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PRESUPUESTO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elaboración del presupuesto del proyecto deberá seguir los siguientes pasos: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Clasificación de los costos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Clasificación según el grado de uso: Esta clasificación es importante para realizar estudios de planificación y control de operaciones. Está vinculada con las variaciones o no de los costos, según los niveles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Costos fijos: son aquellos cuyo importe permanece constante, independientemente del nivel de actividad en 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Costos variables: son los que varían en forma proporcional, de acuerdo con el nivel de uso o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Clasificación según su asignación: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Costos directos: son aquellos que se asignan directamente a una actividad; por lo general, se asimilan a los costos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Costos indirectos: son los que no se pueden asignar directamente a una actividad, sino que se distribuyen entre las diversas actividades mediante algún criterio de reparto; en la mayoría de los casos, los costos indirectos son fijos.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1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1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14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15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D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xFcJew7y6KqtdyafcdlXnP0nKg==">AMUW2mWYp25AfRrPzJFU1jxv3hMJJUy6MV5Yq6NG0CWhZW0v6b089zvg/ztrA7pbbqfd7jNdpA2PJ1dAngidzPF7q/g1qD/btfwP/0vTA7fV2dnAbJIFLGvCr1h94ebmGxg30mq/958IyYlret4Ep1R877UExhLFKA==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