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left"/>
      </w:pPr>
      <w:r>
        <w:drawing>
          <wp:inline distT="0" distB="0" distL="0" distR="0">
            <wp:extent cx="1647825" cy="495300"/>
            <wp:effectExtent t="0" r="0" b="0" l="0"/>
            <wp:docPr id="1" name="logo" descr="Logo do profissional" title="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47825" cy="49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5B6472"/>
          <w:spacing w:val="40"/>
          <w:sz w:val="20"/>
          <w:szCs w:val="20"/>
        </w:rPr>
        <w:t xml:space="preserve">PROCEDIMENTO OPERACIONAL PADRÃO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16325C"/>
          <w:sz w:val="40"/>
          <w:szCs w:val="40"/>
        </w:rPr>
        <w:t xml:space="preserve">Uso da Avaliação Integrada de Saúde, Física e Funcional</w:t>
      </w:r>
    </w:p>
    <w:p>
      <w:pPr>
        <w:pBdr>
          <w:bottom w:val="single" w:color="C9A24D" w:sz="12" w:space="6"/>
        </w:pBdr>
        <w:spacing w:after="220"/>
      </w:pPr>
      <w:r>
        <w:rPr>
          <w:rFonts w:ascii="Calibri" w:cs="Calibri" w:eastAsia="Calibri" w:hAnsi="Calibri"/>
          <w:color w:val="5B6472"/>
          <w:sz w:val="24"/>
          <w:szCs w:val="24"/>
        </w:rPr>
        <w:t xml:space="preserve">Do cadastro do paciente ou aluno à devolutiva e à reavaliação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2519"/>
        <w:gridCol w:w="2300"/>
        <w:gridCol w:w="2519"/>
      </w:tblGrid>
      <w:tr>
        <w:tc>
          <w:tcPr>
            <w:tcW w:type="dxa" w:w="2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1F5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Código</w:t>
            </w:r>
          </w:p>
        </w:tc>
        <w:tc>
          <w:tcPr>
            <w:tcW w:type="dxa" w:w="2519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POP-AVI-001</w:t>
            </w:r>
          </w:p>
        </w:tc>
        <w:tc>
          <w:tcPr>
            <w:tcW w:type="dxa" w:w="2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1F5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Versão</w:t>
            </w:r>
          </w:p>
        </w:tc>
        <w:tc>
          <w:tcPr>
            <w:tcW w:type="dxa" w:w="2519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1.4</w:t>
            </w:r>
          </w:p>
        </w:tc>
      </w:tr>
      <w:tr>
        <w:tc>
          <w:tcPr>
            <w:tcW w:type="dxa" w:w="2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1F5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de emissão</w:t>
            </w:r>
          </w:p>
        </w:tc>
        <w:tc>
          <w:tcPr>
            <w:tcW w:type="dxa" w:w="2519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26/10/2026</w:t>
            </w:r>
          </w:p>
        </w:tc>
        <w:tc>
          <w:tcPr>
            <w:tcW w:type="dxa" w:w="2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1F5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Próxima revisão</w:t>
            </w:r>
          </w:p>
        </w:tc>
        <w:tc>
          <w:tcPr>
            <w:tcW w:type="dxa" w:w="2519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26/10/2027 ou antes, se o sistema mudar</w:t>
            </w:r>
          </w:p>
        </w:tc>
      </w:tr>
      <w:tr>
        <w:tc>
          <w:tcPr>
            <w:tcW w:type="dxa" w:w="2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1F5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Elaboração e aprovação</w:t>
            </w:r>
          </w:p>
        </w:tc>
        <w:tc>
          <w:tcPr>
            <w:tcW w:type="dxa" w:w="7338"/>
            <w:gridSpan w:val="3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Leandro Lopes - Doutorado em Ciências da Saúde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16325C"/>
          <w:sz w:val="28"/>
          <w:szCs w:val="28"/>
        </w:rPr>
        <w:t xml:space="preserve">1. Objetivo</w:t>
      </w:r>
    </w:p>
    <w:p>
      <w:pPr>
        <w:spacing w:after="100" w:line="276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Padronizar o modo de conduzir uma avaliação com o sistema de Avaliação Integrada, para que toda pessoa avaliada passe pelas mesmas etapas, na mesma ordem, com os mesmos cuidados de segurança e com registro completo, permitindo comparar as reavaliações.</w:t>
      </w:r>
    </w:p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16325C"/>
          <w:sz w:val="28"/>
          <w:szCs w:val="28"/>
        </w:rPr>
        <w:t xml:space="preserve">2. Campo de aplicação</w:t>
      </w:r>
    </w:p>
    <w:p>
      <w:pPr>
        <w:spacing w:after="100" w:line="276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Aplica-se a toda avaliação de paciente ou aluno feita na clínica com o sistema, desde o primeiro contato até a reavaliação. A pessoa avaliada responde a anamnese (em casa pelo link, ou na clínica com o avaliador) e faz as medidas e os testes presencialmente.</w:t>
      </w:r>
    </w:p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16325C"/>
          <w:sz w:val="28"/>
          <w:szCs w:val="28"/>
        </w:rPr>
        <w:t xml:space="preserve">3. Responsabilidades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  <w:tblHeader/>
        </w:trPr>
        <w:tc>
          <w:tcPr>
            <w:tcW w:type="dxa" w:w="26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0B1F4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Quem</w:t>
            </w:r>
          </w:p>
        </w:tc>
        <w:tc>
          <w:tcPr>
            <w:tcW w:type="dxa" w:w="70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0B1F4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faz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Profissional avaliador (Leandro Lopes)</w:t>
            </w:r>
          </w:p>
        </w:tc>
        <w:tc>
          <w:tcPr>
            <w:tcW w:type="dxa" w:w="70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Conduz as medidas e os testes, decide a liberação para esforço, revisa e edita todos os pareceres, aprova o plano e assina os relatórios. É dele a responsabilidade pela avaliação e pelas condutas.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Assistentes de IA (Sofia, Marco, Paula, Rita, Caio, Íris, Theo, Clara, Nina)</w:t>
            </w:r>
          </w:p>
        </w:tc>
        <w:tc>
          <w:tcPr>
            <w:tcW w:type="dxa" w:w="70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Organizam dados, calculam, sugerem pareceres e alertas. São assistentes de IA, não médicos nem profissionais registrados. Só sugerem; quem decide é o profissional. A Nina coordena e vigia a segurança.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Paciente ou aluno</w:t>
            </w:r>
          </w:p>
        </w:tc>
        <w:tc>
          <w:tcPr>
            <w:tcW w:type="dxa" w:w="70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Responde a anamnese com sinceridade, informa sintomas, autoriza o uso dos dados e das fotos, e interrompe qualquer teste se sentir mal-estar.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16325C"/>
          <w:sz w:val="28"/>
          <w:szCs w:val="28"/>
        </w:rPr>
        <w:t xml:space="preserve">4. Siglas usadas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  <w:tblHeader/>
        </w:trPr>
        <w:tc>
          <w:tcPr>
            <w:tcW w:type="dxa" w:w="2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0B1F4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Sigla</w:t>
            </w:r>
          </w:p>
        </w:tc>
        <w:tc>
          <w:tcPr>
            <w:tcW w:type="dxa" w:w="7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0B1F4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Significado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PAR-Q+</w:t>
            </w:r>
          </w:p>
        </w:tc>
        <w:tc>
          <w:tcPr>
            <w:tcW w:type="dxa" w:w="7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Questionário de prontidão para atividade física (6 perguntas iniciais)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PA / FC / SpO₂</w:t>
            </w:r>
          </w:p>
        </w:tc>
        <w:tc>
          <w:tcPr>
            <w:tcW w:type="dxa" w:w="7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Pressão arterial / frequência cardíaca / saturação de oxigênio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IMC, RCQ</w:t>
            </w:r>
          </w:p>
        </w:tc>
        <w:tc>
          <w:tcPr>
            <w:tcW w:type="dxa" w:w="7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Índice de massa corporal; relação cintura-quadril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%G</w:t>
            </w:r>
          </w:p>
        </w:tc>
        <w:tc>
          <w:tcPr>
            <w:tcW w:type="dxa" w:w="7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Percentual de gordura corporal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BIA</w:t>
            </w:r>
          </w:p>
        </w:tc>
        <w:tc>
          <w:tcPr>
            <w:tcW w:type="dxa" w:w="7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Bioimpedância elétrica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TUG</w:t>
            </w:r>
          </w:p>
        </w:tc>
        <w:tc>
          <w:tcPr>
            <w:tcW w:type="dxa" w:w="7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Timed Up and Go (levantar, caminhar 3 m e voltar a sentar)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TC6</w:t>
            </w:r>
          </w:p>
        </w:tc>
        <w:tc>
          <w:tcPr>
            <w:tcW w:type="dxa" w:w="7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Teste de caminhada de 6 minutos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IPAQ, PSQI</w:t>
            </w:r>
          </w:p>
        </w:tc>
        <w:tc>
          <w:tcPr>
            <w:tcW w:type="dxa" w:w="7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Questionários de atividade física e de qualidade do sono (módulos opcionais)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Borg</w:t>
            </w:r>
          </w:p>
        </w:tc>
        <w:tc>
          <w:tcPr>
            <w:tcW w:type="dxa" w:w="7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Escala de percepção subjetiva de esforço (6 a 20)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Confiança do perfil</w:t>
            </w:r>
          </w:p>
        </w:tc>
        <w:tc>
          <w:tcPr>
            <w:tcW w:type="dxa" w:w="7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Alta, média ou baixa, conforme quantos dos 10 domínios do painel ainda não têm dado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16325C"/>
          <w:sz w:val="28"/>
          <w:szCs w:val="28"/>
        </w:rPr>
        <w:t xml:space="preserve">5. Materiais e equipamentos</w:t>
      </w:r>
    </w:p>
    <w:p>
      <w:pPr>
        <w:spacing w:after="100" w:line="276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A IA nunca presume que um instrumento existe: confirme o que a clínica tem antes de escolher o protocolo.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Essenciais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Computador ou tablet com acesso ao sistema e login de avaliador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Balança calibrada; estadiômetro (ou fita métrica fixada na parede); fita antropométrica inextensível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Esfigmomanômetro validado (e estetoscópio, se aneroide); frequencímetro ou cronômetro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Câmera (celular serve), tripé e fita métrica para marcar a distância no chão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Cadeira sem apoio de braço e cadeira com apoio de braço, de altura padrão; cronômetro; cones; fita para marcar percurso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Termo de consentimento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Recomendados e opcionais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Oxímetro de pulso; adipômetro; dinamômetro manual; escala de Borg; goniômetro; corredor de 20 a 30 m para o TC6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Simetrógrafo, prumo, marcadores adesivos; balança de bioimpedância; banco de Wells; esteira (protocolos de Bruce e de rampa)</w:t>
      </w:r>
    </w:p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16325C"/>
          <w:sz w:val="28"/>
          <w:szCs w:val="28"/>
        </w:rPr>
        <w:t xml:space="preserve">6. Regras de segurança e de integridade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A IA sugere, o profissional decide.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Nenhum parecer, alerta ou plano vale sem a conferência do profissional.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Não é diagnóstico.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O sistema faz triagem e apoio à decisão. Nunca comunique ao paciente um risco ou diagnóstico a partir de um alerta sem decisão do profissional.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Liberação antes do esforço.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Testes físicos, funcionais e cardiorrespiratórios só começam depois da triagem da Nina (etapa 4). Dor no peito ou tontura com perda de consciência no PAR-Q+ pedem liberação médica antes de testes de esforço.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Interrompa o teste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diante de dor no peito, falta de ar desproporcional, tontura importante, palidez ou suor frio excessivo, queda relevante da SpO₂ ou qualquer sinal que você julgue de risco. A decisão é sua, na hora.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Alertas por nível.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Nível 1 observação; 2 atenção; 3 precaução ativa (bloqueia a etapa até decisão registrada); 4 encaminhamento recomendado (bloqueia o avanço e orienta o encaminhamento).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Confidencialidade.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São dados de saúde. Envie relatórios só a quem for autorizado e confira o número antes de enviar pelo WhatsApp. As fotos e os vídeos são analisados no próprio aparelho e não vão para serviços de IA.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Dados reais.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Não use dados de teste na base de produção. Se precisar treinar, use um paciente fictício e apague-o depois.</w:t>
      </w:r>
    </w:p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16325C"/>
          <w:sz w:val="28"/>
          <w:szCs w:val="28"/>
        </w:rPr>
        <w:t xml:space="preserve">7. Procedimento passo a passo</w:t>
      </w:r>
    </w:p>
    <w:p>
      <w:pPr>
        <w:spacing w:after="100" w:line="276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Os tempos são </w:t>
      </w: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estimativas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 para planejar a agenda; ajuste-os à sua rotina. A anamnese e a devolutiva têm o tempo do próprio sistema.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Etapa 1 - Pré-atendimento e agendamento</w:t>
      </w:r>
    </w:p>
    <w:p>
      <w:pPr>
        <w:keepNext/>
        <w:spacing w:after="60"/>
      </w:pPr>
      <w:r>
        <w:rPr>
          <w:rFonts w:ascii="Calibri" w:cs="Calibri" w:eastAsia="Calibri" w:hAnsi="Calibri"/>
          <w:b/>
          <w:bCs/>
          <w:color w:val="5B6472"/>
          <w:sz w:val="20"/>
          <w:szCs w:val="20"/>
        </w:rPr>
        <w:t xml:space="preserve">Tempo médio estimado: </w:t>
      </w:r>
      <w:r>
        <w:rPr>
          <w:rFonts w:ascii="Calibri" w:cs="Calibri" w:eastAsia="Calibri" w:hAnsi="Calibri"/>
          <w:color w:val="5B6472"/>
          <w:sz w:val="20"/>
          <w:szCs w:val="20"/>
        </w:rPr>
        <w:t xml:space="preserve">Antes da visita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Combine a data e envie o link do sistema (página inicial, opção "Sou paciente / aluno"). O paciente entra com nome completo e data de nascimento.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Oriente o preparo: sem cafeína, exercício ou tabaco nos 30 minutos antes (afeta a pressão), roupa confortável para se movimentar e para as fotos, e levar a lista de medicamentos.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Etapa 2 - Recepção e consentimento</w:t>
      </w:r>
    </w:p>
    <w:p>
      <w:pPr>
        <w:keepNext/>
        <w:spacing w:after="60"/>
      </w:pPr>
      <w:r>
        <w:rPr>
          <w:rFonts w:ascii="Calibri" w:cs="Calibri" w:eastAsia="Calibri" w:hAnsi="Calibri"/>
          <w:b/>
          <w:bCs/>
          <w:color w:val="5B6472"/>
          <w:sz w:val="20"/>
          <w:szCs w:val="20"/>
        </w:rPr>
        <w:t xml:space="preserve">Tempo médio estimado: </w:t>
      </w:r>
      <w:r>
        <w:rPr>
          <w:rFonts w:ascii="Calibri" w:cs="Calibri" w:eastAsia="Calibri" w:hAnsi="Calibri"/>
          <w:color w:val="5B6472"/>
          <w:sz w:val="20"/>
          <w:szCs w:val="20"/>
        </w:rPr>
        <w:t xml:space="preserve">≈ 5 min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Acolha a pessoa, explique em poucas frases o que será feito e colha o termo de consentimento, incluindo o uso das fotos.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Confirme se o telefone está correto: o WhatsApp da devolutiva depende dele.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Etapa 3 - Anamnese (Sofia)</w:t>
      </w:r>
    </w:p>
    <w:p>
      <w:pPr>
        <w:keepNext/>
        <w:spacing w:after="60"/>
      </w:pPr>
      <w:r>
        <w:rPr>
          <w:rFonts w:ascii="Calibri" w:cs="Calibri" w:eastAsia="Calibri" w:hAnsi="Calibri"/>
          <w:b/>
          <w:bCs/>
          <w:color w:val="5B6472"/>
          <w:sz w:val="20"/>
          <w:szCs w:val="20"/>
        </w:rPr>
        <w:t xml:space="preserve">Tempo médio estimado: </w:t>
      </w:r>
      <w:r>
        <w:rPr>
          <w:rFonts w:ascii="Calibri" w:cs="Calibri" w:eastAsia="Calibri" w:hAnsi="Calibri"/>
          <w:color w:val="5B6472"/>
          <w:sz w:val="20"/>
          <w:szCs w:val="20"/>
        </w:rPr>
        <w:t xml:space="preserve">15 a 20 min; módulos 2 a 5 min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Se a pessoa ainda não respondeu em casa: no sistema, entre como avaliador, clique em "+ Novo paciente" e escolha a anamnese na clínica. As perguntas aparecem em terceira pessoa, para você ler em entrevista, ou entregue o aparelho. Em paciente já cadastrado, use "Fazer / Continuar / Rever a anamnese" na aba Anamnese.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O questionário base tem 7 etapas, com o PAR-Q+. Ao final, ofereça os módulos opcionais: bem-estar emocional, sono, dor, estilo de vida e, a partir de 60 anos, visão, audição e memória. Os módulos sugeridos pelas respostas vêm destacados.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Confira na lista de pacientes a coluna "Avaliação": ela mostra quem concluiu a anamnese e ainda não tem avaliação, para ninguém ficar esperando.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Etapa 4 - Triagem e liberação (Nina)</w:t>
      </w:r>
    </w:p>
    <w:p>
      <w:pPr>
        <w:keepNext/>
        <w:spacing w:after="60"/>
      </w:pPr>
      <w:r>
        <w:rPr>
          <w:rFonts w:ascii="Calibri" w:cs="Calibri" w:eastAsia="Calibri" w:hAnsi="Calibri"/>
          <w:b/>
          <w:bCs/>
          <w:color w:val="5B6472"/>
          <w:sz w:val="20"/>
          <w:szCs w:val="20"/>
        </w:rPr>
        <w:t xml:space="preserve">Tempo médio estimado: </w:t>
      </w:r>
      <w:r>
        <w:rPr>
          <w:rFonts w:ascii="Calibri" w:cs="Calibri" w:eastAsia="Calibri" w:hAnsi="Calibri"/>
          <w:color w:val="5B6472"/>
          <w:sz w:val="20"/>
          <w:szCs w:val="20"/>
        </w:rPr>
        <w:t xml:space="preserve">Automática; sua leitura ≈ 2 min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Ao abrir a ficha do aluno, leia o quadro "Para o treino: o que foi dito na anamnese", logo abaixo dos alertas. Ele reúne o que ajuda a prescrever: objetivo e motivação; segurança e saúde (PAR-Q+, liberação para esforço, condições citadas, medicamentos, cirurgias, lesões, quedas); dor por região, com intensidade e o que piora; experiência de treino; rotina, tempo disponível e o que atrapalha; sono, estresse e hábitos. Só aparece o que foi respondido, e o que merece cuidado vem em laranja ou vermelho.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No fim do quadro, o bloco dourado "Perguntar agora" lista o que falta na anamnese e muda o treino (objetivo, tempo disponível, treino atual, dor, lesões, medicamentos). Pergunte ao aluno na hora.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Leia os alertas no alto da ficha: cada alerta de prontidão diz quais itens do PAR-Q+ foram positivos.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Abra a aba Cardiorrespiratória: o quadro de liberação mostra a sugestão (pode seguir, cautela, liberação médica recomendada ou necessária) e os motivos, conforme o PAR-Q+, a doença conhecida e o nível de atividade física. A decisão é sua e deve ficar registrada.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Com sintomas ou doença conhecida, peça liberação médica antes de testes de esforço e de esforço vigoroso.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Etapa 5 - Sinais vitais de repouso (Marco)</w:t>
      </w:r>
    </w:p>
    <w:p>
      <w:pPr>
        <w:keepNext/>
        <w:spacing w:after="60"/>
      </w:pPr>
      <w:r>
        <w:rPr>
          <w:rFonts w:ascii="Calibri" w:cs="Calibri" w:eastAsia="Calibri" w:hAnsi="Calibri"/>
          <w:b/>
          <w:bCs/>
          <w:color w:val="5B6472"/>
          <w:sz w:val="20"/>
          <w:szCs w:val="20"/>
        </w:rPr>
        <w:t xml:space="preserve">Tempo médio estimado: </w:t>
      </w:r>
      <w:r>
        <w:rPr>
          <w:rFonts w:ascii="Calibri" w:cs="Calibri" w:eastAsia="Calibri" w:hAnsi="Calibri"/>
          <w:color w:val="5B6472"/>
          <w:sz w:val="20"/>
          <w:szCs w:val="20"/>
        </w:rPr>
        <w:t xml:space="preserve">≈ 10 min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Abra a aba Física e Antropométrica. Paciente sentado em repouso por 5 minutos antes da medida.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Meça a pressão arterial (mínimo de 2 medidas, com 1 a 2 minutos entre elas; se diferirem muito, faça a terceira), a frequência cardíaca de repouso e, se tiver oxímetro, a SpO₂.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Pressão ou frequência muito alteradas: não avance para esforço; registre e decida a conduta.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Etapa 6 - Peso e altura (Marco)</w:t>
      </w:r>
    </w:p>
    <w:p>
      <w:pPr>
        <w:keepNext/>
        <w:spacing w:after="60"/>
      </w:pPr>
      <w:r>
        <w:rPr>
          <w:rFonts w:ascii="Calibri" w:cs="Calibri" w:eastAsia="Calibri" w:hAnsi="Calibri"/>
          <w:b/>
          <w:bCs/>
          <w:color w:val="5B6472"/>
          <w:sz w:val="20"/>
          <w:szCs w:val="20"/>
        </w:rPr>
        <w:t xml:space="preserve">Tempo médio estimado: </w:t>
      </w:r>
      <w:r>
        <w:rPr>
          <w:rFonts w:ascii="Calibri" w:cs="Calibri" w:eastAsia="Calibri" w:hAnsi="Calibri"/>
          <w:color w:val="5B6472"/>
          <w:sz w:val="20"/>
          <w:szCs w:val="20"/>
        </w:rPr>
        <w:t xml:space="preserve">≈ 3 min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Pese com a balança calibrada, sem calçado e com roupa leve; meça a altura no estadiômetro. O IMC e a classificação são calculados pelo sistema.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Etapa 7 - Circunferências (Marco)</w:t>
      </w:r>
    </w:p>
    <w:p>
      <w:pPr>
        <w:keepNext/>
        <w:spacing w:after="60"/>
      </w:pPr>
      <w:r>
        <w:rPr>
          <w:rFonts w:ascii="Calibri" w:cs="Calibri" w:eastAsia="Calibri" w:hAnsi="Calibri"/>
          <w:b/>
          <w:bCs/>
          <w:color w:val="5B6472"/>
          <w:sz w:val="20"/>
          <w:szCs w:val="20"/>
        </w:rPr>
        <w:t xml:space="preserve">Tempo médio estimado: </w:t>
      </w:r>
      <w:r>
        <w:rPr>
          <w:rFonts w:ascii="Calibri" w:cs="Calibri" w:eastAsia="Calibri" w:hAnsi="Calibri"/>
          <w:color w:val="5B6472"/>
          <w:sz w:val="20"/>
          <w:szCs w:val="20"/>
        </w:rPr>
        <w:t xml:space="preserve">5 a 15 min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Meça com a fita inextensível, sem apertar a pele, sempre nos mesmos pontos. Faça só as que o caso pede.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Tronco: ombro, peitoral, tórax (inspiração máxima e mínima), cintura, abdômen e quadril.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Membros, lado direito e lado esquerdo: braço, antebraço, coxa (proximal, média e distal) e panturrilha.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O sistema calcula a relação cintura-quadril, a relação cintura-estatura, a expansibilidade do tórax e a diferença entre os lados.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Etapa 8 - Composição corporal (Marco)</w:t>
      </w:r>
    </w:p>
    <w:p>
      <w:pPr>
        <w:keepNext/>
        <w:spacing w:after="60"/>
      </w:pPr>
      <w:r>
        <w:rPr>
          <w:rFonts w:ascii="Calibri" w:cs="Calibri" w:eastAsia="Calibri" w:hAnsi="Calibri"/>
          <w:b/>
          <w:bCs/>
          <w:color w:val="5B6472"/>
          <w:sz w:val="20"/>
          <w:szCs w:val="20"/>
        </w:rPr>
        <w:t xml:space="preserve">Tempo médio estimado: </w:t>
      </w:r>
      <w:r>
        <w:rPr>
          <w:rFonts w:ascii="Calibri" w:cs="Calibri" w:eastAsia="Calibri" w:hAnsi="Calibri"/>
          <w:color w:val="5B6472"/>
          <w:sz w:val="20"/>
          <w:szCs w:val="20"/>
        </w:rPr>
        <w:t xml:space="preserve">3 a 15 min (BIA 3 a 5; dobras 10 a 15)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Escolha o método conforme o equipamento e a pessoa: dobras cutâneas ou bioimpedância. O sistema sugere o protocolo, mas a escolha é sua.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Dobras (adipômetro), até 9 locais: tríceps, bíceps, subescapular, suprailíaca, abdominal, peitoral, axilar média, coxa e panturrilha medial. Protocolos de 3 ou 7 dobras e Faulkner de 4.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Bioimpedância: registre aparelho e modelo, % de gordura, massa magra, massa gorda e água corporal; siga o preparo do fabricante.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O sistema calcula %G, gordura excedente, massa magra e a meta de recomposição muscular.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Etapa 9 - Postura e movimento (Paula)</w:t>
      </w:r>
    </w:p>
    <w:p>
      <w:pPr>
        <w:keepNext/>
        <w:spacing w:after="60"/>
      </w:pPr>
      <w:r>
        <w:rPr>
          <w:rFonts w:ascii="Calibri" w:cs="Calibri" w:eastAsia="Calibri" w:hAnsi="Calibri"/>
          <w:b/>
          <w:bCs/>
          <w:color w:val="5B6472"/>
          <w:sz w:val="20"/>
          <w:szCs w:val="20"/>
        </w:rPr>
        <w:t xml:space="preserve">Tempo médio estimado: </w:t>
      </w:r>
      <w:r>
        <w:rPr>
          <w:rFonts w:ascii="Calibri" w:cs="Calibri" w:eastAsia="Calibri" w:hAnsi="Calibri"/>
          <w:color w:val="5B6472"/>
          <w:sz w:val="20"/>
          <w:szCs w:val="20"/>
        </w:rPr>
        <w:t xml:space="preserve">12 a 15 min no modo simples; 20 a 30 min com o modo avançado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Abra a aba Postural e Biomecânica. O modo simples já vem ligado: três fotos com a análise automática dos graus, uma lista curta do que você viu e dois testes de movimento (em foto ou vídeo). Aluno descalço, com roupa que deixe ver os pontos de referência, e com o consentimento registrado.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Câmera no tripé, na altura aproximada do quadril, sempre na mesma distância (marque o ponto no chão com fita). Faça 3 fotos: de frente, de costas e de lado (lateral direita).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Ao enviar cada foto, o sistema analisa sozinho, no seu computador (a foto não vai a nenhum serviço de IA), e mostra os graus: ombros, quadris, cabeça, tronco, joelhos e linha de prumo. Os cortes de 3° (discreta) e 6° (evidente) são referências práticas do sistema, sem validação publicada. Confira os pontos na foto.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Em "O que você viu nas fotos", o sistema já sugere, em dourado e com o selo "sugerido", o que achou nos graus. Aceite uma a uma ou use "Aceitar todas as sugestões", e marque o que mais você viu. Se não notar nada, marque "Nada de relevante nesta vista". Nada vale sem o seu ok. Assimetrias leves são comuns e, sozinhas, não indicam problema.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Movimentos: peça o agachamento e a flexão de tronco e registre o ponto máximo em foto ou em vídeo, de lado e de frente (ou de costas, na flexão). Ao enviar, o sistema pré-marca o ângulo na foto (por exemplo, o do joelho no agachamento): confirme com "Está certo, confirmar" ou refaça à mão. Enquanto não confirmar, a medida não entra no parecer. Marque o roteiro de cada vista e, na flexão, a distância dedos-chão.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Se usar vídeo, toque em "Gravar agora": a câmera abre dentro do aplicativo (use a traseira, com o aparelho apoiado ou no tripé), há uma contagem de 5 segundos para o aluno se posicionar e a gravação para sozinha aos 30 segundos. Filme como nos desenhos (5 a 30 segundos, câmera parada, corpo inteiro no quadro). Também dá para "Tirar foto" na mesma tela ou enviar um vídeo já gravado. O sistema analisa no próprio aparelho, diz se o vídeo foi adequado para leitura e mostra a margem de erro dos ângulos. Na primeira vez, o navegador pede licença para usar a câmera: toque em permitir.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Leia o parecer da Dra. Paula, que é curto: o que foi visto, os movimentos e a "Atenção na execução do treino". São pontos de observação, não prescrição nem promessa de corrigir a postura. Edite o que quiser.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Nas reavaliações use exatamente a mesma distância, altura da câmera e posição: sem isso a comparação não vale.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Modo avançado (opcional): o botão "Mostrar modo avançado" traz a lateral esquerda, a marcação das escápulas e os movimentos elevação dos braços, extensão e inclinação lateral. Use só quando houver um motivo. A ficha que já tem esses registros abre sozinha no avançado.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Fotos de referência (esquemas)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6096000" cy="2847975"/>
            <wp:effectExtent t="0" r="0" b="0" l="0"/>
            <wp:docPr id="2" name="vistas.png" descr="Esquema das quatro vistas" title="Esquema das quatro vist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84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cs="Calibri" w:eastAsia="Calibri" w:hAnsi="Calibri"/>
          <w:i/>
          <w:iCs/>
          <w:color w:val="5B6472"/>
          <w:sz w:val="18"/>
          <w:szCs w:val="18"/>
        </w:rPr>
        <w:t xml:space="preserve">Figura 1 - As vistas padronizadas. No modo simples usam-se as três primeiras (de frente, de costas e de lado, a lateral direita); a lateral esquerda é do modo avançado. Esquema ilustrativo.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6096000" cy="2571750"/>
            <wp:effectExtent t="0" r="0" b="0" l="0"/>
            <wp:docPr id="3" name="montagem.png" descr="Montagem do local para as fotos" title="Montagem do local para as fot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cs="Calibri" w:eastAsia="Calibri" w:hAnsi="Calibri"/>
          <w:i/>
          <w:iCs/>
          <w:color w:val="5B6472"/>
          <w:sz w:val="18"/>
          <w:szCs w:val="18"/>
        </w:rPr>
        <w:t xml:space="preserve">Figura 2 - Montagem do local, vista de lado: câmera no tripé na altura do quadril, marca no chão para o paciente e para o tripé, mesma distância em todas as sessões.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Os dois movimentos do modo simples (esquemas)</w:t>
      </w:r>
    </w:p>
    <w:p>
      <w:pPr>
        <w:keepNext/>
        <w:spacing w:after="8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Foto ou vídeo no ponto máximo do movimento, de lado e de frente (ou de costas, na flexão), com a câmera parada e o aluno dos pés à cabeça no quadro. Peça para ir só até onde conseguir manter o controle e sem dor.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715000" cy="2286000"/>
            <wp:effectExtent t="0" r="0" b="0" l="0"/>
            <wp:docPr id="4" name="mov1.png" descr="Agachamento" title="Agachament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cs="Calibri" w:eastAsia="Calibri" w:hAnsi="Calibri"/>
          <w:i/>
          <w:iCs/>
          <w:color w:val="5B6472"/>
          <w:sz w:val="18"/>
          <w:szCs w:val="18"/>
        </w:rPr>
        <w:t xml:space="preserve">Figura 3 - Agachamento: início e ponto máximo, de lado e de frente (ou de costas). Esquema ilustrativo.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715000" cy="2286000"/>
            <wp:effectExtent t="0" r="0" b="0" l="0"/>
            <wp:docPr id="5" name="mov2.png" descr="Flexão de tronco" title="Flexão de tronc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cs="Calibri" w:eastAsia="Calibri" w:hAnsi="Calibri"/>
          <w:i/>
          <w:iCs/>
          <w:color w:val="5B6472"/>
          <w:sz w:val="18"/>
          <w:szCs w:val="18"/>
        </w:rPr>
        <w:t xml:space="preserve">Figura 4 - Flexão de tronco: início e ponto máximo, de lado e de frente (ou de costas). Esquema ilustrativo.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Movimentos do modo avançado (opcionais)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715000" cy="2286000"/>
            <wp:effectExtent t="0" r="0" b="0" l="0"/>
            <wp:docPr id="6" name="mov3.png" descr="Elevação dos braços" title="Elevação dos braç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cs="Calibri" w:eastAsia="Calibri" w:hAnsi="Calibri"/>
          <w:i/>
          <w:iCs/>
          <w:color w:val="5B6472"/>
          <w:sz w:val="18"/>
          <w:szCs w:val="18"/>
        </w:rPr>
        <w:t xml:space="preserve">Figura 5 - Elevação dos braços (modo avançado): início e ponto máximo, de lado e de frente (ou de costas). Esquema ilustrativo.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715000" cy="2286000"/>
            <wp:effectExtent t="0" r="0" b="0" l="0"/>
            <wp:docPr id="7" name="mov4.png" descr="Extensão de tronco" title="Extensão de tronc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cs="Calibri" w:eastAsia="Calibri" w:hAnsi="Calibri"/>
          <w:i/>
          <w:iCs/>
          <w:color w:val="5B6472"/>
          <w:sz w:val="18"/>
          <w:szCs w:val="18"/>
        </w:rPr>
        <w:t xml:space="preserve">Figura 6 - Extensão de tronco (modo avançado): início e ponto máximo, de lado e de frente (ou de costas). Esquema ilustrativo.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715000" cy="2286000"/>
            <wp:effectExtent t="0" r="0" b="0" l="0"/>
            <wp:docPr id="8" name="mov5.png" descr="Inclinação lateral" title="Inclinação later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cs="Calibri" w:eastAsia="Calibri" w:hAnsi="Calibri"/>
          <w:i/>
          <w:iCs/>
          <w:color w:val="5B6472"/>
          <w:sz w:val="18"/>
          <w:szCs w:val="18"/>
        </w:rPr>
        <w:t xml:space="preserve">Figura 7 - Inclinação lateral (modo avançado): início e ponto máximo, de lado e de frente (ou de costas). Esquema ilustrativo.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Etapa 10 - Funcional (Rita)</w:t>
      </w:r>
    </w:p>
    <w:p>
      <w:pPr>
        <w:keepNext/>
        <w:spacing w:after="60"/>
      </w:pPr>
      <w:r>
        <w:rPr>
          <w:rFonts w:ascii="Calibri" w:cs="Calibri" w:eastAsia="Calibri" w:hAnsi="Calibri"/>
          <w:b/>
          <w:bCs/>
          <w:color w:val="5B6472"/>
          <w:sz w:val="20"/>
          <w:szCs w:val="20"/>
        </w:rPr>
        <w:t xml:space="preserve">Tempo médio estimado: </w:t>
      </w:r>
      <w:r>
        <w:rPr>
          <w:rFonts w:ascii="Calibri" w:cs="Calibri" w:eastAsia="Calibri" w:hAnsi="Calibri"/>
          <w:color w:val="5B6472"/>
          <w:sz w:val="20"/>
          <w:szCs w:val="20"/>
        </w:rPr>
        <w:t xml:space="preserve">15 a 30 min, conforme o perfil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Abra a aba Avaliação Funcional e escolha os testes pelo perfil da pessoa (idoso ou com risco de queda, sedentário, treinado, com dor persistente, pós-cirúrgico). Não é preciso fazer todos.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Força: levantar da cadeira (30 s e 5 vezes), preensão manual direita e esquerda, flexão de braço, Arm Curl, RM submáximo ou repetições até a falha.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Equilíbrio e marcha: TUG, apoio unipodal direito e esquerdo, velocidade da marcha e caminhada de 6 minutos (corredor marcado, repouso sentado de 10 minutos antes).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Mobilidade: goniometria (ombro, cotovelo, quadril, joelho, tornozelo e coluna cervical), rotações de quadril, torácica e cervical, Thomas modificado, dorsiflexão com carga e Y-Balance.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Flexibilidade: sentar e alcançar (no chão ou na cadeira) e Back Scratch. Controle motor: agachamento livre e prancha.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Pergunte o esforço pela escala de Borg quando couber e use o oxímetro nos testes de esforço. Evite testes que reproduzam a dor sem necessidade.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Etapa 11 - Cardiorrespiratória (Caio)</w:t>
      </w:r>
    </w:p>
    <w:p>
      <w:pPr>
        <w:keepNext/>
        <w:spacing w:after="60"/>
      </w:pPr>
      <w:r>
        <w:rPr>
          <w:rFonts w:ascii="Calibri" w:cs="Calibri" w:eastAsia="Calibri" w:hAnsi="Calibri"/>
          <w:b/>
          <w:bCs/>
          <w:color w:val="5B6472"/>
          <w:sz w:val="20"/>
          <w:szCs w:val="20"/>
        </w:rPr>
        <w:t xml:space="preserve">Tempo médio estimado: </w:t>
      </w:r>
      <w:r>
        <w:rPr>
          <w:rFonts w:ascii="Calibri" w:cs="Calibri" w:eastAsia="Calibri" w:hAnsi="Calibri"/>
          <w:color w:val="5B6472"/>
          <w:sz w:val="20"/>
          <w:szCs w:val="20"/>
        </w:rPr>
        <w:t xml:space="preserve">15 a 25 min, só se liberado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Faça apenas com a liberação da etapa 4. Registre antes a FC de repouso e a pressão.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Escolha: esteira com o protocolo de Bruce (7 estágios de 3 minutos), esteira com rampa de velocidade até a exaustão, ou teste de Cooper de 12 minutos. Em sedentário, prefira o protocolo submáximo no início.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Registre FC máxima, pressão após o teste, esforço (Borg) e o tempo ou a distância. O sistema estima o VO₂máx, a FC de reserva (Karvonen) e o gasto.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Se houver dúvida sobre segurança, não faça o teste máximo.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Etapa 12 - Integração e supervisão (Íris e Nina)</w:t>
      </w:r>
    </w:p>
    <w:p>
      <w:pPr>
        <w:keepNext/>
        <w:spacing w:after="60"/>
      </w:pPr>
      <w:r>
        <w:rPr>
          <w:rFonts w:ascii="Calibri" w:cs="Calibri" w:eastAsia="Calibri" w:hAnsi="Calibri"/>
          <w:b/>
          <w:bCs/>
          <w:color w:val="5B6472"/>
          <w:sz w:val="20"/>
          <w:szCs w:val="20"/>
        </w:rPr>
        <w:t xml:space="preserve">Tempo médio estimado: </w:t>
      </w:r>
      <w:r>
        <w:rPr>
          <w:rFonts w:ascii="Calibri" w:cs="Calibri" w:eastAsia="Calibri" w:hAnsi="Calibri"/>
          <w:color w:val="5B6472"/>
          <w:sz w:val="20"/>
          <w:szCs w:val="20"/>
        </w:rPr>
        <w:t xml:space="preserve">Automática; sua leitura ≈ 10 min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Abra a aba Perfil Integrado. Leia o painel de 10 domínios e a Confiança do perfil. Se estiver média ou baixa, o quadro lista o que falta registrar: complete antes de concluir.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Abra Condições de saúde para ver as condições que a anamnese indicou, com explicação em tópicos. Os textos escritos por IA ainda não foram todos revisados clinicamente: confirme com a sua avaliação.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Veja o painel de supervisão da Nina e resolva o que ela marcar para conferir.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Etapa 13 - Plano de ação (Theo)</w:t>
      </w:r>
    </w:p>
    <w:p>
      <w:pPr>
        <w:keepNext/>
        <w:spacing w:after="60"/>
      </w:pPr>
      <w:r>
        <w:rPr>
          <w:rFonts w:ascii="Calibri" w:cs="Calibri" w:eastAsia="Calibri" w:hAnsi="Calibri"/>
          <w:b/>
          <w:bCs/>
          <w:color w:val="5B6472"/>
          <w:sz w:val="20"/>
          <w:szCs w:val="20"/>
        </w:rPr>
        <w:t xml:space="preserve">Tempo médio estimado: </w:t>
      </w:r>
      <w:r>
        <w:rPr>
          <w:rFonts w:ascii="Calibri" w:cs="Calibri" w:eastAsia="Calibri" w:hAnsi="Calibri"/>
          <w:color w:val="5B6472"/>
          <w:sz w:val="20"/>
          <w:szCs w:val="20"/>
        </w:rPr>
        <w:t xml:space="preserve">≈ 10 a 15 min de revisão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Na aba Plano de Intervenção, revise item a item o plano em 30, 60, 90 dias e 12 meses, os serviços e os encaminhamentos. Aprove, edite, mova de horizonte ou discorde (o motivo fica registrado).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Antes de aprovar, releia o quadro "Para o treino": o plano precisa caber no tempo disponível, considerar o que atrapalha o aluno, a dor e as lesões, e partir da experiência de treino que ele já tem.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Só o que você aprovou entra nos documentos do paciente.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Etapa 14 - Relatórios e devolutiva (Clara)</w:t>
      </w:r>
    </w:p>
    <w:p>
      <w:pPr>
        <w:keepNext/>
        <w:spacing w:after="60"/>
      </w:pPr>
      <w:r>
        <w:rPr>
          <w:rFonts w:ascii="Calibri" w:cs="Calibri" w:eastAsia="Calibri" w:hAnsi="Calibri"/>
          <w:b/>
          <w:bCs/>
          <w:color w:val="5B6472"/>
          <w:sz w:val="20"/>
          <w:szCs w:val="20"/>
        </w:rPr>
        <w:t xml:space="preserve">Tempo médio estimado: </w:t>
      </w:r>
      <w:r>
        <w:rPr>
          <w:rFonts w:ascii="Calibri" w:cs="Calibri" w:eastAsia="Calibri" w:hAnsi="Calibri"/>
          <w:color w:val="5B6472"/>
          <w:sz w:val="20"/>
          <w:szCs w:val="20"/>
        </w:rPr>
        <w:t xml:space="preserve">15 a 20 min com o paciente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Na ficha, use "Ver relatório técnico" (para o profissional ou para outro profissional), "Ver versão para o paciente" (linguagem simples) e "Apresentar ao paciente (slides)".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Para gerar o PDF, abra o documento e clique em "Imprimir / Salvar PDF". Todos saem com a sua logo e a assinatura "Leandro Lopes - Doutorado em Ciências da Saúde".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Para o WhatsApp, use o campo de envio na própria tela: confira o número, leia a mensagem e aperte enviar no WhatsApp. O link leva só texto; anexe o PDF à conversa.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Faça a devolutiva conversando: como a pessoa está hoje, o que vamos fazer e o próximo passo. Combine a data de início.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Etapa 15 - Reavaliação</w:t>
      </w:r>
    </w:p>
    <w:p>
      <w:pPr>
        <w:keepNext/>
        <w:spacing w:after="60"/>
      </w:pPr>
      <w:r>
        <w:rPr>
          <w:rFonts w:ascii="Calibri" w:cs="Calibri" w:eastAsia="Calibri" w:hAnsi="Calibri"/>
          <w:b/>
          <w:bCs/>
          <w:color w:val="5B6472"/>
          <w:sz w:val="20"/>
          <w:szCs w:val="20"/>
        </w:rPr>
        <w:t xml:space="preserve">Tempo médio estimado: </w:t>
      </w:r>
      <w:r>
        <w:rPr>
          <w:rFonts w:ascii="Calibri" w:cs="Calibri" w:eastAsia="Calibri" w:hAnsi="Calibri"/>
          <w:color w:val="5B6472"/>
          <w:sz w:val="20"/>
          <w:szCs w:val="20"/>
        </w:rPr>
        <w:t xml:space="preserve">Igual ao tempo de cada etapa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Repita as medidas e os testes nas mesmas condições (mesmo horário aproximado, mesmo protocolo, mesmos pontos, mesma câmera). Na aba Reavaliação veja antes, atual e meta por indicador.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Use "Salvar" ao fim de cada área: o que você digita é guardado como rascunho, mas só o botão Salvar registra a avaliação no histórico usado na comparação.</w:t>
      </w:r>
    </w:p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16325C"/>
          <w:sz w:val="28"/>
          <w:szCs w:val="28"/>
        </w:rPr>
        <w:t xml:space="preserve">8. Situações especiais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cantSplit/>
          <w:tblHeader/>
        </w:trPr>
        <w:tc>
          <w:tcPr>
            <w:tcW w:type="dxa" w:w="3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0B1F4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Situação</w:t>
            </w:r>
          </w:p>
        </w:tc>
        <w:tc>
          <w:tcPr>
            <w:tcW w:type="dxa" w:w="6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0B1F4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fazer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Alerta de nível 3 ou 4</w:t>
            </w:r>
          </w:p>
        </w:tc>
        <w:tc>
          <w:tcPr>
            <w:tcW w:type="dxa" w:w="6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Não avance na etapa relacionada. Decida e registre. Nível 4: oriente o encaminhamento; o aviso ao paciente é seu, nunca automático.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PAR-Q+ com sintomas</w:t>
            </w:r>
          </w:p>
        </w:tc>
        <w:tc>
          <w:tcPr>
            <w:tcW w:type="dxa" w:w="6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Peça liberação médica antes de qualquer teste de esforço. Faça só o que não provoca sintomas (por exemplo, medidas e fotos).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Quadro "Para o treino" com "Perguntar agora"</w:t>
            </w:r>
          </w:p>
        </w:tc>
        <w:tc>
          <w:tcPr>
            <w:tcW w:type="dxa" w:w="6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 anamnese não traz algo que muda o treino. Pergunte ao aluno na hora e registre com o botão "Continuar a anamnese", na aba Anamnese: a resposta passa a aparecer no quadro.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Aluno com dor, lesão ou assimetria marcada nas fotos</w:t>
            </w:r>
          </w:p>
        </w:tc>
        <w:tc>
          <w:tcPr>
            <w:tcW w:type="dxa" w:w="6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Não conclua que a postura causa a dor. Registre o que viu e, no movimento, onde dói e em qual momento; siga a liberação e os sinais de alerta. Dor com sinal de alerta ou limitação importante: encaminhe.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Paciente não terminou a anamnese</w:t>
            </w:r>
          </w:p>
        </w:tc>
        <w:tc>
          <w:tcPr>
            <w:tcW w:type="dxa" w:w="6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 coluna "Avaliação" mostra "aguarda anamnese". Reenvie o link ou conclua na clínica com o botão "Continuar a anamnese".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Confiança do perfil baixa</w:t>
            </w:r>
          </w:p>
        </w:tc>
        <w:tc>
          <w:tcPr>
            <w:tcW w:type="dxa" w:w="6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Faltam dados em 6 ou mais domínios. Abra o quadro na aba Perfil Integrado e complete o que ele lista. Não é sinal de que a pessoa está mal.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Instrumento que a clínica não tem</w:t>
            </w:r>
          </w:p>
        </w:tc>
        <w:tc>
          <w:tcPr>
            <w:tcW w:type="dxa" w:w="6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Use a alternativa prevista (por exemplo, fita na parede no lugar do estadiômetro; dobras no lugar da bioimpedância) e registre a limitação.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Vídeo de movimento inadequado</w:t>
            </w:r>
          </w:p>
        </w:tc>
        <w:tc>
          <w:tcPr>
            <w:tcW w:type="dxa" w:w="6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 sistema indica o porquê (luz, enquadramento, corpo cortado). Refaça com o mesmo enquadramento e anote a margem de erro.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Valores muito diferentes do esperado</w:t>
            </w:r>
          </w:p>
        </w:tc>
        <w:tc>
          <w:tcPr>
            <w:tcW w:type="dxa" w:w="6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Repita a medida. Um teste isolado não decide conduta: cruze com os outros e com a anamnese.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Erro ou dúvida no sistema</w:t>
            </w:r>
          </w:p>
        </w:tc>
        <w:tc>
          <w:tcPr>
            <w:tcW w:type="dxa" w:w="6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Não improvise dados. Anote o que ocorreu e avise quem mantém o sistema; o rascunho fica guardado.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16325C"/>
          <w:sz w:val="28"/>
          <w:szCs w:val="28"/>
        </w:rPr>
        <w:t xml:space="preserve">9. Registro e rastreabilidade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Tudo o que é digitado fica guardado sozinho como rascunho, e o botão Salvar registra a avaliação no histórico.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Fotos e vídeos ficam num espaço privado do sistema; só quem tem login de avaliador acessa.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Os relatórios mostram a data de geração e se cada parecer foi revisado.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Registre a decisão sobre liberação e sobre alertas, e o motivo quando discordar do plano sugerido.</w:t>
      </w:r>
    </w:p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16325C"/>
          <w:sz w:val="28"/>
          <w:szCs w:val="28"/>
        </w:rPr>
        <w:t xml:space="preserve">10. Tempo total estimado</w:t>
      </w:r>
    </w:p>
    <w:p>
      <w:pPr>
        <w:spacing w:after="100" w:line="276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Na clínica, sem contar a anamnese em casa e a devolutiva, as etapas de recepção e de coleta (2 e 5 a 11) somam de cerca de 1 hora a 2 horas, conforme os testes escolhidos e o modo da postura (simples ou avançado). A devolutiva leva de 15 a 20 minutos. Esses números devem ser confirmados com a sua rotina nas primeiras avaliações.</w:t>
      </w:r>
    </w:p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16325C"/>
          <w:sz w:val="28"/>
          <w:szCs w:val="28"/>
        </w:rPr>
        <w:t xml:space="preserve">11. Referências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Documentos de especificação do projeto (arquitetura geral, anamnese, física e antropométrica, postural, funcional, integração, plano, relatório e devolutiva, lista mestre de instrumentos).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Riebe D, et al. Updating ACSM's recommendations for exercise preparticipation health screening. Med Sci Sports Exerc 2015;47:2473 (PMID 26473759): base da lógica de liberação para esforço.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Os valores de referência de cada teste e as fontes de cada cálculo estão na aba Estudos do sistema, com a busca no PubMed.</w:t>
      </w:r>
    </w:p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16325C"/>
          <w:sz w:val="28"/>
          <w:szCs w:val="28"/>
        </w:rPr>
        <w:t xml:space="preserve">12. Histórico de revisões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2000"/>
        <w:gridCol w:w="6338"/>
      </w:tblGrid>
      <w:tr>
        <w:trPr>
          <w:cantSplit/>
          <w:tblHeader/>
        </w:trPr>
        <w:tc>
          <w:tcPr>
            <w:tcW w:type="dxa" w:w="1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0B1F4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Versão</w:t>
            </w:r>
          </w:p>
        </w:tc>
        <w:tc>
          <w:tcPr>
            <w:tcW w:type="dxa" w:w="2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0B1F4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Data</w:t>
            </w:r>
          </w:p>
        </w:tc>
        <w:tc>
          <w:tcPr>
            <w:tcW w:type="dxa" w:w="63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0B1F4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Alteração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1.0</w:t>
            </w:r>
          </w:p>
        </w:tc>
        <w:tc>
          <w:tcPr>
            <w:tcW w:type="dxa" w:w="2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24/10/2026</w:t>
            </w:r>
          </w:p>
        </w:tc>
        <w:tc>
          <w:tcPr>
            <w:tcW w:type="dxa" w:w="63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Emissão inicial. Tempos por etapa são estimativas a confirmar.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1.1</w:t>
            </w:r>
          </w:p>
        </w:tc>
        <w:tc>
          <w:tcPr>
            <w:tcW w:type="dxa" w:w="2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25/10/2026</w:t>
            </w:r>
          </w:p>
        </w:tc>
        <w:tc>
          <w:tcPr>
            <w:tcW w:type="dxa" w:w="63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Quadro "Para o treino" (resumo da anamnese ao abrir a ficha); guia de filmagem dos movimentos; nova identidade visual em azul-marinho e dourado.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1.2</w:t>
            </w:r>
          </w:p>
        </w:tc>
        <w:tc>
          <w:tcPr>
            <w:tcW w:type="dxa" w:w="2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26/10/2026</w:t>
            </w:r>
          </w:p>
        </w:tc>
        <w:tc>
          <w:tcPr>
            <w:tcW w:type="dxa" w:w="63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Postura e movimento em modo simples (3 fotos, lista curta e 2 movimentos; 10 a 12 min); modo avançado opcional; tempo total e organograma atualizados.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1.3</w:t>
            </w:r>
          </w:p>
        </w:tc>
        <w:tc>
          <w:tcPr>
            <w:tcW w:type="dxa" w:w="2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26/10/2026</w:t>
            </w:r>
          </w:p>
        </w:tc>
        <w:tc>
          <w:tcPr>
            <w:tcW w:type="dxa" w:w="63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Modo simples da postura passa a ter a análise automática dos graus, marcações sugeridas para confirmar, vídeo e ângulo pré-marcado nos movimentos (12 a 15 min).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1.4</w:t>
            </w:r>
          </w:p>
        </w:tc>
        <w:tc>
          <w:tcPr>
            <w:tcW w:type="dxa" w:w="2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26/10/2026</w:t>
            </w:r>
          </w:p>
        </w:tc>
        <w:tc>
          <w:tcPr>
            <w:tcW w:type="dxa" w:w="63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Gravação do movimento direto no aplicativo (botão Gravar agora, com contagem de 5 s, limite de 30 s e opção de tirar foto), além de enviar um vídeo já gravado.</w:t>
            </w:r>
          </w:p>
        </w:tc>
      </w:tr>
    </w:tbl>
    <w:p>
      <w:pPr>
        <w:sectPr>
          <w:headerReference w:type="default" r:id="rId6"/>
          <w:footerReference w:type="default" r:id="rId7"/>
          <w:pgSz w:w="11906" w:h="16838" w:orient="portrait"/>
          <w:pgMar w:top="1300" w:right="1134" w:bottom="1134" w:left="1134" w:header="600" w:footer="500" w:gutter="0"/>
          <w:pgNumType/>
          <w:docGrid w:linePitch="360"/>
        </w:sectPr>
      </w:pPr>
    </w:p>
    <w:p>
      <w:pPr>
        <w:pStyle w:val="Heading1"/>
        <w:spacing w:after="60" w:before="0"/>
      </w:pPr>
      <w:r>
        <w:rPr>
          <w:rFonts w:ascii="Calibri" w:cs="Calibri" w:eastAsia="Calibri" w:hAnsi="Calibri"/>
          <w:b/>
          <w:bCs/>
          <w:color w:val="16325C"/>
          <w:sz w:val="28"/>
          <w:szCs w:val="28"/>
        </w:rPr>
        <w:t xml:space="preserve">Anexo - Organograma de leitura rápida</w:t>
      </w:r>
    </w:p>
    <w:p>
      <w:pPr>
        <w:spacing w:after="100"/>
      </w:pPr>
      <w:r>
        <w:rPr>
          <w:rFonts w:ascii="Calibri" w:cs="Calibri" w:eastAsia="Calibri" w:hAnsi="Calibri"/>
          <w:color w:val="5B6472"/>
          <w:sz w:val="20"/>
          <w:szCs w:val="20"/>
        </w:rPr>
        <w:t xml:space="preserve">Siga de cima para baixo. A etapa 4 é a trava: sem ela, nenhum teste de esforço. Tempos são estimativas.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10"/>
        <w:gridCol w:w="2409"/>
        <w:gridCol w:w="2410"/>
      </w:tblGrid>
      <w:tr>
        <w:tc>
          <w:tcPr>
            <w:tcW w:type="dxa" w:w="2409"/>
            <w:tcBorders>
              <w:top w:val="single" w:color="16325C" w:sz="4"/>
              <w:left w:val="single" w:color="16325C" w:sz="4"/>
              <w:bottom w:val="single" w:color="16325C" w:sz="4"/>
              <w:right w:val="single" w:color="16325C" w:sz="4"/>
            </w:tcBorders>
            <w:shd w:fill="E8EDF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18"/>
                <w:szCs w:val="18"/>
              </w:rPr>
              <w:t xml:space="preserve">Coleta de dados</w:t>
            </w:r>
          </w:p>
        </w:tc>
        <w:tc>
          <w:tcPr>
            <w:tcW w:type="dxa" w:w="2410"/>
            <w:tcBorders>
              <w:top w:val="single" w:color="C9A24D" w:sz="4"/>
              <w:left w:val="single" w:color="C9A24D" w:sz="4"/>
              <w:bottom w:val="single" w:color="C9A24D" w:sz="4"/>
              <w:right w:val="single" w:color="C9A24D" w:sz="4"/>
            </w:tcBorders>
            <w:shd w:fill="FBF4E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18"/>
                <w:szCs w:val="18"/>
              </w:rPr>
              <w:t xml:space="preserve">Texto e plano</w:t>
            </w:r>
          </w:p>
        </w:tc>
        <w:tc>
          <w:tcPr>
            <w:tcW w:type="dxa" w:w="2409"/>
            <w:tcBorders>
              <w:top w:val="single" w:color="A04F00" w:sz="4"/>
              <w:left w:val="single" w:color="A04F00" w:sz="4"/>
              <w:bottom w:val="single" w:color="A04F00" w:sz="4"/>
              <w:right w:val="single" w:color="A04F00" w:sz="4"/>
            </w:tcBorders>
            <w:shd w:fill="FDECD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18"/>
                <w:szCs w:val="18"/>
              </w:rPr>
              <w:t xml:space="preserve">Decisão sua</w:t>
            </w:r>
          </w:p>
        </w:tc>
        <w:tc>
          <w:tcPr>
            <w:tcW w:type="dxa" w:w="2410"/>
            <w:tcBorders>
              <w:top w:val="single" w:color="5F5E5A" w:sz="4"/>
              <w:left w:val="single" w:color="5F5E5A" w:sz="4"/>
              <w:bottom w:val="single" w:color="5F5E5A" w:sz="4"/>
              <w:right w:val="single" w:color="5F5E5A" w:sz="4"/>
            </w:tcBorders>
            <w:shd w:fill="F1EFE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18"/>
                <w:szCs w:val="18"/>
              </w:rPr>
              <w:t xml:space="preserve">Clínica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3000"/>
        <w:gridCol w:w="4278"/>
        <w:gridCol w:w="1800"/>
      </w:tblGrid>
      <w:tr>
        <w:trPr>
          <w:cantSplit/>
        </w:trPr>
        <w:tc>
          <w:tcPr>
            <w:tcW w:type="dxa" w:w="560"/>
            <w:tcBorders>
              <w:top w:val="single" w:color="5F5E5A" w:sz="6"/>
              <w:left w:val="single" w:color="5F5E5A" w:sz="6"/>
              <w:bottom w:val="single" w:color="5F5E5A" w:sz="6"/>
              <w:right w:val="single" w:color="5F5E5A" w:sz="6"/>
            </w:tcBorders>
            <w:shd w:fill="F1EFE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1</w:t>
            </w:r>
          </w:p>
        </w:tc>
        <w:tc>
          <w:tcPr>
            <w:tcW w:type="dxa" w:w="3000"/>
            <w:tcBorders>
              <w:top w:val="single" w:color="5F5E5A" w:sz="6"/>
              <w:left w:val="single" w:color="5F5E5A" w:sz="6"/>
              <w:bottom w:val="single" w:color="5F5E5A" w:sz="6"/>
              <w:right w:val="single" w:color="5F5E5A" w:sz="6"/>
            </w:tcBorders>
            <w:shd w:fill="F1EFE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Pré-atendimento e agendamento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5B6472"/>
                <w:sz w:val="17"/>
                <w:szCs w:val="17"/>
              </w:rPr>
              <w:t xml:space="preserve">Recepção</w:t>
            </w:r>
          </w:p>
        </w:tc>
        <w:tc>
          <w:tcPr>
            <w:tcW w:type="dxa" w:w="4278"/>
            <w:tcBorders>
              <w:top w:val="single" w:color="5F5E5A" w:sz="6"/>
              <w:left w:val="single" w:color="5F5E5A" w:sz="6"/>
              <w:bottom w:val="single" w:color="5F5E5A" w:sz="6"/>
              <w:right w:val="single" w:color="5F5E5A" w:sz="6"/>
            </w:tcBorders>
            <w:shd w:fill="F1EFE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Combinar data, enviar link, orientar preparo</w:t>
            </w:r>
          </w:p>
        </w:tc>
        <w:tc>
          <w:tcPr>
            <w:tcW w:type="dxa" w:w="1800"/>
            <w:tcBorders>
              <w:top w:val="single" w:color="5F5E5A" w:sz="6"/>
              <w:left w:val="single" w:color="5F5E5A" w:sz="6"/>
              <w:bottom w:val="single" w:color="5F5E5A" w:sz="6"/>
              <w:right w:val="single" w:color="5F5E5A" w:sz="6"/>
            </w:tcBorders>
            <w:shd w:fill="F1EFE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Antes da visita</w:t>
            </w:r>
          </w:p>
        </w:tc>
      </w:tr>
      <w:tr>
        <w:trPr>
          <w:cantSplit/>
          <w:trHeight w:val="200" w:hRule="exact"/>
        </w:trPr>
        <w:tc>
          <w:tcPr>
            <w:tcW w:type="dxa" w:w="9638"/>
            <w:gridSpan w:val="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line="200"/>
              <w:jc w:val="center"/>
            </w:pPr>
            <w:r>
              <w:rPr>
                <w:rFonts w:ascii="Arial" w:cs="Arial" w:eastAsia="Arial" w:hAnsi="Arial"/>
                <w:color w:val="5B6472"/>
                <w:sz w:val="14"/>
                <w:szCs w:val="14"/>
              </w:rPr>
              <w:t xml:space="preserve">▼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5F5E5A" w:sz="6"/>
              <w:left w:val="single" w:color="5F5E5A" w:sz="6"/>
              <w:bottom w:val="single" w:color="5F5E5A" w:sz="6"/>
              <w:right w:val="single" w:color="5F5E5A" w:sz="6"/>
            </w:tcBorders>
            <w:shd w:fill="F1EFE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2</w:t>
            </w:r>
          </w:p>
        </w:tc>
        <w:tc>
          <w:tcPr>
            <w:tcW w:type="dxa" w:w="3000"/>
            <w:tcBorders>
              <w:top w:val="single" w:color="5F5E5A" w:sz="6"/>
              <w:left w:val="single" w:color="5F5E5A" w:sz="6"/>
              <w:bottom w:val="single" w:color="5F5E5A" w:sz="6"/>
              <w:right w:val="single" w:color="5F5E5A" w:sz="6"/>
            </w:tcBorders>
            <w:shd w:fill="F1EFE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Recepção e consentimento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5B6472"/>
                <w:sz w:val="17"/>
                <w:szCs w:val="17"/>
              </w:rPr>
              <w:t xml:space="preserve">Recepção</w:t>
            </w:r>
          </w:p>
        </w:tc>
        <w:tc>
          <w:tcPr>
            <w:tcW w:type="dxa" w:w="4278"/>
            <w:tcBorders>
              <w:top w:val="single" w:color="5F5E5A" w:sz="6"/>
              <w:left w:val="single" w:color="5F5E5A" w:sz="6"/>
              <w:bottom w:val="single" w:color="5F5E5A" w:sz="6"/>
              <w:right w:val="single" w:color="5F5E5A" w:sz="6"/>
            </w:tcBorders>
            <w:shd w:fill="F1EFE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Acolher e colher o termo de consentimento</w:t>
            </w:r>
          </w:p>
        </w:tc>
        <w:tc>
          <w:tcPr>
            <w:tcW w:type="dxa" w:w="1800"/>
            <w:tcBorders>
              <w:top w:val="single" w:color="5F5E5A" w:sz="6"/>
              <w:left w:val="single" w:color="5F5E5A" w:sz="6"/>
              <w:bottom w:val="single" w:color="5F5E5A" w:sz="6"/>
              <w:right w:val="single" w:color="5F5E5A" w:sz="6"/>
            </w:tcBorders>
            <w:shd w:fill="F1EFE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≈ 5 min</w:t>
            </w:r>
          </w:p>
        </w:tc>
      </w:tr>
      <w:tr>
        <w:trPr>
          <w:cantSplit/>
          <w:trHeight w:val="200" w:hRule="exact"/>
        </w:trPr>
        <w:tc>
          <w:tcPr>
            <w:tcW w:type="dxa" w:w="9638"/>
            <w:gridSpan w:val="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line="200"/>
              <w:jc w:val="center"/>
            </w:pPr>
            <w:r>
              <w:rPr>
                <w:rFonts w:ascii="Arial" w:cs="Arial" w:eastAsia="Arial" w:hAnsi="Arial"/>
                <w:color w:val="5B6472"/>
                <w:sz w:val="14"/>
                <w:szCs w:val="14"/>
              </w:rPr>
              <w:t xml:space="preserve">▼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C9A24D" w:sz="6"/>
              <w:left w:val="single" w:color="C9A24D" w:sz="6"/>
              <w:bottom w:val="single" w:color="C9A24D" w:sz="6"/>
              <w:right w:val="single" w:color="C9A24D" w:sz="6"/>
            </w:tcBorders>
            <w:shd w:fill="FBF4E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3</w:t>
            </w:r>
          </w:p>
        </w:tc>
        <w:tc>
          <w:tcPr>
            <w:tcW w:type="dxa" w:w="3000"/>
            <w:tcBorders>
              <w:top w:val="single" w:color="C9A24D" w:sz="6"/>
              <w:left w:val="single" w:color="C9A24D" w:sz="6"/>
              <w:bottom w:val="single" w:color="C9A24D" w:sz="6"/>
              <w:right w:val="single" w:color="C9A24D" w:sz="6"/>
            </w:tcBorders>
            <w:shd w:fill="FBF4E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Anamnese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5B6472"/>
                <w:sz w:val="17"/>
                <w:szCs w:val="17"/>
              </w:rPr>
              <w:t xml:space="preserve">Sofia</w:t>
            </w:r>
          </w:p>
        </w:tc>
        <w:tc>
          <w:tcPr>
            <w:tcW w:type="dxa" w:w="4278"/>
            <w:tcBorders>
              <w:top w:val="single" w:color="C9A24D" w:sz="6"/>
              <w:left w:val="single" w:color="C9A24D" w:sz="6"/>
              <w:bottom w:val="single" w:color="C9A24D" w:sz="6"/>
              <w:right w:val="single" w:color="C9A24D" w:sz="6"/>
            </w:tcBorders>
            <w:shd w:fill="FBF4E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Questionário base com PAR-Q+; módulos opcionais</w:t>
            </w:r>
          </w:p>
        </w:tc>
        <w:tc>
          <w:tcPr>
            <w:tcW w:type="dxa" w:w="1800"/>
            <w:tcBorders>
              <w:top w:val="single" w:color="C9A24D" w:sz="6"/>
              <w:left w:val="single" w:color="C9A24D" w:sz="6"/>
              <w:bottom w:val="single" w:color="C9A24D" w:sz="6"/>
              <w:right w:val="single" w:color="C9A24D" w:sz="6"/>
            </w:tcBorders>
            <w:shd w:fill="FBF4E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15 a 20 min</w:t>
            </w:r>
          </w:p>
        </w:tc>
      </w:tr>
      <w:tr>
        <w:trPr>
          <w:cantSplit/>
          <w:trHeight w:val="200" w:hRule="exact"/>
        </w:trPr>
        <w:tc>
          <w:tcPr>
            <w:tcW w:type="dxa" w:w="9638"/>
            <w:gridSpan w:val="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line="200"/>
              <w:jc w:val="center"/>
            </w:pPr>
            <w:r>
              <w:rPr>
                <w:rFonts w:ascii="Arial" w:cs="Arial" w:eastAsia="Arial" w:hAnsi="Arial"/>
                <w:color w:val="5B6472"/>
                <w:sz w:val="14"/>
                <w:szCs w:val="14"/>
              </w:rPr>
              <w:t xml:space="preserve">▼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04F00" w:sz="6"/>
              <w:left w:val="single" w:color="A04F00" w:sz="6"/>
              <w:bottom w:val="single" w:color="A04F00" w:sz="6"/>
              <w:right w:val="single" w:color="A04F00" w:sz="6"/>
            </w:tcBorders>
            <w:shd w:fill="FDECD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4</w:t>
            </w:r>
          </w:p>
        </w:tc>
        <w:tc>
          <w:tcPr>
            <w:tcW w:type="dxa" w:w="3000"/>
            <w:tcBorders>
              <w:top w:val="single" w:color="A04F00" w:sz="6"/>
              <w:left w:val="single" w:color="A04F00" w:sz="6"/>
              <w:bottom w:val="single" w:color="A04F00" w:sz="6"/>
              <w:right w:val="single" w:color="A04F00" w:sz="6"/>
            </w:tcBorders>
            <w:shd w:fill="FDECD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Triagem e liberação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5B6472"/>
                <w:sz w:val="17"/>
                <w:szCs w:val="17"/>
              </w:rPr>
              <w:t xml:space="preserve">Nina</w:t>
            </w:r>
          </w:p>
        </w:tc>
        <w:tc>
          <w:tcPr>
            <w:tcW w:type="dxa" w:w="4278"/>
            <w:tcBorders>
              <w:top w:val="single" w:color="A04F00" w:sz="6"/>
              <w:left w:val="single" w:color="A04F00" w:sz="6"/>
              <w:bottom w:val="single" w:color="A04F00" w:sz="6"/>
              <w:right w:val="single" w:color="A04F00" w:sz="6"/>
            </w:tcBorders>
            <w:shd w:fill="FDECD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Ler alertas e o quadro Para o treino; decidir se pode fazer testes físicos</w:t>
            </w:r>
          </w:p>
        </w:tc>
        <w:tc>
          <w:tcPr>
            <w:tcW w:type="dxa" w:w="1800"/>
            <w:tcBorders>
              <w:top w:val="single" w:color="A04F00" w:sz="6"/>
              <w:left w:val="single" w:color="A04F00" w:sz="6"/>
              <w:bottom w:val="single" w:color="A04F00" w:sz="6"/>
              <w:right w:val="single" w:color="A04F00" w:sz="6"/>
            </w:tcBorders>
            <w:shd w:fill="FDECD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Automática</w:t>
            </w:r>
          </w:p>
        </w:tc>
      </w:tr>
      <w:tr>
        <w:trPr>
          <w:cantSplit/>
          <w:trHeight w:val="200" w:hRule="exact"/>
        </w:trPr>
        <w:tc>
          <w:tcPr>
            <w:tcW w:type="dxa" w:w="9638"/>
            <w:gridSpan w:val="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line="200"/>
              <w:jc w:val="center"/>
            </w:pPr>
            <w:r>
              <w:rPr>
                <w:rFonts w:ascii="Arial" w:cs="Arial" w:eastAsia="Arial" w:hAnsi="Arial"/>
                <w:color w:val="5B6472"/>
                <w:sz w:val="14"/>
                <w:szCs w:val="14"/>
              </w:rPr>
              <w:t xml:space="preserve">▼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5</w:t>
            </w:r>
          </w:p>
        </w:tc>
        <w:tc>
          <w:tcPr>
            <w:tcW w:type="dxa" w:w="300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Sinais vitais de repouso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5B6472"/>
                <w:sz w:val="17"/>
                <w:szCs w:val="17"/>
              </w:rPr>
              <w:t xml:space="preserve">Marco</w:t>
            </w:r>
          </w:p>
        </w:tc>
        <w:tc>
          <w:tcPr>
            <w:tcW w:type="dxa" w:w="4278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Pressão (2 medidas), FC de repouso, SpO₂</w:t>
            </w:r>
          </w:p>
        </w:tc>
        <w:tc>
          <w:tcPr>
            <w:tcW w:type="dxa" w:w="180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≈ 10 min</w:t>
            </w:r>
          </w:p>
        </w:tc>
      </w:tr>
      <w:tr>
        <w:trPr>
          <w:cantSplit/>
          <w:trHeight w:val="200" w:hRule="exact"/>
        </w:trPr>
        <w:tc>
          <w:tcPr>
            <w:tcW w:type="dxa" w:w="9638"/>
            <w:gridSpan w:val="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line="200"/>
              <w:jc w:val="center"/>
            </w:pPr>
            <w:r>
              <w:rPr>
                <w:rFonts w:ascii="Arial" w:cs="Arial" w:eastAsia="Arial" w:hAnsi="Arial"/>
                <w:color w:val="5B6472"/>
                <w:sz w:val="14"/>
                <w:szCs w:val="14"/>
              </w:rPr>
              <w:t xml:space="preserve">▼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6</w:t>
            </w:r>
          </w:p>
        </w:tc>
        <w:tc>
          <w:tcPr>
            <w:tcW w:type="dxa" w:w="300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Peso e altura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5B6472"/>
                <w:sz w:val="17"/>
                <w:szCs w:val="17"/>
              </w:rPr>
              <w:t xml:space="preserve">Marco</w:t>
            </w:r>
          </w:p>
        </w:tc>
        <w:tc>
          <w:tcPr>
            <w:tcW w:type="dxa" w:w="4278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Balança e estadiômetro; IMC calculado</w:t>
            </w:r>
          </w:p>
        </w:tc>
        <w:tc>
          <w:tcPr>
            <w:tcW w:type="dxa" w:w="180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≈ 3 min</w:t>
            </w:r>
          </w:p>
        </w:tc>
      </w:tr>
      <w:tr>
        <w:trPr>
          <w:cantSplit/>
          <w:trHeight w:val="200" w:hRule="exact"/>
        </w:trPr>
        <w:tc>
          <w:tcPr>
            <w:tcW w:type="dxa" w:w="9638"/>
            <w:gridSpan w:val="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line="200"/>
              <w:jc w:val="center"/>
            </w:pPr>
            <w:r>
              <w:rPr>
                <w:rFonts w:ascii="Arial" w:cs="Arial" w:eastAsia="Arial" w:hAnsi="Arial"/>
                <w:color w:val="5B6472"/>
                <w:sz w:val="14"/>
                <w:szCs w:val="14"/>
              </w:rPr>
              <w:t xml:space="preserve">▼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7</w:t>
            </w:r>
          </w:p>
        </w:tc>
        <w:tc>
          <w:tcPr>
            <w:tcW w:type="dxa" w:w="300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Circunferências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5B6472"/>
                <w:sz w:val="17"/>
                <w:szCs w:val="17"/>
              </w:rPr>
              <w:t xml:space="preserve">Marco</w:t>
            </w:r>
          </w:p>
        </w:tc>
        <w:tc>
          <w:tcPr>
            <w:tcW w:type="dxa" w:w="4278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Tronco (ombro a quadril) e membros D e E (braço, antebraço, coxa, panturrilha)</w:t>
            </w:r>
          </w:p>
        </w:tc>
        <w:tc>
          <w:tcPr>
            <w:tcW w:type="dxa" w:w="180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5 a 15 min</w:t>
            </w:r>
          </w:p>
        </w:tc>
      </w:tr>
      <w:tr>
        <w:trPr>
          <w:cantSplit/>
          <w:trHeight w:val="200" w:hRule="exact"/>
        </w:trPr>
        <w:tc>
          <w:tcPr>
            <w:tcW w:type="dxa" w:w="9638"/>
            <w:gridSpan w:val="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line="200"/>
              <w:jc w:val="center"/>
            </w:pPr>
            <w:r>
              <w:rPr>
                <w:rFonts w:ascii="Arial" w:cs="Arial" w:eastAsia="Arial" w:hAnsi="Arial"/>
                <w:color w:val="5B6472"/>
                <w:sz w:val="14"/>
                <w:szCs w:val="14"/>
              </w:rPr>
              <w:t xml:space="preserve">▼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8</w:t>
            </w:r>
          </w:p>
        </w:tc>
        <w:tc>
          <w:tcPr>
            <w:tcW w:type="dxa" w:w="300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Composição corporal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5B6472"/>
                <w:sz w:val="17"/>
                <w:szCs w:val="17"/>
              </w:rPr>
              <w:t xml:space="preserve">Marco</w:t>
            </w:r>
          </w:p>
        </w:tc>
        <w:tc>
          <w:tcPr>
            <w:tcW w:type="dxa" w:w="4278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Dobras cutâneas (até 9 locais) ou bioimpedância</w:t>
            </w:r>
          </w:p>
        </w:tc>
        <w:tc>
          <w:tcPr>
            <w:tcW w:type="dxa" w:w="180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3 a 15 min</w:t>
            </w:r>
          </w:p>
        </w:tc>
      </w:tr>
      <w:tr>
        <w:trPr>
          <w:cantSplit/>
          <w:trHeight w:val="200" w:hRule="exact"/>
        </w:trPr>
        <w:tc>
          <w:tcPr>
            <w:tcW w:type="dxa" w:w="9638"/>
            <w:gridSpan w:val="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line="200"/>
              <w:jc w:val="center"/>
            </w:pPr>
            <w:r>
              <w:rPr>
                <w:rFonts w:ascii="Arial" w:cs="Arial" w:eastAsia="Arial" w:hAnsi="Arial"/>
                <w:color w:val="5B6472"/>
                <w:sz w:val="14"/>
                <w:szCs w:val="14"/>
              </w:rPr>
              <w:t xml:space="preserve">▼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9</w:t>
            </w:r>
          </w:p>
        </w:tc>
        <w:tc>
          <w:tcPr>
            <w:tcW w:type="dxa" w:w="300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Postura e movimento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5B6472"/>
                <w:sz w:val="17"/>
                <w:szCs w:val="17"/>
              </w:rPr>
              <w:t xml:space="preserve">Paula</w:t>
            </w:r>
          </w:p>
        </w:tc>
        <w:tc>
          <w:tcPr>
            <w:tcW w:type="dxa" w:w="4278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 fotos com graus automáticos, marcações sugeridas, agachamento e flexão (foto ou vídeo)</w:t>
            </w:r>
          </w:p>
        </w:tc>
        <w:tc>
          <w:tcPr>
            <w:tcW w:type="dxa" w:w="180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12 a 15 min</w:t>
            </w:r>
          </w:p>
        </w:tc>
      </w:tr>
      <w:tr>
        <w:trPr>
          <w:cantSplit/>
          <w:trHeight w:val="200" w:hRule="exact"/>
        </w:trPr>
        <w:tc>
          <w:tcPr>
            <w:tcW w:type="dxa" w:w="9638"/>
            <w:gridSpan w:val="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line="200"/>
              <w:jc w:val="center"/>
            </w:pPr>
            <w:r>
              <w:rPr>
                <w:rFonts w:ascii="Arial" w:cs="Arial" w:eastAsia="Arial" w:hAnsi="Arial"/>
                <w:color w:val="5B6472"/>
                <w:sz w:val="14"/>
                <w:szCs w:val="14"/>
              </w:rPr>
              <w:t xml:space="preserve">▼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10</w:t>
            </w:r>
          </w:p>
        </w:tc>
        <w:tc>
          <w:tcPr>
            <w:tcW w:type="dxa" w:w="300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Funcional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5B6472"/>
                <w:sz w:val="17"/>
                <w:szCs w:val="17"/>
              </w:rPr>
              <w:t xml:space="preserve">Rita</w:t>
            </w:r>
          </w:p>
        </w:tc>
        <w:tc>
          <w:tcPr>
            <w:tcW w:type="dxa" w:w="4278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Força, equilíbrio e marcha, mobilidade, flexibilidade, controle motor</w:t>
            </w:r>
          </w:p>
        </w:tc>
        <w:tc>
          <w:tcPr>
            <w:tcW w:type="dxa" w:w="180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15 a 30 min</w:t>
            </w:r>
          </w:p>
        </w:tc>
      </w:tr>
      <w:tr>
        <w:trPr>
          <w:cantSplit/>
          <w:trHeight w:val="200" w:hRule="exact"/>
        </w:trPr>
        <w:tc>
          <w:tcPr>
            <w:tcW w:type="dxa" w:w="9638"/>
            <w:gridSpan w:val="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line="200"/>
              <w:jc w:val="center"/>
            </w:pPr>
            <w:r>
              <w:rPr>
                <w:rFonts w:ascii="Arial" w:cs="Arial" w:eastAsia="Arial" w:hAnsi="Arial"/>
                <w:color w:val="5B6472"/>
                <w:sz w:val="14"/>
                <w:szCs w:val="14"/>
              </w:rPr>
              <w:t xml:space="preserve">▼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11</w:t>
            </w:r>
          </w:p>
        </w:tc>
        <w:tc>
          <w:tcPr>
            <w:tcW w:type="dxa" w:w="300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Cardiorrespiratória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5B6472"/>
                <w:sz w:val="17"/>
                <w:szCs w:val="17"/>
              </w:rPr>
              <w:t xml:space="preserve">Caio</w:t>
            </w:r>
          </w:p>
        </w:tc>
        <w:tc>
          <w:tcPr>
            <w:tcW w:type="dxa" w:w="4278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Bruce, rampa ou Cooper; só se a Nina liberou</w:t>
            </w:r>
          </w:p>
        </w:tc>
        <w:tc>
          <w:tcPr>
            <w:tcW w:type="dxa" w:w="180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15 a 25 min</w:t>
            </w:r>
          </w:p>
        </w:tc>
      </w:tr>
      <w:tr>
        <w:trPr>
          <w:cantSplit/>
          <w:trHeight w:val="200" w:hRule="exact"/>
        </w:trPr>
        <w:tc>
          <w:tcPr>
            <w:tcW w:type="dxa" w:w="9638"/>
            <w:gridSpan w:val="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line="200"/>
              <w:jc w:val="center"/>
            </w:pPr>
            <w:r>
              <w:rPr>
                <w:rFonts w:ascii="Arial" w:cs="Arial" w:eastAsia="Arial" w:hAnsi="Arial"/>
                <w:color w:val="5B6472"/>
                <w:sz w:val="14"/>
                <w:szCs w:val="14"/>
              </w:rPr>
              <w:t xml:space="preserve">▼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04F00" w:sz="6"/>
              <w:left w:val="single" w:color="A04F00" w:sz="6"/>
              <w:bottom w:val="single" w:color="A04F00" w:sz="6"/>
              <w:right w:val="single" w:color="A04F00" w:sz="6"/>
            </w:tcBorders>
            <w:shd w:fill="FDECD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12</w:t>
            </w:r>
          </w:p>
        </w:tc>
        <w:tc>
          <w:tcPr>
            <w:tcW w:type="dxa" w:w="3000"/>
            <w:tcBorders>
              <w:top w:val="single" w:color="A04F00" w:sz="6"/>
              <w:left w:val="single" w:color="A04F00" w:sz="6"/>
              <w:bottom w:val="single" w:color="A04F00" w:sz="6"/>
              <w:right w:val="single" w:color="A04F00" w:sz="6"/>
            </w:tcBorders>
            <w:shd w:fill="FDECD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Integração e supervisão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5B6472"/>
                <w:sz w:val="17"/>
                <w:szCs w:val="17"/>
              </w:rPr>
              <w:t xml:space="preserve">Íris e Nina</w:t>
            </w:r>
          </w:p>
        </w:tc>
        <w:tc>
          <w:tcPr>
            <w:tcW w:type="dxa" w:w="4278"/>
            <w:tcBorders>
              <w:top w:val="single" w:color="A04F00" w:sz="6"/>
              <w:left w:val="single" w:color="A04F00" w:sz="6"/>
              <w:bottom w:val="single" w:color="A04F00" w:sz="6"/>
              <w:right w:val="single" w:color="A04F00" w:sz="6"/>
            </w:tcBorders>
            <w:shd w:fill="FDECD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Ler o perfil, completar o que falta, conferir alertas</w:t>
            </w:r>
          </w:p>
        </w:tc>
        <w:tc>
          <w:tcPr>
            <w:tcW w:type="dxa" w:w="1800"/>
            <w:tcBorders>
              <w:top w:val="single" w:color="A04F00" w:sz="6"/>
              <w:left w:val="single" w:color="A04F00" w:sz="6"/>
              <w:bottom w:val="single" w:color="A04F00" w:sz="6"/>
              <w:right w:val="single" w:color="A04F00" w:sz="6"/>
            </w:tcBorders>
            <w:shd w:fill="FDECD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≈ 10 min</w:t>
            </w:r>
          </w:p>
        </w:tc>
      </w:tr>
      <w:tr>
        <w:trPr>
          <w:cantSplit/>
          <w:trHeight w:val="200" w:hRule="exact"/>
        </w:trPr>
        <w:tc>
          <w:tcPr>
            <w:tcW w:type="dxa" w:w="9638"/>
            <w:gridSpan w:val="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line="200"/>
              <w:jc w:val="center"/>
            </w:pPr>
            <w:r>
              <w:rPr>
                <w:rFonts w:ascii="Arial" w:cs="Arial" w:eastAsia="Arial" w:hAnsi="Arial"/>
                <w:color w:val="5B6472"/>
                <w:sz w:val="14"/>
                <w:szCs w:val="14"/>
              </w:rPr>
              <w:t xml:space="preserve">▼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C9A24D" w:sz="6"/>
              <w:left w:val="single" w:color="C9A24D" w:sz="6"/>
              <w:bottom w:val="single" w:color="C9A24D" w:sz="6"/>
              <w:right w:val="single" w:color="C9A24D" w:sz="6"/>
            </w:tcBorders>
            <w:shd w:fill="FBF4E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13</w:t>
            </w:r>
          </w:p>
        </w:tc>
        <w:tc>
          <w:tcPr>
            <w:tcW w:type="dxa" w:w="3000"/>
            <w:tcBorders>
              <w:top w:val="single" w:color="C9A24D" w:sz="6"/>
              <w:left w:val="single" w:color="C9A24D" w:sz="6"/>
              <w:bottom w:val="single" w:color="C9A24D" w:sz="6"/>
              <w:right w:val="single" w:color="C9A24D" w:sz="6"/>
            </w:tcBorders>
            <w:shd w:fill="FBF4E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Plano de ação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5B6472"/>
                <w:sz w:val="17"/>
                <w:szCs w:val="17"/>
              </w:rPr>
              <w:t xml:space="preserve">Theo</w:t>
            </w:r>
          </w:p>
        </w:tc>
        <w:tc>
          <w:tcPr>
            <w:tcW w:type="dxa" w:w="4278"/>
            <w:tcBorders>
              <w:top w:val="single" w:color="C9A24D" w:sz="6"/>
              <w:left w:val="single" w:color="C9A24D" w:sz="6"/>
              <w:bottom w:val="single" w:color="C9A24D" w:sz="6"/>
              <w:right w:val="single" w:color="C9A24D" w:sz="6"/>
            </w:tcBorders>
            <w:shd w:fill="FBF4E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Reler o quadro Para o treino; revisar e aprovar 30, 60, 90 dias e 12 meses</w:t>
            </w:r>
          </w:p>
        </w:tc>
        <w:tc>
          <w:tcPr>
            <w:tcW w:type="dxa" w:w="1800"/>
            <w:tcBorders>
              <w:top w:val="single" w:color="C9A24D" w:sz="6"/>
              <w:left w:val="single" w:color="C9A24D" w:sz="6"/>
              <w:bottom w:val="single" w:color="C9A24D" w:sz="6"/>
              <w:right w:val="single" w:color="C9A24D" w:sz="6"/>
            </w:tcBorders>
            <w:shd w:fill="FBF4E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10 a 15 min</w:t>
            </w:r>
          </w:p>
        </w:tc>
      </w:tr>
      <w:tr>
        <w:trPr>
          <w:cantSplit/>
          <w:trHeight w:val="200" w:hRule="exact"/>
        </w:trPr>
        <w:tc>
          <w:tcPr>
            <w:tcW w:type="dxa" w:w="9638"/>
            <w:gridSpan w:val="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line="200"/>
              <w:jc w:val="center"/>
            </w:pPr>
            <w:r>
              <w:rPr>
                <w:rFonts w:ascii="Arial" w:cs="Arial" w:eastAsia="Arial" w:hAnsi="Arial"/>
                <w:color w:val="5B6472"/>
                <w:sz w:val="14"/>
                <w:szCs w:val="14"/>
              </w:rPr>
              <w:t xml:space="preserve">▼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C9A24D" w:sz="6"/>
              <w:left w:val="single" w:color="C9A24D" w:sz="6"/>
              <w:bottom w:val="single" w:color="C9A24D" w:sz="6"/>
              <w:right w:val="single" w:color="C9A24D" w:sz="6"/>
            </w:tcBorders>
            <w:shd w:fill="FBF4E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14</w:t>
            </w:r>
          </w:p>
        </w:tc>
        <w:tc>
          <w:tcPr>
            <w:tcW w:type="dxa" w:w="3000"/>
            <w:tcBorders>
              <w:top w:val="single" w:color="C9A24D" w:sz="6"/>
              <w:left w:val="single" w:color="C9A24D" w:sz="6"/>
              <w:bottom w:val="single" w:color="C9A24D" w:sz="6"/>
              <w:right w:val="single" w:color="C9A24D" w:sz="6"/>
            </w:tcBorders>
            <w:shd w:fill="FBF4E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Relatórios e devolutiva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5B6472"/>
                <w:sz w:val="17"/>
                <w:szCs w:val="17"/>
              </w:rPr>
              <w:t xml:space="preserve">Clara</w:t>
            </w:r>
          </w:p>
        </w:tc>
        <w:tc>
          <w:tcPr>
            <w:tcW w:type="dxa" w:w="4278"/>
            <w:tcBorders>
              <w:top w:val="single" w:color="C9A24D" w:sz="6"/>
              <w:left w:val="single" w:color="C9A24D" w:sz="6"/>
              <w:bottom w:val="single" w:color="C9A24D" w:sz="6"/>
              <w:right w:val="single" w:color="C9A24D" w:sz="6"/>
            </w:tcBorders>
            <w:shd w:fill="FBF4E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PDF, WhatsApp e slides; conversa com o paciente</w:t>
            </w:r>
          </w:p>
        </w:tc>
        <w:tc>
          <w:tcPr>
            <w:tcW w:type="dxa" w:w="1800"/>
            <w:tcBorders>
              <w:top w:val="single" w:color="C9A24D" w:sz="6"/>
              <w:left w:val="single" w:color="C9A24D" w:sz="6"/>
              <w:bottom w:val="single" w:color="C9A24D" w:sz="6"/>
              <w:right w:val="single" w:color="C9A24D" w:sz="6"/>
            </w:tcBorders>
            <w:shd w:fill="FBF4E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15 a 20 min</w:t>
            </w:r>
          </w:p>
        </w:tc>
      </w:tr>
      <w:tr>
        <w:trPr>
          <w:cantSplit/>
          <w:trHeight w:val="200" w:hRule="exact"/>
        </w:trPr>
        <w:tc>
          <w:tcPr>
            <w:tcW w:type="dxa" w:w="9638"/>
            <w:gridSpan w:val="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line="200"/>
              <w:jc w:val="center"/>
            </w:pPr>
            <w:r>
              <w:rPr>
                <w:rFonts w:ascii="Arial" w:cs="Arial" w:eastAsia="Arial" w:hAnsi="Arial"/>
                <w:color w:val="5B6472"/>
                <w:sz w:val="14"/>
                <w:szCs w:val="14"/>
              </w:rPr>
              <w:t xml:space="preserve">▼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5F5E5A" w:sz="6"/>
              <w:left w:val="single" w:color="5F5E5A" w:sz="6"/>
              <w:bottom w:val="single" w:color="5F5E5A" w:sz="6"/>
              <w:right w:val="single" w:color="5F5E5A" w:sz="6"/>
            </w:tcBorders>
            <w:shd w:fill="F1EFE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15</w:t>
            </w:r>
          </w:p>
        </w:tc>
        <w:tc>
          <w:tcPr>
            <w:tcW w:type="dxa" w:w="3000"/>
            <w:tcBorders>
              <w:top w:val="single" w:color="5F5E5A" w:sz="6"/>
              <w:left w:val="single" w:color="5F5E5A" w:sz="6"/>
              <w:bottom w:val="single" w:color="5F5E5A" w:sz="6"/>
              <w:right w:val="single" w:color="5F5E5A" w:sz="6"/>
            </w:tcBorders>
            <w:shd w:fill="F1EFE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Reavaliação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5B6472"/>
                <w:sz w:val="17"/>
                <w:szCs w:val="17"/>
              </w:rPr>
              <w:t xml:space="preserve">Todos</w:t>
            </w:r>
          </w:p>
        </w:tc>
        <w:tc>
          <w:tcPr>
            <w:tcW w:type="dxa" w:w="4278"/>
            <w:tcBorders>
              <w:top w:val="single" w:color="5F5E5A" w:sz="6"/>
              <w:left w:val="single" w:color="5F5E5A" w:sz="6"/>
              <w:bottom w:val="single" w:color="5F5E5A" w:sz="6"/>
              <w:right w:val="single" w:color="5F5E5A" w:sz="6"/>
            </w:tcBorders>
            <w:shd w:fill="F1EFE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Repetir nas mesmas condições e comparar</w:t>
            </w:r>
          </w:p>
        </w:tc>
        <w:tc>
          <w:tcPr>
            <w:tcW w:type="dxa" w:w="1800"/>
            <w:tcBorders>
              <w:top w:val="single" w:color="5F5E5A" w:sz="6"/>
              <w:left w:val="single" w:color="5F5E5A" w:sz="6"/>
              <w:bottom w:val="single" w:color="5F5E5A" w:sz="6"/>
              <w:right w:val="single" w:color="5F5E5A" w:sz="6"/>
            </w:tcBorders>
            <w:shd w:fill="F1EFE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Como a etapa</w:t>
            </w:r>
          </w:p>
        </w:tc>
      </w:tr>
    </w:tbl>
    <w:sectPr>
      <w:headerReference w:type="default" r:id="rId8"/>
      <w:footerReference w:type="default" r:id="rId9"/>
      <w:type w:val="nextPage"/>
      <w:pgSz w:w="11906" w:h="16838" w:orient="portrait"/>
      <w:pgMar w:top="1300" w:right="1134" w:bottom="1134" w:left="1134" w:header="600" w:footer="5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/>
      <w:jc w:val="center"/>
    </w:pPr>
    <w:r>
      <w:rPr>
        <w:rFonts w:ascii="Calibri" w:cs="Calibri" w:eastAsia="Calibri" w:hAnsi="Calibri"/>
        <w:color w:val="5B6472"/>
        <w:sz w:val="17"/>
        <w:szCs w:val="17"/>
      </w:rPr>
      <w:t xml:space="preserve">Leandro Lopes - Doutorado em Ciências da Saúde · Página </w:t>
    </w:r>
    <w:r>
      <w:rPr>
        <w:rFonts w:ascii="Calibri" w:cs="Calibri" w:eastAsia="Calibri" w:hAnsi="Calibri"/>
        <w:color w:val="5B6472"/>
        <w:sz w:val="17"/>
        <w:szCs w:val="17"/>
      </w:rPr>
      <w:fldChar w:fldCharType="begin"/>
    </w:r>
    <w:r>
      <w:rPr>
        <w:rFonts w:ascii="Calibri" w:cs="Calibri" w:eastAsia="Calibri" w:hAnsi="Calibri"/>
        <w:color w:val="5B6472"/>
        <w:sz w:val="17"/>
        <w:szCs w:val="17"/>
      </w:rPr>
      <w:instrText xml:space="preserve">PAGE</w:instrText>
    </w:r>
    <w:r>
      <w:rPr>
        <w:rFonts w:ascii="Calibri" w:cs="Calibri" w:eastAsia="Calibri" w:hAnsi="Calibri"/>
        <w:color w:val="5B6472"/>
        <w:sz w:val="17"/>
        <w:szCs w:val="17"/>
      </w:rPr>
      <w:fldChar w:fldCharType="separate"/>
    </w:r>
    <w:r>
      <w:rPr>
        <w:rFonts w:ascii="Calibri" w:cs="Calibri" w:eastAsia="Calibri" w:hAnsi="Calibri"/>
        <w:color w:val="5B6472"/>
        <w:sz w:val="17"/>
        <w:szCs w:val="17"/>
      </w:rPr>
      <w:fldChar w:fldCharType="end"/>
    </w:r>
    <w:r>
      <w:rPr>
        <w:rFonts w:ascii="Calibri" w:cs="Calibri" w:eastAsia="Calibri" w:hAnsi="Calibri"/>
        <w:color w:val="5B6472"/>
        <w:sz w:val="17"/>
        <w:szCs w:val="17"/>
      </w:rPr>
      <w:t xml:space="preserve"> de </w:t>
    </w:r>
    <w:r>
      <w:rPr>
        <w:rFonts w:ascii="Calibri" w:cs="Calibri" w:eastAsia="Calibri" w:hAnsi="Calibri"/>
        <w:color w:val="5B6472"/>
        <w:sz w:val="17"/>
        <w:szCs w:val="17"/>
      </w:rPr>
      <w:fldChar w:fldCharType="begin"/>
    </w:r>
    <w:r>
      <w:rPr>
        <w:rFonts w:ascii="Calibri" w:cs="Calibri" w:eastAsia="Calibri" w:hAnsi="Calibri"/>
        <w:color w:val="5B6472"/>
        <w:sz w:val="17"/>
        <w:szCs w:val="17"/>
      </w:rPr>
      <w:instrText xml:space="preserve">NUMPAGES</w:instrText>
    </w:r>
    <w:r>
      <w:rPr>
        <w:rFonts w:ascii="Calibri" w:cs="Calibri" w:eastAsia="Calibri" w:hAnsi="Calibri"/>
        <w:color w:val="5B6472"/>
        <w:sz w:val="17"/>
        <w:szCs w:val="17"/>
      </w:rPr>
      <w:fldChar w:fldCharType="separate"/>
    </w:r>
    <w:r>
      <w:rPr>
        <w:rFonts w:ascii="Calibri" w:cs="Calibri" w:eastAsia="Calibri" w:hAnsi="Calibri"/>
        <w:color w:val="5B6472"/>
        <w:sz w:val="17"/>
        <w:szCs w:val="17"/>
      </w:rPr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/>
      <w:jc w:val="center"/>
    </w:pPr>
    <w:r>
      <w:rPr>
        <w:rFonts w:ascii="Calibri" w:cs="Calibri" w:eastAsia="Calibri" w:hAnsi="Calibri"/>
        <w:color w:val="5B6472"/>
        <w:sz w:val="17"/>
        <w:szCs w:val="17"/>
      </w:rPr>
      <w:t xml:space="preserve">Leandro Lopes - Doutorado em Ciências da Saúde · Página </w:t>
    </w:r>
    <w:r>
      <w:rPr>
        <w:rFonts w:ascii="Calibri" w:cs="Calibri" w:eastAsia="Calibri" w:hAnsi="Calibri"/>
        <w:color w:val="5B6472"/>
        <w:sz w:val="17"/>
        <w:szCs w:val="17"/>
      </w:rPr>
      <w:fldChar w:fldCharType="begin"/>
    </w:r>
    <w:r>
      <w:rPr>
        <w:rFonts w:ascii="Calibri" w:cs="Calibri" w:eastAsia="Calibri" w:hAnsi="Calibri"/>
        <w:color w:val="5B6472"/>
        <w:sz w:val="17"/>
        <w:szCs w:val="17"/>
      </w:rPr>
      <w:instrText xml:space="preserve">PAGE</w:instrText>
    </w:r>
    <w:r>
      <w:rPr>
        <w:rFonts w:ascii="Calibri" w:cs="Calibri" w:eastAsia="Calibri" w:hAnsi="Calibri"/>
        <w:color w:val="5B6472"/>
        <w:sz w:val="17"/>
        <w:szCs w:val="17"/>
      </w:rPr>
      <w:fldChar w:fldCharType="separate"/>
    </w:r>
    <w:r>
      <w:rPr>
        <w:rFonts w:ascii="Calibri" w:cs="Calibri" w:eastAsia="Calibri" w:hAnsi="Calibri"/>
        <w:color w:val="5B6472"/>
        <w:sz w:val="17"/>
        <w:szCs w:val="17"/>
      </w:rPr>
      <w:fldChar w:fldCharType="end"/>
    </w:r>
    <w:r>
      <w:rPr>
        <w:rFonts w:ascii="Calibri" w:cs="Calibri" w:eastAsia="Calibri" w:hAnsi="Calibri"/>
        <w:color w:val="5B6472"/>
        <w:sz w:val="17"/>
        <w:szCs w:val="17"/>
      </w:rPr>
      <w:t xml:space="preserve"> de </w:t>
    </w:r>
    <w:r>
      <w:rPr>
        <w:rFonts w:ascii="Calibri" w:cs="Calibri" w:eastAsia="Calibri" w:hAnsi="Calibri"/>
        <w:color w:val="5B6472"/>
        <w:sz w:val="17"/>
        <w:szCs w:val="17"/>
      </w:rPr>
      <w:fldChar w:fldCharType="begin"/>
    </w:r>
    <w:r>
      <w:rPr>
        <w:rFonts w:ascii="Calibri" w:cs="Calibri" w:eastAsia="Calibri" w:hAnsi="Calibri"/>
        <w:color w:val="5B6472"/>
        <w:sz w:val="17"/>
        <w:szCs w:val="17"/>
      </w:rPr>
      <w:instrText xml:space="preserve">NUMPAGES</w:instrText>
    </w:r>
    <w:r>
      <w:rPr>
        <w:rFonts w:ascii="Calibri" w:cs="Calibri" w:eastAsia="Calibri" w:hAnsi="Calibri"/>
        <w:color w:val="5B6472"/>
        <w:sz w:val="17"/>
        <w:szCs w:val="17"/>
      </w:rPr>
      <w:fldChar w:fldCharType="separate"/>
    </w:r>
    <w:r>
      <w:rPr>
        <w:rFonts w:ascii="Calibri" w:cs="Calibri" w:eastAsia="Calibri" w:hAnsi="Calibri"/>
        <w:color w:val="5B6472"/>
        <w:sz w:val="17"/>
        <w:szCs w:val="17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5CE" w:sz="4" w:space="4"/>
      </w:pBdr>
      <w:spacing w:after="0"/>
    </w:pPr>
    <w:r>
      <w:rPr>
        <w:rFonts w:ascii="Calibri" w:cs="Calibri" w:eastAsia="Calibri" w:hAnsi="Calibri"/>
        <w:color w:val="5B6472"/>
        <w:sz w:val="17"/>
        <w:szCs w:val="17"/>
      </w:rPr>
      <w:t xml:space="preserve">POP-AVI-001 · Uso da Avaliação Integrada · v1.4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5CE" w:sz="4" w:space="4"/>
      </w:pBdr>
      <w:spacing w:after="0"/>
    </w:pPr>
    <w:r>
      <w:rPr>
        <w:rFonts w:ascii="Calibri" w:cs="Calibri" w:eastAsia="Calibri" w:hAnsi="Calibri"/>
        <w:color w:val="5B6472"/>
        <w:sz w:val="17"/>
        <w:szCs w:val="17"/>
      </w:rPr>
      <w:t xml:space="preserve">POP-AVI-001 · Uso da Avaliação Integrada · v1.4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spacing w:after="120" w:before="320"/>
      <w:outlineLvl w:val="0"/>
    </w:pPr>
    <w:rPr>
      <w:rFonts w:ascii="Calibri" w:cs="Calibri" w:eastAsia="Calibri" w:hAnsi="Calibri"/>
      <w:b/>
      <w:bCs/>
      <w:color w:val="16325C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header" Target="header2.xml"/><Relationship Id="rId9" Type="http://schemas.openxmlformats.org/officeDocument/2006/relationships/footer" Target="footer2.xml"/><Relationship Id="rId10" Type="http://schemas.openxmlformats.org/officeDocument/2006/relationships/theme" Target="theme/theme1.xml"/><Relationship Id="rId11" Type="http://schemas.openxmlformats.org/officeDocument/2006/relationships/image" Target="media/3af661c4111fd465db74d11be2fd48762e5597ac.png"/><Relationship Id="rId12" Type="http://schemas.openxmlformats.org/officeDocument/2006/relationships/image" Target="media/51472e076efce3dcb992900f852df2fc2c8ac971.png"/><Relationship Id="rId13" Type="http://schemas.openxmlformats.org/officeDocument/2006/relationships/image" Target="media/a20d5f22e51761e4accaa2f074db66abd0357c94.png"/><Relationship Id="rId14" Type="http://schemas.openxmlformats.org/officeDocument/2006/relationships/image" Target="media/2d4f782a2b7594a8741530c1f4c437caec045f55.png"/><Relationship Id="rId15" Type="http://schemas.openxmlformats.org/officeDocument/2006/relationships/image" Target="media/76c1ce2c3a59102ba5034f983683222cb876addf.png"/><Relationship Id="rId16" Type="http://schemas.openxmlformats.org/officeDocument/2006/relationships/image" Target="media/a9e2a4706d955fb86b8d84797e1798763c418d28.png"/><Relationship Id="rId17" Type="http://schemas.openxmlformats.org/officeDocument/2006/relationships/image" Target="media/785223d6b4a37f2e926c1ae9814c104b9ccae706.png"/><Relationship Id="rId18" Type="http://schemas.openxmlformats.org/officeDocument/2006/relationships/image" Target="media/ae82191941664a172f9f6cf8f1105217b35a7ed3.png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POP - Uso da Avaliação Integrada</dc:title>
  <dc:creator>Leandro Lopes</dc:creator>
  <dc:description>Procedimento operacional padrão</dc:description>
  <cp:lastModifiedBy>Un-named</cp:lastModifiedBy>
  <cp:revision>1</cp:revision>
  <dcterms:created xsi:type="dcterms:W3CDTF">2026-10-26T12:36:19.292Z</dcterms:created>
  <dcterms:modified xsi:type="dcterms:W3CDTF">2026-10-26T12:36:19.294Z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