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drawing>
          <wp:inline distT="0" distB="0" distL="0" distR="0">
            <wp:extent cx="1647825" cy="495300"/>
            <wp:effectExtent t="0" r="0" b="0" l="0"/>
            <wp:docPr id="1" name="logo" descr="Logo do profissiona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B6472"/>
          <w:spacing w:val="40"/>
          <w:sz w:val="20"/>
          <w:szCs w:val="20"/>
        </w:rPr>
        <w:t xml:space="preserve">PROCEDIMENTO OPERACIONAL PADRÃO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4C5C"/>
          <w:sz w:val="40"/>
          <w:szCs w:val="40"/>
        </w:rPr>
        <w:t xml:space="preserve">Uso da Avaliação Integrada de Saúde, Física e Funcional</w:t>
      </w:r>
    </w:p>
    <w:p>
      <w:pPr>
        <w:pBdr>
          <w:bottom w:val="single" w:color="0F4C5C" w:sz="12" w:space="6"/>
        </w:pBdr>
        <w:spacing w:after="220"/>
      </w:pPr>
      <w:r>
        <w:rPr>
          <w:rFonts w:ascii="Calibri" w:cs="Calibri" w:eastAsia="Calibri" w:hAnsi="Calibri"/>
          <w:color w:val="5B6472"/>
          <w:sz w:val="24"/>
          <w:szCs w:val="24"/>
        </w:rPr>
        <w:t xml:space="preserve">Do cadastro do paciente ou aluno à devolutiva e à reavaliação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19"/>
        <w:gridCol w:w="2300"/>
        <w:gridCol w:w="2519"/>
      </w:tblGrid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5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POP-AVI-001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25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25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24/10/2026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Próxima revisão</w:t>
            </w:r>
          </w:p>
        </w:tc>
        <w:tc>
          <w:tcPr>
            <w:tcW w:type="dxa" w:w="25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24/10/2027 ou antes, se o sistema mudar</w:t>
            </w:r>
          </w:p>
        </w:tc>
      </w:tr>
      <w:tr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Elaboração e aprovação</w:t>
            </w:r>
          </w:p>
        </w:tc>
        <w:tc>
          <w:tcPr>
            <w:tcW w:type="dxa" w:w="7338"/>
            <w:gridSpan w:val="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Leandro Lopes - Doutorado em Ciências da Saúde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1. Objetivo</w:t>
      </w:r>
    </w:p>
    <w:p>
      <w:pPr>
        <w:spacing w:after="10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Padronizar o modo de conduzir uma avaliação com o sistema de Avaliação Integrada, para que toda pessoa avaliada passe pelas mesmas etapas, na mesma ordem, com os mesmos cuidados de segurança e com registro completo, permitindo comparar as reavaliações.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2. Campo de aplicação</w:t>
      </w:r>
    </w:p>
    <w:p>
      <w:pPr>
        <w:spacing w:after="10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Aplica-se a toda avaliação de paciente ou aluno feita na clínica com o sistema, desde o primeiro contato até a reavaliação. A pessoa avaliada responde a anamnese (em casa pelo link, ou na clínica com o avaliador) e faz as medidas e os testes presencialmente.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3.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Profissional avaliador (Leandro Lopes)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Conduz as medidas e os testes, decide a liberação para esforço, revisa e edita todos os pareceres, aprova o plano e assina os relatórios. É dele a responsabilidade pela avaliação e pelas condutas.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Assistentes de IA (Sofia, Marco, Paula, Rita, Caio, Íris, Theo, Clara, Nina)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Organizam dados, calculam, sugerem pareceres e alertas. São assistentes de IA, não médicos nem profissionais registrados. Só sugerem; quem decide é o profissional. A Nina coordena e vigia a segurança.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 ou aluno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Responde a anamnese com sinceridade, informa sintomas, autoriza o uso dos dados e das fotos, e interrompe qualquer teste se sentir mal-estar.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4. Siglas usadas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PAR-Q+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Questionário de prontidão para atividade física (6 perguntas iniciais)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 / FC / SpO₂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Pressão arterial / frequência cardíaca / saturação de oxigênio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IMC, RCQ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de massa corporal; relação cintura-quadril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%G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Percentual de gordura corporal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BIA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Bioimpedância elétrica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TUG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Timed Up and Go (levantar, caminhar 3 m e voltar a sentar)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TC6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 de caminhada de 6 minutos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IPAQ, PSQI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Questionários de atividade física e de qualidade do sono (módulos opcionais)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Borg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de percepção subjetiva de esforço (6 a 20)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Confiança do perfil</w:t>
            </w:r>
          </w:p>
        </w:tc>
        <w:tc>
          <w:tcPr>
            <w:tcW w:type="dxa" w:w="7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Alta, média ou baixa, conforme quantos dos 10 domínios do painel ainda não têm dado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5. Materiais e equipamentos</w:t>
      </w:r>
    </w:p>
    <w:p>
      <w:pPr>
        <w:spacing w:after="10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IA nunca presume que um instrumento existe: confirme o que a clínica tem antes de escolher o protocolo.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Essenciais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Computador ou tablet com acesso ao sistema e login de avaliador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Balança calibrada; estadiômetro (ou fita métrica fixada na parede); fita antropométrica inextensível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Esfigmomanômetro validado (e estetoscópio, se aneroide); frequencímetro ou cronômetro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Câmera (celular serve), tripé e fita métrica para marcar a distância no chão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Cadeira sem apoio de braço e cadeira com apoio de braço, de altura padrão; cronômetro; cones; fita para marcar percurso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Termo de consentimento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Recomendados e opcionais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Oxímetro de pulso; adipômetro; dinamômetro manual; escala de Borg; goniômetro; corredor de 20 a 30 m para o TC6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Simetrógrafo, prumo, marcadores adesivos; balança de bioimpedância; banco de Wells; esteira (protocolos de Bruce e de rampa)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6. Regras de segurança e de integridade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IA sugere, o profissional decide.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Nenhum parecer, alerta ou plano vale sem a conferência do profissional.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Não é diagnóstico.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O sistema faz triagem e apoio à decisão. Nunca comunique ao paciente um risco ou diagnóstico a partir de um alerta sem decisão do profissional.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Liberação antes do esforço.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Testes físicos, funcionais e cardiorrespiratórios só começam depois da triagem da Nina (etapa 4). Dor no peito ou tontura com perda de consciência no PAR-Q+ pedem liberação médica antes de testes de esforço.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Interrompa o teste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diante de dor no peito, falta de ar desproporcional, tontura importante, palidez ou suor frio excessivo, queda relevante da SpO₂ ou qualquer sinal que você julgue de risco. A decisão é sua, na hora.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Alertas por nível.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Nível 1 observação; 2 atenção; 3 precaução ativa (bloqueia a etapa até decisão registrada); 4 encaminhamento recomendado (bloqueia o avanço e orienta o encaminhamento).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Confidencialidade.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São dados de saúde. Envie relatórios só a quem for autorizado e confira o número antes de enviar pelo WhatsApp. As fotos e os vídeos são analisados no próprio aparelho e não vão para serviços de 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Dados reais.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Não use dados de teste na base de produção. Se precisar treinar, use um paciente fictício e apague-o depois.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7. Procedimento passo a passo</w:t>
      </w:r>
    </w:p>
    <w:p>
      <w:pPr>
        <w:spacing w:after="10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Os tempos são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estimativas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para planejar a agenda; ajuste-os à sua rotina. A anamnese e a devolutiva têm o tempo do próprio sistema.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1 - Pré-atendimento e agendamento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Antes da visita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Combine a data e envie o link do sistema (página inicial, opção "Sou paciente / aluno"). O paciente entra com nome completo e data de nascimento.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Oriente o preparo: sem cafeína, exercício ou tabaco nos 30 minutos antes (afeta a pressão), roupa confortável para se movimentar e para as fotos, e levar a lista de medicamentos.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2 - Recepção e consentimento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≈ 5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Acolha a pessoa, explique em poucas frases o que será feito e colha o termo de consentimento, incluindo o uso das fotos.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Confirme se o telefone está correto: o WhatsApp da devolutiva depende dele.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3 - Anamnese (Sofia)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15 a 20 min; módulos 2 a 5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a pessoa ainda não respondeu em casa: no sistema, entre como avaliador, clique em "+ Novo paciente" e escolha a anamnese na clínica. As perguntas aparecem em terceira pessoa, para você ler em entrevista, ou entregue o aparelho. Em paciente já cadastrado, use "Fazer / Continuar / Rever a anamnese" na aba Anamnese.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questionário base tem 7 etapas, com o PAR-Q+. Ao final, ofereça os módulos opcionais: bem-estar emocional, sono, dor, estilo de vida e, a partir de 60 anos, visão, audição e memória. Os módulos sugeridos pelas respostas vêm destacados.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Confira na lista de pacientes a coluna "Avaliação": ela mostra quem concluiu a anamnese e ainda não tem avaliação, para ninguém ficar esperando.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4 - Triagem e liberação (Nina)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Automática; sua leitura ≈ 2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Leia os alertas no alto da ficha: cada alerta de prontidão diz quais itens do PAR-Q+ foram positivos.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Abra a aba Cardiorrespiratória: o quadro de liberação mostra a sugestão (pode seguir, cautela, liberação médica recomendada ou necessária) e os motivos, conforme o PAR-Q+, a doença conhecida e o nível de atividade física. A decisão é sua e deve ficar registrada.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 sintomas ou doença conhecida, peça liberação médica antes de testes de esforço e de esforço vigoroso.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5 - Sinais vitais de repouso (Marco)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≈ 10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Abra a aba Física e Antropométrica. Paciente sentado em repouso por 5 minutos antes da medida.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Meça a pressão arterial (mínimo de 2 medidas, com 1 a 2 minutos entre elas; se diferirem muito, faça a terceira), a frequência cardíaca de repouso e, se tiver oxímetro, a SpO₂.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Pressão ou frequência muito alteradas: não avance para esforço; registre e decida a conduta.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6 - Peso e altura (Marco)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≈ 3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Pese com a balança calibrada, sem calçado e com roupa leve; meça a altura no estadiômetro. O IMC e a classificação são calculados pelo sistema.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7 - Circunferências (Marco)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5 a 15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Meça com a fita inextensível, sem apertar a pele, sempre nos mesmos pontos. Faça só as que o caso pede.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Tronco: ombro, peitoral, tórax (inspiração máxima e mínima), cintura, abdômen e quadril.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Membros, lado direito e lado esquerdo: braço, antebraço, coxa (proximal, média e distal) e panturrilha.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sistema calcula a relação cintura-quadril, a relação cintura-estatura, a expansibilidade do tórax e a diferença entre os lados.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8 - Composição corporal (Marco)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3 a 15 min (BIA 3 a 5; dobras 10 a 15)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Escolha o método conforme o equipamento e a pessoa: dobras cutâneas ou bioimpedância. O sistema sugere o protocolo, mas a escolha é sua.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Dobras (adipômetro), até 9 locais: tríceps, bíceps, subescapular, suprailíaca, abdominal, peitoral, axilar média, coxa e panturrilha medial. Protocolos de 3 ou 7 dobras e Faulkner de 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Bioimpedância: registre aparelho e modelo, % de gordura, massa magra, massa gorda e água corporal; siga o preparo do fabricante.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sistema calcula %G, gordura excedente, massa magra e a meta de recomposição muscular.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9 - Postural e movimento (Paula)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20 a 30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Abra a aba Postural e Biomecânica. Paciente descalço, com roupa que deixe ver os pontos de referência, e com o consentimento registrado.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Câmera no tripé, na altura aproximada do quadril, sempre na mesma distância (marque o ponto no chão com fita). Faça as 4 fotos: anterior, posterior, lateral direita e lateral esquerda.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sistema analisa cada foto no próprio aparelho (pontos, ângulos, linha de prumo). Leia, corrija o que for preciso e edite o parecer.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for útil, marque as escápulas na foto posterior.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Movimentos, em foto ou vídeo, nas vistas sagital e frontal: flexão, extensão e inclinação lateral do tronco, agachamento sem carga e elevação dos braços. O vídeo pode ser anexado (até 45 MB); o sistema informa se o vídeo foi adequado para leitura e mostra a margem de erro.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Nas reavaliações use exatamente a mesma distância, altura da câmera e posição: sem isso a comparação não vale.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10 - Funcional (Rita)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15 a 30 min, conforme o perfil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Abra a aba Avaliação Funcional e escolha os testes pelo perfil da pessoa (idoso ou com risco de queda, sedentário, treinado, com dor persistente, pós-cirúrgico). Não é preciso fazer todos.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Força: levantar da cadeira (30 s e 5 vezes), preensão manual direita e esquerda, flexão de braço, Arm Curl, RM submáximo ou repetições até a falha.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Equilíbrio e marcha: TUG, apoio unipodal direito e esquerdo, velocidade da marcha e caminhada de 6 minutos (corredor marcado, repouso sentado de 10 minutos antes).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Mobilidade: goniometria (ombro, cotovelo, quadril, joelho, tornozelo e coluna cervical), rotações de quadril, torácica e cervical, Thomas modificado, dorsiflexão com carga e Y-Balance.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Flexibilidade: sentar e alcançar (no chão ou na cadeira) e Back Scratch. Controle motor: agachamento livre e prancha.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Pergunte o esforço pela escala de Borg quando couber e use o oxímetro nos testes de esforço. Evite testes que reproduzam a dor sem necessidade.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11 - Cardiorrespiratória (Caio)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15 a 25 min, só se liberado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Faça apenas com a liberação da etapa 4. Registre antes a FC de repouso e a pressão.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Escolha: esteira com o protocolo de Bruce (7 estágios de 3 minutos), esteira com rampa de velocidade até a exaustão, ou teste de Cooper de 12 minutos. Em sedentário, prefira o protocolo submáximo no início.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Registre FC máxima, pressão após o teste, esforço (Borg) e o tempo ou a distância. O sistema estima o VO₂máx, a FC de reserva (Karvonen) e o gasto.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 houver dúvida sobre segurança, não faça o teste máximo.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12 - Integração e supervisão (Íris e Nina)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Automática; sua leitura ≈ 10 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Abra a aba Perfil Integrado. Leia o painel de 10 domínios e a Confiança do perfil. Se estiver média ou baixa, o quadro lista o que falta registrar: complete antes de concluir.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Abra Condições de saúde para ver as condições que a anamnese indicou, com explicação em tópicos. Os textos escritos por IA ainda não foram todos revisados clinicamente: confirme com a sua avaliação.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Veja o painel de supervisão da Nina e resolva o que ela marcar para conferir.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13 - Plano de ação (Theo)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≈ 10 a 15 min de revisão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 aba Plano de Intervenção, revise item a item o plano em 30, 60, 90 dias e 12 meses, os serviços e os encaminhamentos. Aprove, edite, mova de horizonte ou discorde (o motivo fica registrado).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Só o que você aprovou entra nos documentos do paciente.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14 - Relatórios e devolutiva (Clara)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15 a 20 min com o paciente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 ficha, use "Ver relatório técnico" (para o profissional ou para outro profissional), "Ver versão para o paciente" (linguagem simples) e "Apresentar ao paciente (slides)".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gerar o PDF, abra o documento e clique em "Imprimir / Salvar PDF". Todos saem com a sua logo e a assinatura "Leandro Lopes - Doutorado em Ciências da Saúde".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o WhatsApp, use o campo de envio na própria tela: confira o número, leia a mensagem e aperte enviar no WhatsApp. O link leva só texto; anexe o PDF à conversa.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Faça a devolutiva conversando: como a pessoa está hoje, o que vamos fazer e o próximo passo. Combine a data de início.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Etapa 15 - Reavaliação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472"/>
          <w:sz w:val="20"/>
          <w:szCs w:val="20"/>
        </w:rPr>
        <w:t xml:space="preserve">Tempo médio estimado: </w:t>
      </w:r>
      <w:r>
        <w:rPr>
          <w:rFonts w:ascii="Calibri" w:cs="Calibri" w:eastAsia="Calibri" w:hAnsi="Calibri"/>
          <w:color w:val="5B6472"/>
          <w:sz w:val="20"/>
          <w:szCs w:val="20"/>
        </w:rPr>
        <w:t xml:space="preserve">Igual ao tempo de cada etapa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Repita as medidas e os testes nas mesmas condições (mesmo horário aproximado, mesmo protocolo, mesmos pontos, mesma câmera). Na aba Reavaliação veja antes, atual e meta por indicador.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Use "Salvar" ao fim de cada área: o que você digita é guardado como rascunho, mas só o botão Salvar registra a avaliação no histórico usado na comparação.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8. Situações especiais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 de nível 3 ou 4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avance na etapa relacionada. Decida e registre. Nível 4: oriente o encaminhamento; o aviso ao paciente é seu, nunca automático.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PAR-Q+ com sintomas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Peça liberação médica antes de qualquer teste de esforço. Faça só o que não provoca sintomas (por exemplo, medidas e fotos).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 não terminou a anamnese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coluna "Avaliação" mostra "aguarda anamnese". Reenvie o link ou conclua na clínica com o botão "Continuar a anamnese".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Confiança do perfil baixa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Faltam dados em 6 ou mais domínios. Abra o quadro na aba Perfil Integrado e complete o que ele lista. Não é sinal de que a pessoa está mal.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Instrumento que a clínica não tem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a alternativa prevista (por exemplo, fita na parede no lugar do estadiômetro; dobras no lugar da bioimpedância) e registre a limitação.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Vídeo de movimento inadequado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sistema indica o porquê (luz, enquadramento, corpo cortado). Refaça com o mesmo enquadramento e anote a margem de erro.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Valores muito diferentes do esperado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Repita a medida. Um teste isolado não decide conduta: cruze com os outros e com a anamnese.</w:t>
            </w:r>
          </w:p>
        </w:tc>
      </w:tr>
      <w:tr>
        <w:trPr>
          <w:cantSplit/>
          <w:tblHeader w:val="off"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 ou dúvida no sistema</w:t>
            </w:r>
          </w:p>
        </w:tc>
        <w:tc>
          <w:tcPr>
            <w:tcW w:type="dxa" w:w="6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improvise dados. Anote o que ocorreu e avise quem mantém o sistema; o rascunho fica guardado.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9. Registro e rastreabilidade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Tudo o que é digitado fica guardado sozinho como rascunho, e o botão Salvar registra a avaliação no histórico.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Fotos e vídeos ficam num espaço privado do sistema; só quem tem login de avaliador acessa.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Os relatórios mostram a data de geração e se cada parecer foi revisado.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Registre a decisão sobre liberação e sobre alertas, e o motivo quando discordar do plano sugerido.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10. Tempo total estimado</w:t>
      </w:r>
    </w:p>
    <w:p>
      <w:pPr>
        <w:spacing w:after="10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 clínica, sem contar a anamnese em casa e a devolutiva, as etapas de recepção e de coleta (2 e 5 a 11) somam de 1 hora e 15 minutos a 2 horas e 15 minutos, conforme os testes escolhidos. A devolutiva leva de 15 a 20 minutos. Esses números devem ser confirmados com a sua rotina nas primeiras avaliações.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11. Referências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Documentos de especificação do projeto (arquitetura geral, anamnese, física e antropométrica, postural, funcional, integração, plano, relatório e devolutiva, lista mestre de instrumentos).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Riebe D, et al. Updating ACSM's recommendations for exercise preparticipation health screening. Med Sci Sports Exerc 2015;47:2473 (PMID 26473759): base da lógica de liberação para esforço.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Os valores de referência de cada teste e as fontes de cada cálculo estão na aba Estudos do sistema, com a busca no PubMed.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12. Histórico de revisões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cantSplit/>
          <w:tblHeader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24/10/2026</w:t>
            </w:r>
          </w:p>
        </w:tc>
        <w:tc>
          <w:tcPr>
            <w:tcW w:type="dxa" w:w="6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Emissão inicial. Tempos por etapa são estimativas a confirmar.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300" w:right="1134" w:bottom="1134" w:left="1134" w:header="600" w:footer="500" w:gutter="0"/>
          <w:pgNumType/>
          <w:docGrid w:linePitch="360"/>
        </w:sectPr>
      </w:pP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0F4C5C"/>
          <w:sz w:val="28"/>
          <w:szCs w:val="28"/>
        </w:rPr>
        <w:t xml:space="preserve">Anexo - Organograma de leitura rápida</w:t>
      </w:r>
    </w:p>
    <w:p>
      <w:pPr>
        <w:spacing w:after="10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Siga de cima para baixo. A etapa 4 é a trava: sem ela, nenhum teste de esforço. Tempos são estimativas.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09"/>
        <w:gridCol w:w="2410"/>
      </w:tblGrid>
      <w:tr>
        <w:tc>
          <w:tcPr>
            <w:tcW w:type="dxa" w:w="2409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Coleta de dados</w:t>
            </w:r>
          </w:p>
        </w:tc>
        <w:tc>
          <w:tcPr>
            <w:tcW w:type="dxa" w:w="241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EEED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Texto e plano</w:t>
            </w:r>
          </w:p>
        </w:tc>
        <w:tc>
          <w:tcPr>
            <w:tcW w:type="dxa" w:w="2409"/>
            <w:tcBorders>
              <w:top w:val="single" w:color="854F0B" w:sz="4"/>
              <w:left w:val="single" w:color="854F0B" w:sz="4"/>
              <w:bottom w:val="single" w:color="854F0B" w:sz="4"/>
              <w:right w:val="single" w:color="854F0B" w:sz="4"/>
            </w:tcBorders>
            <w:shd w:fill="FAEE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Decisão sua</w:t>
            </w:r>
          </w:p>
        </w:tc>
        <w:tc>
          <w:tcPr>
            <w:tcW w:type="dxa" w:w="2410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F1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Clínica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000"/>
        <w:gridCol w:w="4278"/>
        <w:gridCol w:w="1800"/>
      </w:tblGrid>
      <w:tr>
        <w:trPr>
          <w:cantSplit/>
        </w:trPr>
        <w:tc>
          <w:tcPr>
            <w:tcW w:type="dxa" w:w="56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Pré-atendimento e agendamento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Recepção</w:t>
            </w:r>
          </w:p>
        </w:tc>
        <w:tc>
          <w:tcPr>
            <w:tcW w:type="dxa" w:w="4278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Combinar data, enviar link, orientar preparo</w:t>
            </w:r>
          </w:p>
        </w:tc>
        <w:tc>
          <w:tcPr>
            <w:tcW w:type="dxa" w:w="180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Antes da visita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Recepção e consentimento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Recepção</w:t>
            </w:r>
          </w:p>
        </w:tc>
        <w:tc>
          <w:tcPr>
            <w:tcW w:type="dxa" w:w="4278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Acolher e colher o termo de consentimento</w:t>
            </w:r>
          </w:p>
        </w:tc>
        <w:tc>
          <w:tcPr>
            <w:tcW w:type="dxa" w:w="180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5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Anamnese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Sofia</w:t>
            </w:r>
          </w:p>
        </w:tc>
        <w:tc>
          <w:tcPr>
            <w:tcW w:type="dxa" w:w="4278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Questionário base com PAR-Q+; módulos opcionais</w:t>
            </w:r>
          </w:p>
        </w:tc>
        <w:tc>
          <w:tcPr>
            <w:tcW w:type="dxa" w:w="18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 a 20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Triagem e liberação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Nina</w:t>
            </w:r>
          </w:p>
        </w:tc>
        <w:tc>
          <w:tcPr>
            <w:tcW w:type="dxa" w:w="4278"/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Ler alertas; decidir se pode fazer testes físicos</w:t>
            </w:r>
          </w:p>
        </w:tc>
        <w:tc>
          <w:tcPr>
            <w:tcW w:type="dxa" w:w="1800"/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Automática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Sinais vitais de repouso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Marco</w:t>
            </w:r>
          </w:p>
        </w:tc>
        <w:tc>
          <w:tcPr>
            <w:tcW w:type="dxa" w:w="427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Pressão (2 medidas), FC de repouso, SpO₂</w:t>
            </w:r>
          </w:p>
        </w:tc>
        <w:tc>
          <w:tcPr>
            <w:tcW w:type="dxa" w:w="18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10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Peso e altura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Marco</w:t>
            </w:r>
          </w:p>
        </w:tc>
        <w:tc>
          <w:tcPr>
            <w:tcW w:type="dxa" w:w="427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Balança e estadiômetro; IMC calculado</w:t>
            </w:r>
          </w:p>
        </w:tc>
        <w:tc>
          <w:tcPr>
            <w:tcW w:type="dxa" w:w="18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3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Circunferências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Marco</w:t>
            </w:r>
          </w:p>
        </w:tc>
        <w:tc>
          <w:tcPr>
            <w:tcW w:type="dxa" w:w="427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Tronco (ombro a quadril) e membros D e E (braço, antebraço, coxa, panturrilha)</w:t>
            </w:r>
          </w:p>
        </w:tc>
        <w:tc>
          <w:tcPr>
            <w:tcW w:type="dxa" w:w="18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 a 15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Composição corporal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Marco</w:t>
            </w:r>
          </w:p>
        </w:tc>
        <w:tc>
          <w:tcPr>
            <w:tcW w:type="dxa" w:w="427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Dobras cutâneas (até 9 locais) ou bioimpedância</w:t>
            </w:r>
          </w:p>
        </w:tc>
        <w:tc>
          <w:tcPr>
            <w:tcW w:type="dxa" w:w="18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 a 15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Postural e movimento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Paula</w:t>
            </w:r>
          </w:p>
        </w:tc>
        <w:tc>
          <w:tcPr>
            <w:tcW w:type="dxa" w:w="427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Fotos em 4 vistas, escápulas, movimentos em foto ou vídeo</w:t>
            </w:r>
          </w:p>
        </w:tc>
        <w:tc>
          <w:tcPr>
            <w:tcW w:type="dxa" w:w="18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 a 30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Funcional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Rita</w:t>
            </w:r>
          </w:p>
        </w:tc>
        <w:tc>
          <w:tcPr>
            <w:tcW w:type="dxa" w:w="427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Força, equilíbrio e marcha, mobilidade, flexibilidade, controle motor</w:t>
            </w:r>
          </w:p>
        </w:tc>
        <w:tc>
          <w:tcPr>
            <w:tcW w:type="dxa" w:w="18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 a 30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Cardiorrespiratória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Caio</w:t>
            </w:r>
          </w:p>
        </w:tc>
        <w:tc>
          <w:tcPr>
            <w:tcW w:type="dxa" w:w="4278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Bruce, rampa ou Cooper; só se a Nina liberou</w:t>
            </w:r>
          </w:p>
        </w:tc>
        <w:tc>
          <w:tcPr>
            <w:tcW w:type="dxa" w:w="180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 a 25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Integração e supervisão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Íris e Nina</w:t>
            </w:r>
          </w:p>
        </w:tc>
        <w:tc>
          <w:tcPr>
            <w:tcW w:type="dxa" w:w="4278"/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Ler o perfil, completar o que falta, conferir alertas</w:t>
            </w:r>
          </w:p>
        </w:tc>
        <w:tc>
          <w:tcPr>
            <w:tcW w:type="dxa" w:w="1800"/>
            <w:tcBorders>
              <w:top w:val="single" w:color="854F0B" w:sz="6"/>
              <w:left w:val="single" w:color="854F0B" w:sz="6"/>
              <w:bottom w:val="single" w:color="854F0B" w:sz="6"/>
              <w:right w:val="single" w:color="854F0B" w:sz="6"/>
            </w:tcBorders>
            <w:shd w:fill="FAEE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≈ 10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Plano de ação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Theo</w:t>
            </w:r>
          </w:p>
        </w:tc>
        <w:tc>
          <w:tcPr>
            <w:tcW w:type="dxa" w:w="4278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e aprovar 30, 60, 90 dias e 12 meses</w:t>
            </w:r>
          </w:p>
        </w:tc>
        <w:tc>
          <w:tcPr>
            <w:tcW w:type="dxa" w:w="18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 a 15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Relatórios e devolutiva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Clara</w:t>
            </w:r>
          </w:p>
        </w:tc>
        <w:tc>
          <w:tcPr>
            <w:tcW w:type="dxa" w:w="4278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PDF, WhatsApp e slides; conversa com o paciente</w:t>
            </w:r>
          </w:p>
        </w:tc>
        <w:tc>
          <w:tcPr>
            <w:tcW w:type="dxa" w:w="180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EEDF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15 a 20 min</w:t>
            </w:r>
          </w:p>
        </w:tc>
      </w:tr>
      <w:tr>
        <w:trPr>
          <w:cantSplit/>
          <w:trHeight w:val="200" w:hRule="exact"/>
        </w:trP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color w:val="5B6472"/>
                <w:sz w:val="14"/>
                <w:szCs w:val="14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Reavaliação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5B6472"/>
                <w:sz w:val="17"/>
                <w:szCs w:val="17"/>
              </w:rPr>
              <w:t xml:space="preserve">Todos</w:t>
            </w:r>
          </w:p>
        </w:tc>
        <w:tc>
          <w:tcPr>
            <w:tcW w:type="dxa" w:w="4278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Repetir nas mesmas condições e comparar</w:t>
            </w:r>
          </w:p>
        </w:tc>
        <w:tc>
          <w:tcPr>
            <w:tcW w:type="dxa" w:w="1800"/>
            <w:tcBorders>
              <w:top w:val="single" w:color="5F5E5A" w:sz="6"/>
              <w:left w:val="single" w:color="5F5E5A" w:sz="6"/>
              <w:bottom w:val="single" w:color="5F5E5A" w:sz="6"/>
              <w:right w:val="single" w:color="5F5E5A" w:sz="6"/>
            </w:tcBorders>
            <w:shd w:fill="F1EFE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a etapa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300" w:right="1134" w:bottom="1134" w:left="1134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5B6472"/>
        <w:sz w:val="17"/>
        <w:szCs w:val="17"/>
      </w:rPr>
      <w:t xml:space="preserve">Leandro Lopes - Doutorado em Ciências da Saúde · Página </w:t>
    </w:r>
    <w:r>
      <w:rPr>
        <w:rFonts w:ascii="Calibri" w:cs="Calibri" w:eastAsia="Calibri" w:hAnsi="Calibri"/>
        <w:color w:val="5B6472"/>
        <w:sz w:val="17"/>
        <w:szCs w:val="17"/>
      </w:rPr>
      <w:fldChar w:fldCharType="begin"/>
    </w:r>
    <w:r>
      <w:rPr>
        <w:rFonts w:ascii="Calibri" w:cs="Calibri" w:eastAsia="Calibri" w:hAnsi="Calibri"/>
        <w:color w:val="5B6472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472"/>
        <w:sz w:val="17"/>
        <w:szCs w:val="17"/>
      </w:rPr>
      <w:fldChar w:fldCharType="separate"/>
    </w:r>
    <w:r>
      <w:rPr>
        <w:rFonts w:ascii="Calibri" w:cs="Calibri" w:eastAsia="Calibri" w:hAnsi="Calibri"/>
        <w:color w:val="5B6472"/>
        <w:sz w:val="17"/>
        <w:szCs w:val="17"/>
      </w:rPr>
      <w:fldChar w:fldCharType="end"/>
    </w:r>
    <w:r>
      <w:rPr>
        <w:rFonts w:ascii="Calibri" w:cs="Calibri" w:eastAsia="Calibri" w:hAnsi="Calibri"/>
        <w:color w:val="5B6472"/>
        <w:sz w:val="17"/>
        <w:szCs w:val="17"/>
      </w:rPr>
      <w:t xml:space="preserve"> de </w:t>
    </w:r>
    <w:r>
      <w:rPr>
        <w:rFonts w:ascii="Calibri" w:cs="Calibri" w:eastAsia="Calibri" w:hAnsi="Calibri"/>
        <w:color w:val="5B6472"/>
        <w:sz w:val="17"/>
        <w:szCs w:val="17"/>
      </w:rPr>
      <w:fldChar w:fldCharType="begin"/>
    </w:r>
    <w:r>
      <w:rPr>
        <w:rFonts w:ascii="Calibri" w:cs="Calibri" w:eastAsia="Calibri" w:hAnsi="Calibri"/>
        <w:color w:val="5B6472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472"/>
        <w:sz w:val="17"/>
        <w:szCs w:val="17"/>
      </w:rPr>
      <w:fldChar w:fldCharType="separate"/>
    </w:r>
    <w:r>
      <w:rPr>
        <w:rFonts w:ascii="Calibri" w:cs="Calibri" w:eastAsia="Calibri" w:hAnsi="Calibri"/>
        <w:color w:val="5B647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5B6472"/>
        <w:sz w:val="17"/>
        <w:szCs w:val="17"/>
      </w:rPr>
      <w:t xml:space="preserve">Leandro Lopes - Doutorado em Ciências da Saúde · Página </w:t>
    </w:r>
    <w:r>
      <w:rPr>
        <w:rFonts w:ascii="Calibri" w:cs="Calibri" w:eastAsia="Calibri" w:hAnsi="Calibri"/>
        <w:color w:val="5B6472"/>
        <w:sz w:val="17"/>
        <w:szCs w:val="17"/>
      </w:rPr>
      <w:fldChar w:fldCharType="begin"/>
    </w:r>
    <w:r>
      <w:rPr>
        <w:rFonts w:ascii="Calibri" w:cs="Calibri" w:eastAsia="Calibri" w:hAnsi="Calibri"/>
        <w:color w:val="5B6472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472"/>
        <w:sz w:val="17"/>
        <w:szCs w:val="17"/>
      </w:rPr>
      <w:fldChar w:fldCharType="separate"/>
    </w:r>
    <w:r>
      <w:rPr>
        <w:rFonts w:ascii="Calibri" w:cs="Calibri" w:eastAsia="Calibri" w:hAnsi="Calibri"/>
        <w:color w:val="5B6472"/>
        <w:sz w:val="17"/>
        <w:szCs w:val="17"/>
      </w:rPr>
      <w:fldChar w:fldCharType="end"/>
    </w:r>
    <w:r>
      <w:rPr>
        <w:rFonts w:ascii="Calibri" w:cs="Calibri" w:eastAsia="Calibri" w:hAnsi="Calibri"/>
        <w:color w:val="5B6472"/>
        <w:sz w:val="17"/>
        <w:szCs w:val="17"/>
      </w:rPr>
      <w:t xml:space="preserve"> de </w:t>
    </w:r>
    <w:r>
      <w:rPr>
        <w:rFonts w:ascii="Calibri" w:cs="Calibri" w:eastAsia="Calibri" w:hAnsi="Calibri"/>
        <w:color w:val="5B6472"/>
        <w:sz w:val="17"/>
        <w:szCs w:val="17"/>
      </w:rPr>
      <w:fldChar w:fldCharType="begin"/>
    </w:r>
    <w:r>
      <w:rPr>
        <w:rFonts w:ascii="Calibri" w:cs="Calibri" w:eastAsia="Calibri" w:hAnsi="Calibri"/>
        <w:color w:val="5B6472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472"/>
        <w:sz w:val="17"/>
        <w:szCs w:val="17"/>
      </w:rPr>
      <w:fldChar w:fldCharType="separate"/>
    </w:r>
    <w:r>
      <w:rPr>
        <w:rFonts w:ascii="Calibri" w:cs="Calibri" w:eastAsia="Calibri" w:hAnsi="Calibri"/>
        <w:color w:val="5B647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CE" w:sz="4" w:space="4"/>
      </w:pBdr>
      <w:spacing w:after="0"/>
    </w:pPr>
    <w:r>
      <w:rPr>
        <w:rFonts w:ascii="Calibri" w:cs="Calibri" w:eastAsia="Calibri" w:hAnsi="Calibri"/>
        <w:color w:val="5B6472"/>
        <w:sz w:val="17"/>
        <w:szCs w:val="17"/>
      </w:rPr>
      <w:t xml:space="preserve">POP-AVI-001 · Uso da Avaliação Integrada ·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5CE" w:sz="4" w:space="4"/>
      </w:pBdr>
      <w:spacing w:after="0"/>
    </w:pPr>
    <w:r>
      <w:rPr>
        <w:rFonts w:ascii="Calibri" w:cs="Calibri" w:eastAsia="Calibri" w:hAnsi="Calibri"/>
        <w:color w:val="5B6472"/>
        <w:sz w:val="17"/>
        <w:szCs w:val="17"/>
      </w:rPr>
      <w:t xml:space="preserve">POP-AVI-001 · Uso da Avaliação Integrada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0F4C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af661c4111fd465db74d11be2fd48762e5597a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 - Uso da Avaliação Integrada</dc:title>
  <dc:creator>Leandro Lopes</dc:creator>
  <dc:description>Procedimento operacional padrão</dc:description>
  <cp:lastModifiedBy>Un-named</cp:lastModifiedBy>
  <cp:revision>1</cp:revision>
  <dcterms:created xsi:type="dcterms:W3CDTF">2026-10-25T00:12:06.766Z</dcterms:created>
  <dcterms:modified xsi:type="dcterms:W3CDTF">2026-10-25T00:12:06.767Z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