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val="0"/>
          <w:i w:val="0"/>
          <w:color w:val="505050"/>
          <w:sz w:val="19"/>
        </w:rPr>
        <w:t>Universidad [Nombre de la universidad]</w:t>
      </w:r>
    </w:p>
    <w:p>
      <w:pPr>
        <w:spacing w:after="200"/>
        <w:jc w:val="center"/>
      </w:pPr>
      <w:r>
        <w:rPr>
          <w:rFonts w:ascii="Calibri" w:hAnsi="Calibri"/>
          <w:b w:val="0"/>
          <w:i w:val="0"/>
          <w:color w:val="505050"/>
          <w:sz w:val="19"/>
        </w:rPr>
        <w:t>Ingeniería de Software. Asignatura: Metodologías Ágiles</w:t>
      </w:r>
    </w:p>
    <w:p>
      <w:pPr>
        <w:spacing w:after="20"/>
        <w:jc w:val="center"/>
      </w:pPr>
      <w:r>
        <w:rPr>
          <w:rFonts w:ascii="Calibri" w:hAnsi="Calibri"/>
          <w:b/>
          <w:color w:val="1F3864"/>
          <w:sz w:val="40"/>
        </w:rPr>
        <w:t>Knowledge Desk</w:t>
      </w:r>
    </w:p>
    <w:p>
      <w:pPr>
        <w:spacing w:after="200"/>
        <w:jc w:val="center"/>
      </w:pPr>
      <w:r>
        <w:rPr>
          <w:rFonts w:ascii="Calibri" w:hAnsi="Calibri"/>
          <w:b w:val="0"/>
          <w:i w:val="0"/>
          <w:color w:val="1F3864"/>
          <w:sz w:val="23"/>
        </w:rPr>
        <w:t>Propuesta de proyecto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4525"/>
            <w:shd w:val="clear" w:fill="1F3864"/>
          </w:tcPr>
          <w:p>
            <w:pPr>
              <w:spacing w:after="20" w:before="20" w:line="240" w:lineRule="auto"/>
            </w:pPr>
            <w:r/>
            <w:r>
              <w:rPr>
                <w:rFonts w:ascii="Calibri" w:hAnsi="Calibri"/>
                <w:b/>
                <w:color w:val="FFFFFF"/>
                <w:sz w:val="18"/>
              </w:rPr>
              <w:t>Equipo</w:t>
            </w:r>
          </w:p>
        </w:tc>
        <w:tc>
          <w:tcPr>
            <w:tcW w:type="dxa" w:w="2436"/>
            <w:shd w:val="clear" w:fill="1F3864"/>
          </w:tcPr>
          <w:p>
            <w:pPr>
              <w:spacing w:after="20" w:before="20" w:line="240" w:lineRule="auto"/>
            </w:pPr>
            <w:r/>
            <w:r>
              <w:rPr>
                <w:rFonts w:ascii="Calibri" w:hAnsi="Calibri"/>
                <w:b/>
                <w:color w:val="FFFFFF"/>
                <w:sz w:val="18"/>
              </w:rPr>
              <w:t>Docente</w:t>
            </w:r>
          </w:p>
        </w:tc>
        <w:tc>
          <w:tcPr>
            <w:tcW w:type="dxa" w:w="1810"/>
            <w:shd w:val="clear" w:fill="1F3864"/>
          </w:tcPr>
          <w:p>
            <w:pPr>
              <w:spacing w:after="20" w:before="20" w:line="240" w:lineRule="auto"/>
            </w:pPr>
            <w:r/>
            <w:r>
              <w:rPr>
                <w:rFonts w:ascii="Calibri" w:hAnsi="Calibri"/>
                <w:b/>
                <w:color w:val="FFFFFF"/>
                <w:sz w:val="18"/>
              </w:rPr>
              <w:t>Fecha</w:t>
            </w:r>
          </w:p>
        </w:tc>
        <w:tc>
          <w:tcPr>
            <w:tcW w:type="dxa" w:w="975"/>
            <w:shd w:val="clear" w:fill="1F3864"/>
          </w:tcPr>
          <w:p>
            <w:pPr>
              <w:spacing w:after="20" w:before="20" w:line="240" w:lineRule="auto"/>
            </w:pPr>
            <w:r/>
            <w:r>
              <w:rPr>
                <w:rFonts w:ascii="Calibri" w:hAnsi="Calibri"/>
                <w:b/>
                <w:color w:val="FFFFFF"/>
                <w:sz w:val="18"/>
              </w:rPr>
              <w:t>Versión</w:t>
            </w:r>
          </w:p>
        </w:tc>
      </w:tr>
      <w:tr>
        <w:tc>
          <w:tcPr>
            <w:tcW w:type="dxa" w:w="4525"/>
          </w:tcPr>
          <w:p>
            <w:pPr>
              <w:spacing w:after="20" w:before="20" w:line="240" w:lineRule="auto"/>
            </w:pPr>
            <w:r/>
            <w:r>
              <w:rPr>
                <w:rFonts w:ascii="Calibri" w:hAnsi="Calibri"/>
                <w:b w:val="0"/>
                <w:sz w:val="18"/>
              </w:rPr>
              <w:t>Iván Alvis (líder técnico), [Integrante 2], [Integrante 3], [Integrante 4]</w:t>
            </w:r>
          </w:p>
        </w:tc>
        <w:tc>
          <w:tcPr>
            <w:tcW w:type="dxa" w:w="2436"/>
          </w:tcPr>
          <w:p>
            <w:pPr>
              <w:spacing w:after="20" w:before="20" w:line="240" w:lineRule="auto"/>
            </w:pPr>
            <w:r/>
            <w:r>
              <w:rPr>
                <w:rFonts w:ascii="Calibri" w:hAnsi="Calibri"/>
                <w:b w:val="0"/>
                <w:sz w:val="18"/>
              </w:rPr>
              <w:t>[Nombre del docente]</w:t>
            </w:r>
          </w:p>
        </w:tc>
        <w:tc>
          <w:tcPr>
            <w:tcW w:type="dxa" w:w="1810"/>
          </w:tcPr>
          <w:p>
            <w:pPr>
              <w:spacing w:after="20" w:before="20" w:line="240" w:lineRule="auto"/>
              <w:jc w:val="center"/>
            </w:pPr>
            <w:r/>
            <w:r>
              <w:rPr>
                <w:rFonts w:ascii="Calibri" w:hAnsi="Calibri"/>
                <w:b w:val="0"/>
                <w:sz w:val="18"/>
              </w:rPr>
              <w:t>10 de agosto de 2026</w:t>
            </w:r>
          </w:p>
        </w:tc>
        <w:tc>
          <w:tcPr>
            <w:tcW w:type="dxa" w:w="975"/>
          </w:tcPr>
          <w:p>
            <w:pPr>
              <w:spacing w:after="20" w:before="20" w:line="240" w:lineRule="auto"/>
              <w:jc w:val="center"/>
            </w:pPr>
            <w:r/>
            <w:r>
              <w:rPr>
                <w:rFonts w:ascii="Calibri" w:hAnsi="Calibri"/>
                <w:b w:val="0"/>
                <w:sz w:val="18"/>
              </w:rPr>
              <w:t>1.0</w:t>
            </w:r>
          </w:p>
        </w:tc>
      </w:tr>
    </w:tbl>
    <w:p>
      <w:pPr>
        <w:spacing w:after="60" w:before="0"/>
      </w:pPr>
    </w:p>
    <w:p>
      <w:pPr>
        <w:pStyle w:val="Heading1"/>
      </w:pPr>
      <w:r>
        <w:t>1. La necesidad</w:t>
      </w:r>
    </w:p>
    <w:p>
      <w:pPr>
        <w:spacing w:after="120"/>
        <w:jc w:val="both"/>
      </w:pPr>
      <w:r>
        <w:rPr>
          <w:rFonts w:ascii="Calibri" w:hAnsi="Calibri"/>
          <w:b w:val="0"/>
          <w:i w:val="0"/>
          <w:sz w:val="21"/>
        </w:rPr>
        <w:t>ForUsAll administra planes de retiro para empresas en Estados Unidos. Su operación diaria se apoya en un conjunto de procedimientos internos escritos: cómo se tramita un traslado de fondos, qué comisiones aplican a un retiro, qué pasos sigue una solicitud por dificultad económica, cómo se configura una cuenta en el portal. Ese material existe, está aprobado y se mantiene al día.</w:t>
      </w:r>
    </w:p>
    <w:p>
      <w:pPr>
        <w:spacing w:after="120"/>
        <w:jc w:val="both"/>
      </w:pPr>
      <w:r>
        <w:rPr>
          <w:rFonts w:ascii="Calibri" w:hAnsi="Calibri"/>
          <w:b w:val="0"/>
          <w:i w:val="0"/>
          <w:sz w:val="21"/>
        </w:rPr>
        <w:t>El problema no es que falte información. El problema es que esa información no se puede consultar con agilidad. Hoy, cuando alguien del área de soporte necesita un procedimiento que no domina de memoria, tiene que recordar en qué documento está, buscarlo por el nombre del archivo, abrirlo completo y leerlo hasta dar con la sección que le sirve. Si la palabra que usa no coincide con el título del documento, no lo encuentra, aunque el documento exista y responda su pregunta. Cuando queda con dudas, escala la consulta a un compañero con más experiencia y espera respuesta.</w:t>
      </w:r>
    </w:p>
    <w:p>
      <w:pPr>
        <w:spacing w:after="60"/>
        <w:jc w:val="both"/>
      </w:pPr>
      <w:r>
        <w:rPr>
          <w:rFonts w:ascii="Calibri" w:hAnsi="Calibri"/>
          <w:b w:val="0"/>
          <w:i w:val="0"/>
          <w:sz w:val="21"/>
        </w:rPr>
        <w:t>De ese flujo se desprenden cinco consecuencias que el equipo pudo observar:</w:t>
      </w:r>
    </w:p>
    <w:p>
      <w:pPr>
        <w:pStyle w:val="ListBullet"/>
        <w:spacing w:after="40"/>
        <w:ind w:left="397"/>
        <w:jc w:val="both"/>
      </w:pPr>
      <w:r>
        <w:rPr>
          <w:rFonts w:ascii="Calibri" w:hAnsi="Calibri"/>
          <w:sz w:val="21"/>
        </w:rPr>
        <w:t>Cada consulta toma entre tres y diez minutos, cuando debería tomar segundos.</w:t>
      </w:r>
    </w:p>
    <w:p>
      <w:pPr>
        <w:pStyle w:val="ListBullet"/>
        <w:spacing w:after="40"/>
        <w:ind w:left="397"/>
        <w:jc w:val="both"/>
      </w:pPr>
      <w:r>
        <w:rPr>
          <w:rFonts w:ascii="Calibri" w:hAnsi="Calibri"/>
          <w:sz w:val="21"/>
        </w:rPr>
        <w:t>Dos personas responden distinto a la misma pregunta, según lo que alcanzaron a encontrar.</w:t>
      </w:r>
    </w:p>
    <w:p>
      <w:pPr>
        <w:pStyle w:val="ListBullet"/>
        <w:spacing w:after="40"/>
        <w:ind w:left="397"/>
        <w:jc w:val="both"/>
      </w:pPr>
      <w:r>
        <w:rPr>
          <w:rFonts w:ascii="Calibri" w:hAnsi="Calibri"/>
          <w:sz w:val="21"/>
        </w:rPr>
        <w:t>El conocimiento se concentra en dos o tres personas del área, que terminan siendo un cuello de botella para el resto.</w:t>
      </w:r>
    </w:p>
    <w:p>
      <w:pPr>
        <w:pStyle w:val="ListBullet"/>
        <w:spacing w:after="40"/>
        <w:ind w:left="397"/>
        <w:jc w:val="both"/>
      </w:pPr>
      <w:r>
        <w:rPr>
          <w:rFonts w:ascii="Calibri" w:hAnsi="Calibri"/>
          <w:sz w:val="21"/>
        </w:rPr>
        <w:t>Una persona nueva tarda semanas en ubicar por su cuenta los procedimientos más frecuentes.</w:t>
      </w:r>
    </w:p>
    <w:p>
      <w:pPr>
        <w:pStyle w:val="ListBullet"/>
        <w:spacing w:after="40"/>
        <w:ind w:left="397"/>
        <w:jc w:val="both"/>
      </w:pPr>
      <w:r>
        <w:rPr>
          <w:rFonts w:ascii="Calibri" w:hAnsi="Calibri"/>
          <w:sz w:val="21"/>
        </w:rPr>
        <w:t>Nadie registra qué preguntas no logra responder la documentación, de modo que los vacíos se descubren por casualidad y nunca se corrigen de forma dirigida.</w:t>
      </w:r>
    </w:p>
    <w:p>
      <w:pPr>
        <w:spacing w:after="60"/>
        <w:jc w:val="both"/>
      </w:pPr>
      <w:r>
        <w:rPr>
          <w:rFonts w:ascii="Calibri" w:hAnsi="Calibri"/>
          <w:b w:val="0"/>
          <w:i w:val="0"/>
          <w:sz w:val="21"/>
        </w:rPr>
        <w:t>Sobre esa base, el equipo consolidó las siguientes necesidades: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609"/>
            <w:shd w:val="clear" w:fill="1F3864"/>
          </w:tcPr>
          <w:p>
            <w:pPr>
              <w:spacing w:after="20" w:before="20" w:line="240" w:lineRule="auto"/>
            </w:pPr>
            <w:r/>
            <w:r>
              <w:rPr>
                <w:rFonts w:ascii="Calibri" w:hAnsi="Calibri"/>
                <w:b/>
                <w:color w:val="FFFFFF"/>
                <w:sz w:val="19"/>
              </w:rPr>
              <w:t>ID</w:t>
            </w:r>
          </w:p>
        </w:tc>
        <w:tc>
          <w:tcPr>
            <w:tcW w:type="dxa" w:w="7851"/>
            <w:shd w:val="clear" w:fill="1F3864"/>
          </w:tcPr>
          <w:p>
            <w:pPr>
              <w:spacing w:after="20" w:before="20" w:line="240" w:lineRule="auto"/>
            </w:pPr>
            <w:r/>
            <w:r>
              <w:rPr>
                <w:rFonts w:ascii="Calibri" w:hAnsi="Calibri"/>
                <w:b/>
                <w:color w:val="FFFFFF"/>
                <w:sz w:val="19"/>
              </w:rPr>
              <w:t>Necesidad detectada</w:t>
            </w:r>
          </w:p>
        </w:tc>
        <w:tc>
          <w:tcPr>
            <w:tcW w:type="dxa" w:w="1286"/>
            <w:shd w:val="clear" w:fill="1F3864"/>
          </w:tcPr>
          <w:p>
            <w:pPr>
              <w:spacing w:after="20" w:before="20" w:line="240" w:lineRule="auto"/>
            </w:pPr>
            <w:r/>
            <w:r>
              <w:rPr>
                <w:rFonts w:ascii="Calibri" w:hAnsi="Calibri"/>
                <w:b/>
                <w:color w:val="FFFFFF"/>
                <w:sz w:val="19"/>
              </w:rPr>
              <w:t>Prioridad</w:t>
            </w:r>
          </w:p>
        </w:tc>
      </w:tr>
      <w:tr>
        <w:tc>
          <w:tcPr>
            <w:tcW w:type="dxa" w:w="609"/>
          </w:tcPr>
          <w:p>
            <w:pPr>
              <w:spacing w:after="20" w:before="20" w:line="240" w:lineRule="auto"/>
              <w:jc w:val="center"/>
            </w:pPr>
            <w:r/>
            <w:r>
              <w:rPr>
                <w:rFonts w:ascii="Calibri" w:hAnsi="Calibri"/>
                <w:b w:val="0"/>
                <w:sz w:val="19"/>
              </w:rPr>
              <w:t>N1</w:t>
            </w:r>
          </w:p>
        </w:tc>
        <w:tc>
          <w:tcPr>
            <w:tcW w:type="dxa" w:w="7851"/>
          </w:tcPr>
          <w:p>
            <w:pPr>
              <w:spacing w:after="20" w:before="20" w:line="240" w:lineRule="auto"/>
            </w:pPr>
            <w:r/>
            <w:r>
              <w:rPr>
                <w:rFonts w:ascii="Calibri" w:hAnsi="Calibri"/>
                <w:b w:val="0"/>
                <w:sz w:val="19"/>
              </w:rPr>
              <w:t>Encontrar el procedimiento por lo que significa la pregunta y no por el nombre del archivo</w:t>
            </w:r>
          </w:p>
        </w:tc>
        <w:tc>
          <w:tcPr>
            <w:tcW w:type="dxa" w:w="1286"/>
          </w:tcPr>
          <w:p>
            <w:pPr>
              <w:spacing w:after="20" w:before="20" w:line="240" w:lineRule="auto"/>
              <w:jc w:val="center"/>
            </w:pPr>
            <w:r/>
            <w:r>
              <w:rPr>
                <w:rFonts w:ascii="Calibri" w:hAnsi="Calibri"/>
                <w:b w:val="0"/>
                <w:sz w:val="19"/>
              </w:rPr>
              <w:t>Alta</w:t>
            </w:r>
          </w:p>
        </w:tc>
      </w:tr>
      <w:tr>
        <w:tc>
          <w:tcPr>
            <w:tcW w:type="dxa" w:w="609"/>
            <w:shd w:val="clear" w:fill="F2F5FA"/>
          </w:tcPr>
          <w:p>
            <w:pPr>
              <w:spacing w:after="20" w:before="20" w:line="240" w:lineRule="auto"/>
              <w:jc w:val="center"/>
            </w:pPr>
            <w:r/>
            <w:r>
              <w:rPr>
                <w:rFonts w:ascii="Calibri" w:hAnsi="Calibri"/>
                <w:b w:val="0"/>
                <w:sz w:val="19"/>
              </w:rPr>
              <w:t>N2</w:t>
            </w:r>
          </w:p>
        </w:tc>
        <w:tc>
          <w:tcPr>
            <w:tcW w:type="dxa" w:w="7851"/>
            <w:shd w:val="clear" w:fill="F2F5FA"/>
          </w:tcPr>
          <w:p>
            <w:pPr>
              <w:spacing w:after="20" w:before="20" w:line="240" w:lineRule="auto"/>
            </w:pPr>
            <w:r/>
            <w:r>
              <w:rPr>
                <w:rFonts w:ascii="Calibri" w:hAnsi="Calibri"/>
                <w:b w:val="0"/>
                <w:sz w:val="19"/>
              </w:rPr>
              <w:t>Recibir una respuesta redactada y directa en lugar de un documento completo</w:t>
            </w:r>
          </w:p>
        </w:tc>
        <w:tc>
          <w:tcPr>
            <w:tcW w:type="dxa" w:w="1286"/>
            <w:shd w:val="clear" w:fill="F2F5FA"/>
          </w:tcPr>
          <w:p>
            <w:pPr>
              <w:spacing w:after="20" w:before="20" w:line="240" w:lineRule="auto"/>
              <w:jc w:val="center"/>
            </w:pPr>
            <w:r/>
            <w:r>
              <w:rPr>
                <w:rFonts w:ascii="Calibri" w:hAnsi="Calibri"/>
                <w:b w:val="0"/>
                <w:sz w:val="19"/>
              </w:rPr>
              <w:t>Alta</w:t>
            </w:r>
          </w:p>
        </w:tc>
      </w:tr>
      <w:tr>
        <w:tc>
          <w:tcPr>
            <w:tcW w:type="dxa" w:w="609"/>
          </w:tcPr>
          <w:p>
            <w:pPr>
              <w:spacing w:after="20" w:before="20" w:line="240" w:lineRule="auto"/>
              <w:jc w:val="center"/>
            </w:pPr>
            <w:r/>
            <w:r>
              <w:rPr>
                <w:rFonts w:ascii="Calibri" w:hAnsi="Calibri"/>
                <w:b w:val="0"/>
                <w:sz w:val="19"/>
              </w:rPr>
              <w:t>N3</w:t>
            </w:r>
          </w:p>
        </w:tc>
        <w:tc>
          <w:tcPr>
            <w:tcW w:type="dxa" w:w="7851"/>
          </w:tcPr>
          <w:p>
            <w:pPr>
              <w:spacing w:after="20" w:before="20" w:line="240" w:lineRule="auto"/>
            </w:pPr>
            <w:r/>
            <w:r>
              <w:rPr>
                <w:rFonts w:ascii="Calibri" w:hAnsi="Calibri"/>
                <w:b w:val="0"/>
                <w:sz w:val="19"/>
              </w:rPr>
              <w:t>Saber de qué documento interno proviene la respuesta</w:t>
            </w:r>
          </w:p>
        </w:tc>
        <w:tc>
          <w:tcPr>
            <w:tcW w:type="dxa" w:w="1286"/>
          </w:tcPr>
          <w:p>
            <w:pPr>
              <w:spacing w:after="20" w:before="20" w:line="240" w:lineRule="auto"/>
              <w:jc w:val="center"/>
            </w:pPr>
            <w:r/>
            <w:r>
              <w:rPr>
                <w:rFonts w:ascii="Calibri" w:hAnsi="Calibri"/>
                <w:b w:val="0"/>
                <w:sz w:val="19"/>
              </w:rPr>
              <w:t>Alta</w:t>
            </w:r>
          </w:p>
        </w:tc>
      </w:tr>
      <w:tr>
        <w:tc>
          <w:tcPr>
            <w:tcW w:type="dxa" w:w="609"/>
            <w:shd w:val="clear" w:fill="F2F5FA"/>
          </w:tcPr>
          <w:p>
            <w:pPr>
              <w:spacing w:after="20" w:before="20" w:line="240" w:lineRule="auto"/>
              <w:jc w:val="center"/>
            </w:pPr>
            <w:r/>
            <w:r>
              <w:rPr>
                <w:rFonts w:ascii="Calibri" w:hAnsi="Calibri"/>
                <w:b w:val="0"/>
                <w:sz w:val="19"/>
              </w:rPr>
              <w:t>N4</w:t>
            </w:r>
          </w:p>
        </w:tc>
        <w:tc>
          <w:tcPr>
            <w:tcW w:type="dxa" w:w="7851"/>
            <w:shd w:val="clear" w:fill="F2F5FA"/>
          </w:tcPr>
          <w:p>
            <w:pPr>
              <w:spacing w:after="20" w:before="20" w:line="240" w:lineRule="auto"/>
            </w:pPr>
            <w:r/>
            <w:r>
              <w:rPr>
                <w:rFonts w:ascii="Calibri" w:hAnsi="Calibri"/>
                <w:b w:val="0"/>
                <w:sz w:val="19"/>
              </w:rPr>
              <w:t>Saber cuándo la documentación no alcanza a cubrir la pregunta</w:t>
            </w:r>
          </w:p>
        </w:tc>
        <w:tc>
          <w:tcPr>
            <w:tcW w:type="dxa" w:w="1286"/>
            <w:shd w:val="clear" w:fill="F2F5FA"/>
          </w:tcPr>
          <w:p>
            <w:pPr>
              <w:spacing w:after="20" w:before="20" w:line="240" w:lineRule="auto"/>
              <w:jc w:val="center"/>
            </w:pPr>
            <w:r/>
            <w:r>
              <w:rPr>
                <w:rFonts w:ascii="Calibri" w:hAnsi="Calibri"/>
                <w:b w:val="0"/>
                <w:sz w:val="19"/>
              </w:rPr>
              <w:t>Alta</w:t>
            </w:r>
          </w:p>
        </w:tc>
      </w:tr>
      <w:tr>
        <w:tc>
          <w:tcPr>
            <w:tcW w:type="dxa" w:w="609"/>
          </w:tcPr>
          <w:p>
            <w:pPr>
              <w:spacing w:after="20" w:before="20" w:line="240" w:lineRule="auto"/>
              <w:jc w:val="center"/>
            </w:pPr>
            <w:r/>
            <w:r>
              <w:rPr>
                <w:rFonts w:ascii="Calibri" w:hAnsi="Calibri"/>
                <w:b w:val="0"/>
                <w:sz w:val="19"/>
              </w:rPr>
              <w:t>N5</w:t>
            </w:r>
          </w:p>
        </w:tc>
        <w:tc>
          <w:tcPr>
            <w:tcW w:type="dxa" w:w="7851"/>
          </w:tcPr>
          <w:p>
            <w:pPr>
              <w:spacing w:after="20" w:before="20" w:line="240" w:lineRule="auto"/>
            </w:pPr>
            <w:r/>
            <w:r>
              <w:rPr>
                <w:rFonts w:ascii="Calibri" w:hAnsi="Calibri"/>
                <w:b w:val="0"/>
                <w:sz w:val="19"/>
              </w:rPr>
              <w:t>Reducir la dependencia de las personas con más experiencia</w:t>
            </w:r>
          </w:p>
        </w:tc>
        <w:tc>
          <w:tcPr>
            <w:tcW w:type="dxa" w:w="1286"/>
          </w:tcPr>
          <w:p>
            <w:pPr>
              <w:spacing w:after="20" w:before="20" w:line="240" w:lineRule="auto"/>
              <w:jc w:val="center"/>
            </w:pPr>
            <w:r/>
            <w:r>
              <w:rPr>
                <w:rFonts w:ascii="Calibri" w:hAnsi="Calibri"/>
                <w:b w:val="0"/>
                <w:sz w:val="19"/>
              </w:rPr>
              <w:t>Media</w:t>
            </w:r>
          </w:p>
        </w:tc>
      </w:tr>
      <w:tr>
        <w:tc>
          <w:tcPr>
            <w:tcW w:type="dxa" w:w="609"/>
            <w:shd w:val="clear" w:fill="F2F5FA"/>
          </w:tcPr>
          <w:p>
            <w:pPr>
              <w:spacing w:after="20" w:before="20" w:line="240" w:lineRule="auto"/>
              <w:jc w:val="center"/>
            </w:pPr>
            <w:r/>
            <w:r>
              <w:rPr>
                <w:rFonts w:ascii="Calibri" w:hAnsi="Calibri"/>
                <w:b w:val="0"/>
                <w:sz w:val="19"/>
              </w:rPr>
              <w:t>N6</w:t>
            </w:r>
          </w:p>
        </w:tc>
        <w:tc>
          <w:tcPr>
            <w:tcW w:type="dxa" w:w="7851"/>
            <w:shd w:val="clear" w:fill="F2F5FA"/>
          </w:tcPr>
          <w:p>
            <w:pPr>
              <w:spacing w:after="20" w:before="20" w:line="240" w:lineRule="auto"/>
            </w:pPr>
            <w:r/>
            <w:r>
              <w:rPr>
                <w:rFonts w:ascii="Calibri" w:hAnsi="Calibri"/>
                <w:b w:val="0"/>
                <w:sz w:val="19"/>
              </w:rPr>
              <w:t>Acortar el tiempo de aprendizaje del personal nuevo</w:t>
            </w:r>
          </w:p>
        </w:tc>
        <w:tc>
          <w:tcPr>
            <w:tcW w:type="dxa" w:w="1286"/>
            <w:shd w:val="clear" w:fill="F2F5FA"/>
          </w:tcPr>
          <w:p>
            <w:pPr>
              <w:spacing w:after="20" w:before="20" w:line="240" w:lineRule="auto"/>
              <w:jc w:val="center"/>
            </w:pPr>
            <w:r/>
            <w:r>
              <w:rPr>
                <w:rFonts w:ascii="Calibri" w:hAnsi="Calibri"/>
                <w:b w:val="0"/>
                <w:sz w:val="19"/>
              </w:rPr>
              <w:t>Media</w:t>
            </w:r>
          </w:p>
        </w:tc>
      </w:tr>
      <w:tr>
        <w:tc>
          <w:tcPr>
            <w:tcW w:type="dxa" w:w="609"/>
          </w:tcPr>
          <w:p>
            <w:pPr>
              <w:spacing w:after="20" w:before="20" w:line="240" w:lineRule="auto"/>
              <w:jc w:val="center"/>
            </w:pPr>
            <w:r/>
            <w:r>
              <w:rPr>
                <w:rFonts w:ascii="Calibri" w:hAnsi="Calibri"/>
                <w:b w:val="0"/>
                <w:sz w:val="19"/>
              </w:rPr>
              <w:t>N7</w:t>
            </w:r>
          </w:p>
        </w:tc>
        <w:tc>
          <w:tcPr>
            <w:tcW w:type="dxa" w:w="7851"/>
          </w:tcPr>
          <w:p>
            <w:pPr>
              <w:spacing w:after="20" w:before="20" w:line="240" w:lineRule="auto"/>
            </w:pPr>
            <w:r/>
            <w:r>
              <w:rPr>
                <w:rFonts w:ascii="Calibri" w:hAnsi="Calibri"/>
                <w:b w:val="0"/>
                <w:sz w:val="19"/>
              </w:rPr>
              <w:t>Registrar los vacíos de la documentación para poder cerrarlos</w:t>
            </w:r>
          </w:p>
        </w:tc>
        <w:tc>
          <w:tcPr>
            <w:tcW w:type="dxa" w:w="1286"/>
          </w:tcPr>
          <w:p>
            <w:pPr>
              <w:spacing w:after="20" w:before="20" w:line="240" w:lineRule="auto"/>
              <w:jc w:val="center"/>
            </w:pPr>
            <w:r/>
            <w:r>
              <w:rPr>
                <w:rFonts w:ascii="Calibri" w:hAnsi="Calibri"/>
                <w:b w:val="0"/>
                <w:sz w:val="19"/>
              </w:rPr>
              <w:t>Baja</w:t>
            </w:r>
          </w:p>
        </w:tc>
      </w:tr>
    </w:tbl>
    <w:p>
      <w:pPr>
        <w:spacing w:after="60" w:before="0"/>
      </w:pPr>
    </w:p>
    <w:p>
      <w:pPr>
        <w:spacing w:after="120"/>
        <w:jc w:val="both"/>
      </w:pPr>
      <w:r>
        <w:rPr>
          <w:rFonts w:ascii="Calibri" w:hAnsi="Calibri"/>
          <w:b w:val="0"/>
          <w:i w:val="0"/>
          <w:sz w:val="21"/>
        </w:rPr>
        <w:t>Conviene aclarar que esta necesidad no es crítica para la operación. La empresa funciona hoy sin la herramienta y seguiría funcionando sin ella, porque la consulta se resuelve de forma manual. El proyecto no maneja datos personales ni financieros de clientes, no ejecuta transacciones y no toma decisiones por nadie, ya que quien responde al cliente sigue siendo una persona del equipo. Una caída del servicio cuesta productividad, no cuesta servicio. Es una necesidad de valor alto y riesgo bajo, apropiada para un piloto controlado.</w:t>
      </w:r>
    </w:p>
    <w:p>
      <w:pPr>
        <w:pStyle w:val="Heading1"/>
      </w:pPr>
      <w:r>
        <w:t>2. El proyecto</w:t>
      </w:r>
    </w:p>
    <w:p>
      <w:pPr>
        <w:spacing w:after="120"/>
        <w:jc w:val="both"/>
      </w:pPr>
      <w:r>
        <w:rPr>
          <w:rFonts w:ascii="Calibri" w:hAnsi="Calibri"/>
          <w:b w:val="0"/>
          <w:i w:val="0"/>
          <w:sz w:val="21"/>
        </w:rPr>
        <w:t>El proyecto se llama Knowledge Desk. La propuesta es un buscador que responde, en lugar de uno que devuelve documentos. El usuario entra a una página web, escribe su pregunta en lenguaje natural y recibe cuatro cosas: una respuesta redactada, una lista corta de puntos clave, los documentos internos que sustentan lo que se afirma y una indicación de qué tan bien cubre la documentación el tema consultado. Cuando el material disponible no alcanza, el sistema lo dice en lugar de improvisar una respuesta.</w:t>
      </w:r>
    </w:p>
    <w:p>
      <w:pPr>
        <w:spacing w:after="120"/>
        <w:jc w:val="both"/>
      </w:pPr>
      <w:r>
        <w:rPr>
          <w:rFonts w:ascii="Calibri" w:hAnsi="Calibri"/>
          <w:b w:val="0"/>
          <w:i w:val="0"/>
          <w:sz w:val="21"/>
        </w:rPr>
        <w:t>Técnicamente se resuelve con recuperación aumentada de información. El sistema no responde de memoria: primero busca por significado dentro de los procedimientos de la empresa y solo con ese material redacta la respuesta. De ahí salen las dos propiedades que el área necesita, que la respuesta sea la de la empresa y no una genérica, y que siempre se pueda rastrear su origen.</w:t>
      </w:r>
    </w:p>
    <w:p>
      <w:pPr>
        <w:spacing w:after="120"/>
        <w:jc w:val="both"/>
      </w:pPr>
      <w:r>
        <w:rPr>
          <w:rFonts w:ascii="Calibri" w:hAnsi="Calibri"/>
          <w:b w:val="0"/>
          <w:i w:val="0"/>
          <w:sz w:val="21"/>
        </w:rPr>
        <w:t>El punto de partida del proyecto es un solo activo: el conocimiento. Los procedimientos ya están escritos, revisados y aprobados por el área. Todo lo demás está por construirse. No hay base de datos vectorial, no hay embeddings, no hay servicio de consulta y no hay interfaz. Ese es exactamente el trabajo del equipo, y por eso los roles del proyecto son de construcción.</w:t>
      </w:r>
    </w:p>
    <w:p>
      <w:pPr>
        <w:pStyle w:val="Heading1"/>
      </w:pPr>
      <w:r>
        <w:t>3. Alcance</w:t>
      </w:r>
    </w:p>
    <w:p>
      <w:pPr>
        <w:pStyle w:val="Heading2"/>
      </w:pPr>
      <w:r>
        <w:t>3.1 Lo que el proyecto incluye</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541"/>
            <w:shd w:val="clear" w:fill="1F3864"/>
          </w:tcPr>
          <w:p>
            <w:pPr>
              <w:spacing w:after="20" w:before="20" w:line="240" w:lineRule="auto"/>
            </w:pPr>
            <w:r/>
            <w:r>
              <w:rPr>
                <w:rFonts w:ascii="Calibri" w:hAnsi="Calibri"/>
                <w:b/>
                <w:color w:val="FFFFFF"/>
                <w:sz w:val="19"/>
              </w:rPr>
              <w:t>ID</w:t>
            </w:r>
          </w:p>
        </w:tc>
        <w:tc>
          <w:tcPr>
            <w:tcW w:type="dxa" w:w="2436"/>
            <w:shd w:val="clear" w:fill="1F3864"/>
          </w:tcPr>
          <w:p>
            <w:pPr>
              <w:spacing w:after="20" w:before="20" w:line="240" w:lineRule="auto"/>
            </w:pPr>
            <w:r/>
            <w:r>
              <w:rPr>
                <w:rFonts w:ascii="Calibri" w:hAnsi="Calibri"/>
                <w:b/>
                <w:color w:val="FFFFFF"/>
                <w:sz w:val="19"/>
              </w:rPr>
              <w:t>Componente por construir</w:t>
            </w:r>
          </w:p>
        </w:tc>
        <w:tc>
          <w:tcPr>
            <w:tcW w:type="dxa" w:w="6768"/>
            <w:shd w:val="clear" w:fill="1F3864"/>
          </w:tcPr>
          <w:p>
            <w:pPr>
              <w:spacing w:after="20" w:before="20" w:line="240" w:lineRule="auto"/>
            </w:pPr>
            <w:r/>
            <w:r>
              <w:rPr>
                <w:rFonts w:ascii="Calibri" w:hAnsi="Calibri"/>
                <w:b/>
                <w:color w:val="FFFFFF"/>
                <w:sz w:val="19"/>
              </w:rPr>
              <w:t>Incluye</w:t>
            </w:r>
          </w:p>
        </w:tc>
      </w:tr>
      <w:tr>
        <w:tc>
          <w:tcPr>
            <w:tcW w:type="dxa" w:w="541"/>
          </w:tcPr>
          <w:p>
            <w:pPr>
              <w:spacing w:after="20" w:before="20" w:line="240" w:lineRule="auto"/>
              <w:jc w:val="center"/>
            </w:pPr>
            <w:r/>
            <w:r>
              <w:rPr>
                <w:rFonts w:ascii="Calibri" w:hAnsi="Calibri"/>
                <w:b w:val="0"/>
                <w:sz w:val="19"/>
              </w:rPr>
              <w:t>A1</w:t>
            </w:r>
          </w:p>
        </w:tc>
        <w:tc>
          <w:tcPr>
            <w:tcW w:type="dxa" w:w="2436"/>
          </w:tcPr>
          <w:p>
            <w:pPr>
              <w:spacing w:after="20" w:before="20" w:line="240" w:lineRule="auto"/>
            </w:pPr>
            <w:r/>
            <w:r>
              <w:rPr>
                <w:rFonts w:ascii="Calibri" w:hAnsi="Calibri"/>
                <w:b w:val="0"/>
                <w:sz w:val="19"/>
              </w:rPr>
              <w:t>Preparación del corpus</w:t>
            </w:r>
          </w:p>
        </w:tc>
        <w:tc>
          <w:tcPr>
            <w:tcW w:type="dxa" w:w="6768"/>
          </w:tcPr>
          <w:p>
            <w:pPr>
              <w:spacing w:after="20" w:before="20" w:line="240" w:lineRule="auto"/>
            </w:pPr>
            <w:r/>
            <w:r>
              <w:rPr>
                <w:rFonts w:ascii="Calibri" w:hAnsi="Calibri"/>
                <w:b w:val="0"/>
                <w:sz w:val="19"/>
              </w:rPr>
              <w:t>Revisión del material de procedimientos, división en fragmentos y clasificación de cada fragmento por nivel de importancia.</w:t>
            </w:r>
          </w:p>
        </w:tc>
      </w:tr>
      <w:tr>
        <w:tc>
          <w:tcPr>
            <w:tcW w:type="dxa" w:w="541"/>
            <w:shd w:val="clear" w:fill="F2F5FA"/>
          </w:tcPr>
          <w:p>
            <w:pPr>
              <w:spacing w:after="20" w:before="20" w:line="240" w:lineRule="auto"/>
              <w:jc w:val="center"/>
            </w:pPr>
            <w:r/>
            <w:r>
              <w:rPr>
                <w:rFonts w:ascii="Calibri" w:hAnsi="Calibri"/>
                <w:b w:val="0"/>
                <w:sz w:val="19"/>
              </w:rPr>
              <w:t>A2</w:t>
            </w:r>
          </w:p>
        </w:tc>
        <w:tc>
          <w:tcPr>
            <w:tcW w:type="dxa" w:w="2436"/>
            <w:shd w:val="clear" w:fill="F2F5FA"/>
          </w:tcPr>
          <w:p>
            <w:pPr>
              <w:spacing w:after="20" w:before="20" w:line="240" w:lineRule="auto"/>
            </w:pPr>
            <w:r/>
            <w:r>
              <w:rPr>
                <w:rFonts w:ascii="Calibri" w:hAnsi="Calibri"/>
                <w:b w:val="0"/>
                <w:sz w:val="19"/>
              </w:rPr>
              <w:t>Embeddings y base de datos vectorial</w:t>
            </w:r>
          </w:p>
        </w:tc>
        <w:tc>
          <w:tcPr>
            <w:tcW w:type="dxa" w:w="6768"/>
            <w:shd w:val="clear" w:fill="F2F5FA"/>
          </w:tcPr>
          <w:p>
            <w:pPr>
              <w:spacing w:after="20" w:before="20" w:line="240" w:lineRule="auto"/>
            </w:pPr>
            <w:r/>
            <w:r>
              <w:rPr>
                <w:rFonts w:ascii="Calibri" w:hAnsi="Calibri"/>
                <w:b w:val="0"/>
                <w:sz w:val="19"/>
              </w:rPr>
              <w:t>Generación de los embeddings de cada fragmento, montaje de la base vectorial y configuración de la búsqueda por significado.</w:t>
            </w:r>
          </w:p>
        </w:tc>
      </w:tr>
      <w:tr>
        <w:tc>
          <w:tcPr>
            <w:tcW w:type="dxa" w:w="541"/>
          </w:tcPr>
          <w:p>
            <w:pPr>
              <w:spacing w:after="20" w:before="20" w:line="240" w:lineRule="auto"/>
              <w:jc w:val="center"/>
            </w:pPr>
            <w:r/>
            <w:r>
              <w:rPr>
                <w:rFonts w:ascii="Calibri" w:hAnsi="Calibri"/>
                <w:b w:val="0"/>
                <w:sz w:val="19"/>
              </w:rPr>
              <w:t>A3</w:t>
            </w:r>
          </w:p>
        </w:tc>
        <w:tc>
          <w:tcPr>
            <w:tcW w:type="dxa" w:w="2436"/>
          </w:tcPr>
          <w:p>
            <w:pPr>
              <w:spacing w:after="20" w:before="20" w:line="240" w:lineRule="auto"/>
            </w:pPr>
            <w:r/>
            <w:r>
              <w:rPr>
                <w:rFonts w:ascii="Calibri" w:hAnsi="Calibri"/>
                <w:b w:val="0"/>
                <w:sz w:val="19"/>
              </w:rPr>
              <w:t>Lógica de recuperación</w:t>
            </w:r>
          </w:p>
        </w:tc>
        <w:tc>
          <w:tcPr>
            <w:tcW w:type="dxa" w:w="6768"/>
          </w:tcPr>
          <w:p>
            <w:pPr>
              <w:spacing w:after="20" w:before="20" w:line="240" w:lineRule="auto"/>
            </w:pPr>
            <w:r/>
            <w:r>
              <w:rPr>
                <w:rFonts w:ascii="Calibri" w:hAnsi="Calibri"/>
                <w:b w:val="0"/>
                <w:sz w:val="19"/>
              </w:rPr>
              <w:t>Descomposición de la pregunta en subpreguntas, búsqueda simultánea con todas ellas, unificación de resultados y armado del contexto que alimenta la respuesta.</w:t>
            </w:r>
          </w:p>
        </w:tc>
      </w:tr>
      <w:tr>
        <w:tc>
          <w:tcPr>
            <w:tcW w:type="dxa" w:w="541"/>
            <w:shd w:val="clear" w:fill="F2F5FA"/>
          </w:tcPr>
          <w:p>
            <w:pPr>
              <w:spacing w:after="20" w:before="20" w:line="240" w:lineRule="auto"/>
              <w:jc w:val="center"/>
            </w:pPr>
            <w:r/>
            <w:r>
              <w:rPr>
                <w:rFonts w:ascii="Calibri" w:hAnsi="Calibri"/>
                <w:b w:val="0"/>
                <w:sz w:val="19"/>
              </w:rPr>
              <w:t>A4</w:t>
            </w:r>
          </w:p>
        </w:tc>
        <w:tc>
          <w:tcPr>
            <w:tcW w:type="dxa" w:w="2436"/>
            <w:shd w:val="clear" w:fill="F2F5FA"/>
          </w:tcPr>
          <w:p>
            <w:pPr>
              <w:spacing w:after="20" w:before="20" w:line="240" w:lineRule="auto"/>
            </w:pPr>
            <w:r/>
            <w:r>
              <w:rPr>
                <w:rFonts w:ascii="Calibri" w:hAnsi="Calibri"/>
                <w:b w:val="0"/>
                <w:sz w:val="19"/>
              </w:rPr>
              <w:t>Backend del servicio de consulta</w:t>
            </w:r>
          </w:p>
        </w:tc>
        <w:tc>
          <w:tcPr>
            <w:tcW w:type="dxa" w:w="6768"/>
            <w:shd w:val="clear" w:fill="F2F5FA"/>
          </w:tcPr>
          <w:p>
            <w:pPr>
              <w:spacing w:after="20" w:before="20" w:line="240" w:lineRule="auto"/>
            </w:pPr>
            <w:r/>
            <w:r>
              <w:rPr>
                <w:rFonts w:ascii="Calibri" w:hAnsi="Calibri"/>
                <w:b w:val="0"/>
                <w:sz w:val="19"/>
              </w:rPr>
              <w:t>Un único punto de entrada que recibe la pregunta y devuelve la respuesta, sus puntos clave, los documentos fuente, los fragmentos utilizados y el nivel de cobertura.</w:t>
            </w:r>
          </w:p>
        </w:tc>
      </w:tr>
      <w:tr>
        <w:tc>
          <w:tcPr>
            <w:tcW w:type="dxa" w:w="541"/>
          </w:tcPr>
          <w:p>
            <w:pPr>
              <w:spacing w:after="20" w:before="20" w:line="240" w:lineRule="auto"/>
              <w:jc w:val="center"/>
            </w:pPr>
            <w:r/>
            <w:r>
              <w:rPr>
                <w:rFonts w:ascii="Calibri" w:hAnsi="Calibri"/>
                <w:b w:val="0"/>
                <w:sz w:val="19"/>
              </w:rPr>
              <w:t>A5</w:t>
            </w:r>
          </w:p>
        </w:tc>
        <w:tc>
          <w:tcPr>
            <w:tcW w:type="dxa" w:w="2436"/>
          </w:tcPr>
          <w:p>
            <w:pPr>
              <w:spacing w:after="20" w:before="20" w:line="240" w:lineRule="auto"/>
            </w:pPr>
            <w:r/>
            <w:r>
              <w:rPr>
                <w:rFonts w:ascii="Calibri" w:hAnsi="Calibri"/>
                <w:b w:val="0"/>
                <w:sz w:val="19"/>
              </w:rPr>
              <w:t>Interfaz web</w:t>
            </w:r>
          </w:p>
        </w:tc>
        <w:tc>
          <w:tcPr>
            <w:tcW w:type="dxa" w:w="6768"/>
          </w:tcPr>
          <w:p>
            <w:pPr>
              <w:spacing w:after="20" w:before="20" w:line="240" w:lineRule="auto"/>
            </w:pPr>
            <w:r/>
            <w:r>
              <w:rPr>
                <w:rFonts w:ascii="Calibri" w:hAnsi="Calibri"/>
                <w:b w:val="0"/>
                <w:sz w:val="19"/>
              </w:rPr>
              <w:t>Pantalla única conectada al backend para escribir la consulta y revisar la respuesta con sus fuentes, con preguntas de ejemplo para el primer uso.</w:t>
            </w:r>
          </w:p>
        </w:tc>
      </w:tr>
      <w:tr>
        <w:tc>
          <w:tcPr>
            <w:tcW w:type="dxa" w:w="541"/>
            <w:shd w:val="clear" w:fill="F2F5FA"/>
          </w:tcPr>
          <w:p>
            <w:pPr>
              <w:spacing w:after="20" w:before="20" w:line="240" w:lineRule="auto"/>
              <w:jc w:val="center"/>
            </w:pPr>
            <w:r/>
            <w:r>
              <w:rPr>
                <w:rFonts w:ascii="Calibri" w:hAnsi="Calibri"/>
                <w:b w:val="0"/>
                <w:sz w:val="19"/>
              </w:rPr>
              <w:t>A6</w:t>
            </w:r>
          </w:p>
        </w:tc>
        <w:tc>
          <w:tcPr>
            <w:tcW w:type="dxa" w:w="2436"/>
            <w:shd w:val="clear" w:fill="F2F5FA"/>
          </w:tcPr>
          <w:p>
            <w:pPr>
              <w:spacing w:after="20" w:before="20" w:line="240" w:lineRule="auto"/>
            </w:pPr>
            <w:r/>
            <w:r>
              <w:rPr>
                <w:rFonts w:ascii="Calibri" w:hAnsi="Calibri"/>
                <w:b w:val="0"/>
                <w:sz w:val="19"/>
              </w:rPr>
              <w:t>Pruebas y evaluación</w:t>
            </w:r>
          </w:p>
        </w:tc>
        <w:tc>
          <w:tcPr>
            <w:tcW w:type="dxa" w:w="6768"/>
            <w:shd w:val="clear" w:fill="F2F5FA"/>
          </w:tcPr>
          <w:p>
            <w:pPr>
              <w:spacing w:after="20" w:before="20" w:line="240" w:lineRule="auto"/>
            </w:pPr>
            <w:r/>
            <w:r>
              <w:rPr>
                <w:rFonts w:ascii="Calibri" w:hAnsi="Calibri"/>
                <w:b w:val="0"/>
                <w:sz w:val="19"/>
              </w:rPr>
              <w:t>Pruebas automatizadas del backend y batería de preguntas de evaluación con resultados medidos y documentados.</w:t>
            </w:r>
          </w:p>
        </w:tc>
      </w:tr>
      <w:tr>
        <w:tc>
          <w:tcPr>
            <w:tcW w:type="dxa" w:w="541"/>
          </w:tcPr>
          <w:p>
            <w:pPr>
              <w:spacing w:after="20" w:before="20" w:line="240" w:lineRule="auto"/>
              <w:jc w:val="center"/>
            </w:pPr>
            <w:r/>
            <w:r>
              <w:rPr>
                <w:rFonts w:ascii="Calibri" w:hAnsi="Calibri"/>
                <w:b w:val="0"/>
                <w:sz w:val="19"/>
              </w:rPr>
              <w:t>A7</w:t>
            </w:r>
          </w:p>
        </w:tc>
        <w:tc>
          <w:tcPr>
            <w:tcW w:type="dxa" w:w="2436"/>
          </w:tcPr>
          <w:p>
            <w:pPr>
              <w:spacing w:after="20" w:before="20" w:line="240" w:lineRule="auto"/>
            </w:pPr>
            <w:r/>
            <w:r>
              <w:rPr>
                <w:rFonts w:ascii="Calibri" w:hAnsi="Calibri"/>
                <w:b w:val="0"/>
                <w:sz w:val="19"/>
              </w:rPr>
              <w:t>Despliegue</w:t>
            </w:r>
          </w:p>
        </w:tc>
        <w:tc>
          <w:tcPr>
            <w:tcW w:type="dxa" w:w="6768"/>
          </w:tcPr>
          <w:p>
            <w:pPr>
              <w:spacing w:after="20" w:before="20" w:line="240" w:lineRule="auto"/>
            </w:pPr>
            <w:r/>
            <w:r>
              <w:rPr>
                <w:rFonts w:ascii="Calibri" w:hAnsi="Calibri"/>
                <w:b w:val="0"/>
                <w:sz w:val="19"/>
              </w:rPr>
              <w:t>Publicación del backend y de la interfaz en un entorno accesible para el área interna.</w:t>
            </w:r>
          </w:p>
        </w:tc>
      </w:tr>
      <w:tr>
        <w:tc>
          <w:tcPr>
            <w:tcW w:type="dxa" w:w="541"/>
            <w:shd w:val="clear" w:fill="F2F5FA"/>
          </w:tcPr>
          <w:p>
            <w:pPr>
              <w:spacing w:after="20" w:before="20" w:line="240" w:lineRule="auto"/>
              <w:jc w:val="center"/>
            </w:pPr>
            <w:r/>
            <w:r>
              <w:rPr>
                <w:rFonts w:ascii="Calibri" w:hAnsi="Calibri"/>
                <w:b w:val="0"/>
                <w:sz w:val="19"/>
              </w:rPr>
              <w:t>A8</w:t>
            </w:r>
          </w:p>
        </w:tc>
        <w:tc>
          <w:tcPr>
            <w:tcW w:type="dxa" w:w="2436"/>
            <w:shd w:val="clear" w:fill="F2F5FA"/>
          </w:tcPr>
          <w:p>
            <w:pPr>
              <w:spacing w:after="20" w:before="20" w:line="240" w:lineRule="auto"/>
            </w:pPr>
            <w:r/>
            <w:r>
              <w:rPr>
                <w:rFonts w:ascii="Calibri" w:hAnsi="Calibri"/>
                <w:b w:val="0"/>
                <w:sz w:val="19"/>
              </w:rPr>
              <w:t>Documentación</w:t>
            </w:r>
          </w:p>
        </w:tc>
        <w:tc>
          <w:tcPr>
            <w:tcW w:type="dxa" w:w="6768"/>
            <w:shd w:val="clear" w:fill="F2F5FA"/>
          </w:tcPr>
          <w:p>
            <w:pPr>
              <w:spacing w:after="20" w:before="20" w:line="240" w:lineRule="auto"/>
            </w:pPr>
            <w:r/>
            <w:r>
              <w:rPr>
                <w:rFonts w:ascii="Calibri" w:hAnsi="Calibri"/>
                <w:b w:val="0"/>
                <w:sz w:val="19"/>
              </w:rPr>
              <w:t>Manual de uso, documentación técnica e instructivo para actualizar el material de conocimiento.</w:t>
            </w:r>
          </w:p>
        </w:tc>
      </w:tr>
    </w:tbl>
    <w:p>
      <w:pPr>
        <w:spacing w:after="60" w:before="0"/>
      </w:pPr>
    </w:p>
    <w:p>
      <w:pPr>
        <w:pStyle w:val="Heading2"/>
      </w:pPr>
      <w:r>
        <w:t>3.2 Lo que el proyecto no incluye</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541"/>
            <w:shd w:val="clear" w:fill="1F3864"/>
          </w:tcPr>
          <w:p>
            <w:pPr>
              <w:spacing w:after="20" w:before="20" w:line="240" w:lineRule="auto"/>
            </w:pPr>
            <w:r/>
            <w:r>
              <w:rPr>
                <w:rFonts w:ascii="Calibri" w:hAnsi="Calibri"/>
                <w:b/>
                <w:color w:val="FFFFFF"/>
                <w:sz w:val="19"/>
              </w:rPr>
              <w:t>ID</w:t>
            </w:r>
          </w:p>
        </w:tc>
        <w:tc>
          <w:tcPr>
            <w:tcW w:type="dxa" w:w="4196"/>
            <w:shd w:val="clear" w:fill="1F3864"/>
          </w:tcPr>
          <w:p>
            <w:pPr>
              <w:spacing w:after="20" w:before="20" w:line="240" w:lineRule="auto"/>
            </w:pPr>
            <w:r/>
            <w:r>
              <w:rPr>
                <w:rFonts w:ascii="Calibri" w:hAnsi="Calibri"/>
                <w:b/>
                <w:color w:val="FFFFFF"/>
                <w:sz w:val="19"/>
              </w:rPr>
              <w:t>Excluido</w:t>
            </w:r>
          </w:p>
        </w:tc>
        <w:tc>
          <w:tcPr>
            <w:tcW w:type="dxa" w:w="5008"/>
            <w:shd w:val="clear" w:fill="1F3864"/>
          </w:tcPr>
          <w:p>
            <w:pPr>
              <w:spacing w:after="20" w:before="20" w:line="240" w:lineRule="auto"/>
            </w:pPr>
            <w:r/>
            <w:r>
              <w:rPr>
                <w:rFonts w:ascii="Calibri" w:hAnsi="Calibri"/>
                <w:b/>
                <w:color w:val="FFFFFF"/>
                <w:sz w:val="19"/>
              </w:rPr>
              <w:t>Motivo</w:t>
            </w:r>
          </w:p>
        </w:tc>
      </w:tr>
      <w:tr>
        <w:tc>
          <w:tcPr>
            <w:tcW w:type="dxa" w:w="541"/>
          </w:tcPr>
          <w:p>
            <w:pPr>
              <w:spacing w:after="20" w:before="20" w:line="240" w:lineRule="auto"/>
              <w:jc w:val="center"/>
            </w:pPr>
            <w:r/>
            <w:r>
              <w:rPr>
                <w:rFonts w:ascii="Calibri" w:hAnsi="Calibri"/>
                <w:b w:val="0"/>
                <w:sz w:val="19"/>
              </w:rPr>
              <w:t>E1</w:t>
            </w:r>
          </w:p>
        </w:tc>
        <w:tc>
          <w:tcPr>
            <w:tcW w:type="dxa" w:w="4196"/>
          </w:tcPr>
          <w:p>
            <w:pPr>
              <w:spacing w:after="20" w:before="20" w:line="240" w:lineRule="auto"/>
            </w:pPr>
            <w:r/>
            <w:r>
              <w:rPr>
                <w:rFonts w:ascii="Calibri" w:hAnsi="Calibri"/>
                <w:b w:val="0"/>
                <w:sz w:val="19"/>
              </w:rPr>
              <w:t>Consultas que usen datos reales de la cuenta de una persona, como saldos o elegibilidad</w:t>
            </w:r>
          </w:p>
        </w:tc>
        <w:tc>
          <w:tcPr>
            <w:tcW w:type="dxa" w:w="5008"/>
          </w:tcPr>
          <w:p>
            <w:pPr>
              <w:spacing w:after="20" w:before="20" w:line="240" w:lineRule="auto"/>
            </w:pPr>
            <w:r/>
            <w:r>
              <w:rPr>
                <w:rFonts w:ascii="Calibri" w:hAnsi="Calibri"/>
                <w:b w:val="0"/>
                <w:sz w:val="19"/>
              </w:rPr>
              <w:t>Obligaría a integrar sistemas transaccionales y a tratar datos personales, lo que volvería crítica la necesidad</w:t>
            </w:r>
          </w:p>
        </w:tc>
      </w:tr>
      <w:tr>
        <w:tc>
          <w:tcPr>
            <w:tcW w:type="dxa" w:w="541"/>
            <w:shd w:val="clear" w:fill="F2F5FA"/>
          </w:tcPr>
          <w:p>
            <w:pPr>
              <w:spacing w:after="20" w:before="20" w:line="240" w:lineRule="auto"/>
              <w:jc w:val="center"/>
            </w:pPr>
            <w:r/>
            <w:r>
              <w:rPr>
                <w:rFonts w:ascii="Calibri" w:hAnsi="Calibri"/>
                <w:b w:val="0"/>
                <w:sz w:val="19"/>
              </w:rPr>
              <w:t>E2</w:t>
            </w:r>
          </w:p>
        </w:tc>
        <w:tc>
          <w:tcPr>
            <w:tcW w:type="dxa" w:w="4196"/>
            <w:shd w:val="clear" w:fill="F2F5FA"/>
          </w:tcPr>
          <w:p>
            <w:pPr>
              <w:spacing w:after="20" w:before="20" w:line="240" w:lineRule="auto"/>
            </w:pPr>
            <w:r/>
            <w:r>
              <w:rPr>
                <w:rFonts w:ascii="Calibri" w:hAnsi="Calibri"/>
                <w:b w:val="0"/>
                <w:sz w:val="19"/>
              </w:rPr>
              <w:t>Envío automático de la respuesta al cliente final</w:t>
            </w:r>
          </w:p>
        </w:tc>
        <w:tc>
          <w:tcPr>
            <w:tcW w:type="dxa" w:w="5008"/>
            <w:shd w:val="clear" w:fill="F2F5FA"/>
          </w:tcPr>
          <w:p>
            <w:pPr>
              <w:spacing w:after="20" w:before="20" w:line="240" w:lineRule="auto"/>
            </w:pPr>
            <w:r/>
            <w:r>
              <w:rPr>
                <w:rFonts w:ascii="Calibri" w:hAnsi="Calibri"/>
                <w:b w:val="0"/>
                <w:sz w:val="19"/>
              </w:rPr>
              <w:t>El destinatario del producto es el personal interno</w:t>
            </w:r>
          </w:p>
        </w:tc>
      </w:tr>
      <w:tr>
        <w:tc>
          <w:tcPr>
            <w:tcW w:type="dxa" w:w="541"/>
          </w:tcPr>
          <w:p>
            <w:pPr>
              <w:spacing w:after="20" w:before="20" w:line="240" w:lineRule="auto"/>
              <w:jc w:val="center"/>
            </w:pPr>
            <w:r/>
            <w:r>
              <w:rPr>
                <w:rFonts w:ascii="Calibri" w:hAnsi="Calibri"/>
                <w:b w:val="0"/>
                <w:sz w:val="19"/>
              </w:rPr>
              <w:t>E3</w:t>
            </w:r>
          </w:p>
        </w:tc>
        <w:tc>
          <w:tcPr>
            <w:tcW w:type="dxa" w:w="4196"/>
          </w:tcPr>
          <w:p>
            <w:pPr>
              <w:spacing w:after="20" w:before="20" w:line="240" w:lineRule="auto"/>
            </w:pPr>
            <w:r/>
            <w:r>
              <w:rPr>
                <w:rFonts w:ascii="Calibri" w:hAnsi="Calibri"/>
                <w:b w:val="0"/>
                <w:sz w:val="19"/>
              </w:rPr>
              <w:t>Creación, edición o aprobación de procedimientos desde la herramienta</w:t>
            </w:r>
          </w:p>
        </w:tc>
        <w:tc>
          <w:tcPr>
            <w:tcW w:type="dxa" w:w="5008"/>
          </w:tcPr>
          <w:p>
            <w:pPr>
              <w:spacing w:after="20" w:before="20" w:line="240" w:lineRule="auto"/>
            </w:pPr>
            <w:r/>
            <w:r>
              <w:rPr>
                <w:rFonts w:ascii="Calibri" w:hAnsi="Calibri"/>
                <w:b w:val="0"/>
                <w:sz w:val="19"/>
              </w:rPr>
              <w:t>Corresponde a un gestor documental, que es otro producto</w:t>
            </w:r>
          </w:p>
        </w:tc>
      </w:tr>
      <w:tr>
        <w:tc>
          <w:tcPr>
            <w:tcW w:type="dxa" w:w="541"/>
            <w:shd w:val="clear" w:fill="F2F5FA"/>
          </w:tcPr>
          <w:p>
            <w:pPr>
              <w:spacing w:after="20" w:before="20" w:line="240" w:lineRule="auto"/>
              <w:jc w:val="center"/>
            </w:pPr>
            <w:r/>
            <w:r>
              <w:rPr>
                <w:rFonts w:ascii="Calibri" w:hAnsi="Calibri"/>
                <w:b w:val="0"/>
                <w:sz w:val="19"/>
              </w:rPr>
              <w:t>E4</w:t>
            </w:r>
          </w:p>
        </w:tc>
        <w:tc>
          <w:tcPr>
            <w:tcW w:type="dxa" w:w="4196"/>
            <w:shd w:val="clear" w:fill="F2F5FA"/>
          </w:tcPr>
          <w:p>
            <w:pPr>
              <w:spacing w:after="20" w:before="20" w:line="240" w:lineRule="auto"/>
            </w:pPr>
            <w:r/>
            <w:r>
              <w:rPr>
                <w:rFonts w:ascii="Calibri" w:hAnsi="Calibri"/>
                <w:b w:val="0"/>
                <w:sz w:val="19"/>
              </w:rPr>
              <w:t>Integración con otros canales, como chat corporativo o correo</w:t>
            </w:r>
          </w:p>
        </w:tc>
        <w:tc>
          <w:tcPr>
            <w:tcW w:type="dxa" w:w="5008"/>
            <w:shd w:val="clear" w:fill="F2F5FA"/>
          </w:tcPr>
          <w:p>
            <w:pPr>
              <w:spacing w:after="20" w:before="20" w:line="240" w:lineRule="auto"/>
            </w:pPr>
            <w:r/>
            <w:r>
              <w:rPr>
                <w:rFonts w:ascii="Calibri" w:hAnsi="Calibri"/>
                <w:b w:val="0"/>
                <w:sz w:val="19"/>
              </w:rPr>
              <w:t>No agrega valor al caso de uso y se evalúa después del piloto</w:t>
            </w:r>
          </w:p>
        </w:tc>
      </w:tr>
      <w:tr>
        <w:tc>
          <w:tcPr>
            <w:tcW w:type="dxa" w:w="541"/>
          </w:tcPr>
          <w:p>
            <w:pPr>
              <w:spacing w:after="20" w:before="20" w:line="240" w:lineRule="auto"/>
              <w:jc w:val="center"/>
            </w:pPr>
            <w:r/>
            <w:r>
              <w:rPr>
                <w:rFonts w:ascii="Calibri" w:hAnsi="Calibri"/>
                <w:b w:val="0"/>
                <w:sz w:val="19"/>
              </w:rPr>
              <w:t>E5</w:t>
            </w:r>
          </w:p>
        </w:tc>
        <w:tc>
          <w:tcPr>
            <w:tcW w:type="dxa" w:w="4196"/>
          </w:tcPr>
          <w:p>
            <w:pPr>
              <w:spacing w:after="20" w:before="20" w:line="240" w:lineRule="auto"/>
            </w:pPr>
            <w:r/>
            <w:r>
              <w:rPr>
                <w:rFonts w:ascii="Calibri" w:hAnsi="Calibri"/>
                <w:b w:val="0"/>
                <w:sz w:val="19"/>
              </w:rPr>
              <w:t>Autenticación por usuario, perfiles y permisos diferenciados</w:t>
            </w:r>
          </w:p>
        </w:tc>
        <w:tc>
          <w:tcPr>
            <w:tcW w:type="dxa" w:w="5008"/>
          </w:tcPr>
          <w:p>
            <w:pPr>
              <w:spacing w:after="20" w:before="20" w:line="240" w:lineRule="auto"/>
            </w:pPr>
            <w:r/>
            <w:r>
              <w:rPr>
                <w:rFonts w:ascii="Calibri" w:hAnsi="Calibri"/>
                <w:b w:val="0"/>
                <w:sz w:val="19"/>
              </w:rPr>
              <w:t>El piloto opera en un entorno interno controlado</w:t>
            </w:r>
          </w:p>
        </w:tc>
      </w:tr>
      <w:tr>
        <w:tc>
          <w:tcPr>
            <w:tcW w:type="dxa" w:w="541"/>
            <w:shd w:val="clear" w:fill="F2F5FA"/>
          </w:tcPr>
          <w:p>
            <w:pPr>
              <w:spacing w:after="20" w:before="20" w:line="240" w:lineRule="auto"/>
              <w:jc w:val="center"/>
            </w:pPr>
            <w:r/>
            <w:r>
              <w:rPr>
                <w:rFonts w:ascii="Calibri" w:hAnsi="Calibri"/>
                <w:b w:val="0"/>
                <w:sz w:val="19"/>
              </w:rPr>
              <w:t>E6</w:t>
            </w:r>
          </w:p>
        </w:tc>
        <w:tc>
          <w:tcPr>
            <w:tcW w:type="dxa" w:w="4196"/>
            <w:shd w:val="clear" w:fill="F2F5FA"/>
          </w:tcPr>
          <w:p>
            <w:pPr>
              <w:spacing w:after="20" w:before="20" w:line="240" w:lineRule="auto"/>
            </w:pPr>
            <w:r/>
            <w:r>
              <w:rPr>
                <w:rFonts w:ascii="Calibri" w:hAnsi="Calibri"/>
                <w:b w:val="0"/>
                <w:sz w:val="19"/>
              </w:rPr>
              <w:t>Historial de conversación y preguntas de seguimiento encadenadas</w:t>
            </w:r>
          </w:p>
        </w:tc>
        <w:tc>
          <w:tcPr>
            <w:tcW w:type="dxa" w:w="5008"/>
            <w:shd w:val="clear" w:fill="F2F5FA"/>
          </w:tcPr>
          <w:p>
            <w:pPr>
              <w:spacing w:after="20" w:before="20" w:line="240" w:lineRule="auto"/>
            </w:pPr>
            <w:r/>
            <w:r>
              <w:rPr>
                <w:rFonts w:ascii="Calibri" w:hAnsi="Calibri"/>
                <w:b w:val="0"/>
                <w:sz w:val="19"/>
              </w:rPr>
              <w:t>La consulta es puntual y no conversacional</w:t>
            </w:r>
          </w:p>
        </w:tc>
      </w:tr>
      <w:tr>
        <w:tc>
          <w:tcPr>
            <w:tcW w:type="dxa" w:w="541"/>
          </w:tcPr>
          <w:p>
            <w:pPr>
              <w:spacing w:after="20" w:before="20" w:line="240" w:lineRule="auto"/>
              <w:jc w:val="center"/>
            </w:pPr>
            <w:r/>
            <w:r>
              <w:rPr>
                <w:rFonts w:ascii="Calibri" w:hAnsi="Calibri"/>
                <w:b w:val="0"/>
                <w:sz w:val="19"/>
              </w:rPr>
              <w:t>E7</w:t>
            </w:r>
          </w:p>
        </w:tc>
        <w:tc>
          <w:tcPr>
            <w:tcW w:type="dxa" w:w="4196"/>
          </w:tcPr>
          <w:p>
            <w:pPr>
              <w:spacing w:after="20" w:before="20" w:line="240" w:lineRule="auto"/>
            </w:pPr>
            <w:r/>
            <w:r>
              <w:rPr>
                <w:rFonts w:ascii="Calibri" w:hAnsi="Calibri"/>
                <w:b w:val="0"/>
                <w:sz w:val="19"/>
              </w:rPr>
              <w:t>Aplicación móvil</w:t>
            </w:r>
          </w:p>
        </w:tc>
        <w:tc>
          <w:tcPr>
            <w:tcW w:type="dxa" w:w="5008"/>
          </w:tcPr>
          <w:p>
            <w:pPr>
              <w:spacing w:after="20" w:before="20" w:line="240" w:lineRule="auto"/>
            </w:pPr>
            <w:r/>
            <w:r>
              <w:rPr>
                <w:rFonts w:ascii="Calibri" w:hAnsi="Calibri"/>
                <w:b w:val="0"/>
                <w:sz w:val="19"/>
              </w:rPr>
              <w:t>La interfaz web cubre la necesidad del piloto</w:t>
            </w:r>
          </w:p>
        </w:tc>
      </w:tr>
      <w:tr>
        <w:tc>
          <w:tcPr>
            <w:tcW w:type="dxa" w:w="541"/>
            <w:shd w:val="clear" w:fill="F2F5FA"/>
          </w:tcPr>
          <w:p>
            <w:pPr>
              <w:spacing w:after="20" w:before="20" w:line="240" w:lineRule="auto"/>
              <w:jc w:val="center"/>
            </w:pPr>
            <w:r/>
            <w:r>
              <w:rPr>
                <w:rFonts w:ascii="Calibri" w:hAnsi="Calibri"/>
                <w:b w:val="0"/>
                <w:sz w:val="19"/>
              </w:rPr>
              <w:t>E8</w:t>
            </w:r>
          </w:p>
        </w:tc>
        <w:tc>
          <w:tcPr>
            <w:tcW w:type="dxa" w:w="4196"/>
            <w:shd w:val="clear" w:fill="F2F5FA"/>
          </w:tcPr>
          <w:p>
            <w:pPr>
              <w:spacing w:after="20" w:before="20" w:line="240" w:lineRule="auto"/>
            </w:pPr>
            <w:r/>
            <w:r>
              <w:rPr>
                <w:rFonts w:ascii="Calibri" w:hAnsi="Calibri"/>
                <w:b w:val="0"/>
                <w:sz w:val="19"/>
              </w:rPr>
              <w:t>Digitalización de documentación que hoy no esté escrita</w:t>
            </w:r>
          </w:p>
        </w:tc>
        <w:tc>
          <w:tcPr>
            <w:tcW w:type="dxa" w:w="5008"/>
            <w:shd w:val="clear" w:fill="F2F5FA"/>
          </w:tcPr>
          <w:p>
            <w:pPr>
              <w:spacing w:after="20" w:before="20" w:line="240" w:lineRule="auto"/>
            </w:pPr>
            <w:r/>
            <w:r>
              <w:rPr>
                <w:rFonts w:ascii="Calibri" w:hAnsi="Calibri"/>
                <w:b w:val="0"/>
                <w:sz w:val="19"/>
              </w:rPr>
              <w:t>El proyecto consume el material que ya existe</w:t>
            </w:r>
          </w:p>
        </w:tc>
      </w:tr>
    </w:tbl>
    <w:p>
      <w:pPr>
        <w:spacing w:after="60" w:before="0"/>
      </w:pPr>
    </w:p>
    <w:p>
      <w:pPr>
        <w:spacing w:after="120"/>
        <w:jc w:val="both"/>
      </w:pPr>
      <w:r>
        <w:rPr>
          <w:rFonts w:ascii="Calibri" w:hAnsi="Calibri"/>
          <w:b w:val="0"/>
          <w:i w:val="0"/>
          <w:sz w:val="19"/>
        </w:rPr>
        <w:t>Cualquier solicitud que caiga fuera de esta lista se registra por escrito, se estima su impacto en tiempo y esfuerzo, y solo entra al proyecto si el cliente aprueba ese impacto.</w:t>
      </w:r>
    </w:p>
    <w:p>
      <w:pPr>
        <w:pStyle w:val="Heading2"/>
      </w:pPr>
      <w:r>
        <w:t>3.3 Supuestos y restricciones</w:t>
      </w:r>
    </w:p>
    <w:p>
      <w:pPr>
        <w:pStyle w:val="ListBullet"/>
        <w:spacing w:after="40"/>
        <w:ind w:left="397"/>
        <w:jc w:val="both"/>
      </w:pPr>
      <w:r>
        <w:rPr>
          <w:rFonts w:ascii="Calibri" w:hAnsi="Calibri"/>
          <w:sz w:val="20"/>
        </w:rPr>
        <w:t>El equipo tiene acceso al material de procedimientos desde la primera semana de trabajo.</w:t>
      </w:r>
    </w:p>
    <w:p>
      <w:pPr>
        <w:pStyle w:val="ListBullet"/>
        <w:spacing w:after="40"/>
        <w:ind w:left="397"/>
        <w:jc w:val="both"/>
      </w:pPr>
      <w:r>
        <w:rPr>
          <w:rFonts w:ascii="Calibri" w:hAnsi="Calibri"/>
          <w:sz w:val="20"/>
        </w:rPr>
        <w:t>El cliente designa una persona de contacto para resolver dudas y validar los resultados.</w:t>
      </w:r>
    </w:p>
    <w:p>
      <w:pPr>
        <w:pStyle w:val="ListBullet"/>
        <w:spacing w:after="40"/>
        <w:ind w:left="397"/>
        <w:jc w:val="both"/>
      </w:pPr>
      <w:r>
        <w:rPr>
          <w:rFonts w:ascii="Calibri" w:hAnsi="Calibri"/>
          <w:sz w:val="20"/>
        </w:rPr>
        <w:t>Las credenciales de las plataformas externas están disponibles antes de iniciar el Sprint 1.</w:t>
      </w:r>
    </w:p>
    <w:p>
      <w:pPr>
        <w:pStyle w:val="ListBullet"/>
        <w:spacing w:after="40"/>
        <w:ind w:left="397"/>
        <w:jc w:val="both"/>
      </w:pPr>
      <w:r>
        <w:rPr>
          <w:rFonts w:ascii="Calibri" w:hAnsi="Calibri"/>
          <w:sz w:val="20"/>
        </w:rPr>
        <w:t>El contenido de la documentación es correcto y vigente. El proyecto no lo audita ni lo corrige.</w:t>
      </w:r>
    </w:p>
    <w:p>
      <w:pPr>
        <w:pStyle w:val="ListBullet"/>
        <w:spacing w:after="40"/>
        <w:ind w:left="397"/>
        <w:jc w:val="both"/>
      </w:pPr>
      <w:r>
        <w:rPr>
          <w:rFonts w:ascii="Calibri" w:hAnsi="Calibri"/>
          <w:sz w:val="20"/>
        </w:rPr>
        <w:t>El plazo es de once semanas y la fecha de entrega final no se puede mover.</w:t>
      </w:r>
    </w:p>
    <w:p>
      <w:pPr>
        <w:pStyle w:val="ListBullet"/>
        <w:spacing w:after="40"/>
        <w:ind w:left="397"/>
        <w:jc w:val="both"/>
      </w:pPr>
      <w:r>
        <w:rPr>
          <w:rFonts w:ascii="Calibri" w:hAnsi="Calibri"/>
          <w:sz w:val="20"/>
        </w:rPr>
        <w:t>El equipo es de cuatro personas con dedicación parcial y no se puede ampliar.</w:t>
      </w:r>
    </w:p>
    <w:p>
      <w:pPr>
        <w:pStyle w:val="Heading2"/>
      </w:pPr>
      <w:r>
        <w:t>3.4 Criterios de aceptación</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609"/>
            <w:shd w:val="clear" w:fill="1F3864"/>
          </w:tcPr>
          <w:p>
            <w:pPr>
              <w:spacing w:after="20" w:before="20" w:line="240" w:lineRule="auto"/>
            </w:pPr>
            <w:r/>
            <w:r>
              <w:rPr>
                <w:rFonts w:ascii="Calibri" w:hAnsi="Calibri"/>
                <w:b/>
                <w:color w:val="FFFFFF"/>
                <w:sz w:val="19"/>
              </w:rPr>
              <w:t>ID</w:t>
            </w:r>
          </w:p>
        </w:tc>
        <w:tc>
          <w:tcPr>
            <w:tcW w:type="dxa" w:w="9137"/>
            <w:shd w:val="clear" w:fill="1F3864"/>
          </w:tcPr>
          <w:p>
            <w:pPr>
              <w:spacing w:after="20" w:before="20" w:line="240" w:lineRule="auto"/>
            </w:pPr>
            <w:r/>
            <w:r>
              <w:rPr>
                <w:rFonts w:ascii="Calibri" w:hAnsi="Calibri"/>
                <w:b/>
                <w:color w:val="FFFFFF"/>
                <w:sz w:val="19"/>
              </w:rPr>
              <w:t>El proyecto se acepta si</w:t>
            </w:r>
          </w:p>
        </w:tc>
      </w:tr>
      <w:tr>
        <w:tc>
          <w:tcPr>
            <w:tcW w:type="dxa" w:w="609"/>
          </w:tcPr>
          <w:p>
            <w:pPr>
              <w:spacing w:after="20" w:before="20" w:line="240" w:lineRule="auto"/>
              <w:jc w:val="center"/>
            </w:pPr>
            <w:r/>
            <w:r>
              <w:rPr>
                <w:rFonts w:ascii="Calibri" w:hAnsi="Calibri"/>
                <w:b w:val="0"/>
                <w:sz w:val="19"/>
              </w:rPr>
              <w:t>C1</w:t>
            </w:r>
          </w:p>
        </w:tc>
        <w:tc>
          <w:tcPr>
            <w:tcW w:type="dxa" w:w="9137"/>
          </w:tcPr>
          <w:p>
            <w:pPr>
              <w:spacing w:after="20" w:before="20" w:line="240" w:lineRule="auto"/>
            </w:pPr>
            <w:r/>
            <w:r>
              <w:rPr>
                <w:rFonts w:ascii="Calibri" w:hAnsi="Calibri"/>
                <w:b w:val="0"/>
                <w:sz w:val="19"/>
              </w:rPr>
              <w:t>El sistema responde preguntas escritas en lenguaje natural desde la interfaz web.</w:t>
            </w:r>
          </w:p>
        </w:tc>
      </w:tr>
      <w:tr>
        <w:tc>
          <w:tcPr>
            <w:tcW w:type="dxa" w:w="609"/>
            <w:shd w:val="clear" w:fill="F2F5FA"/>
          </w:tcPr>
          <w:p>
            <w:pPr>
              <w:spacing w:after="20" w:before="20" w:line="240" w:lineRule="auto"/>
              <w:jc w:val="center"/>
            </w:pPr>
            <w:r/>
            <w:r>
              <w:rPr>
                <w:rFonts w:ascii="Calibri" w:hAnsi="Calibri"/>
                <w:b w:val="0"/>
                <w:sz w:val="19"/>
              </w:rPr>
              <w:t>C2</w:t>
            </w:r>
          </w:p>
        </w:tc>
        <w:tc>
          <w:tcPr>
            <w:tcW w:type="dxa" w:w="9137"/>
            <w:shd w:val="clear" w:fill="F2F5FA"/>
          </w:tcPr>
          <w:p>
            <w:pPr>
              <w:spacing w:after="20" w:before="20" w:line="240" w:lineRule="auto"/>
            </w:pPr>
            <w:r/>
            <w:r>
              <w:rPr>
                <w:rFonts w:ascii="Calibri" w:hAnsi="Calibri"/>
                <w:b w:val="0"/>
                <w:sz w:val="19"/>
              </w:rPr>
              <w:t>Toda respuesta muestra los documentos internos que la sustentan.</w:t>
            </w:r>
          </w:p>
        </w:tc>
      </w:tr>
      <w:tr>
        <w:tc>
          <w:tcPr>
            <w:tcW w:type="dxa" w:w="609"/>
          </w:tcPr>
          <w:p>
            <w:pPr>
              <w:spacing w:after="20" w:before="20" w:line="240" w:lineRule="auto"/>
              <w:jc w:val="center"/>
            </w:pPr>
            <w:r/>
            <w:r>
              <w:rPr>
                <w:rFonts w:ascii="Calibri" w:hAnsi="Calibri"/>
                <w:b w:val="0"/>
                <w:sz w:val="19"/>
              </w:rPr>
              <w:t>C3</w:t>
            </w:r>
          </w:p>
        </w:tc>
        <w:tc>
          <w:tcPr>
            <w:tcW w:type="dxa" w:w="9137"/>
          </w:tcPr>
          <w:p>
            <w:pPr>
              <w:spacing w:after="20" w:before="20" w:line="240" w:lineRule="auto"/>
            </w:pPr>
            <w:r/>
            <w:r>
              <w:rPr>
                <w:rFonts w:ascii="Calibri" w:hAnsi="Calibri"/>
                <w:b w:val="0"/>
                <w:sz w:val="19"/>
              </w:rPr>
              <w:t>Toda respuesta indica su nivel de cobertura y, cuando no hay material suficiente, lo declara en lugar de improvisar.</w:t>
            </w:r>
          </w:p>
        </w:tc>
      </w:tr>
      <w:tr>
        <w:tc>
          <w:tcPr>
            <w:tcW w:type="dxa" w:w="609"/>
            <w:shd w:val="clear" w:fill="F2F5FA"/>
          </w:tcPr>
          <w:p>
            <w:pPr>
              <w:spacing w:after="20" w:before="20" w:line="240" w:lineRule="auto"/>
              <w:jc w:val="center"/>
            </w:pPr>
            <w:r/>
            <w:r>
              <w:rPr>
                <w:rFonts w:ascii="Calibri" w:hAnsi="Calibri"/>
                <w:b w:val="0"/>
                <w:sz w:val="19"/>
              </w:rPr>
              <w:t>C4</w:t>
            </w:r>
          </w:p>
        </w:tc>
        <w:tc>
          <w:tcPr>
            <w:tcW w:type="dxa" w:w="9137"/>
            <w:shd w:val="clear" w:fill="F2F5FA"/>
          </w:tcPr>
          <w:p>
            <w:pPr>
              <w:spacing w:after="20" w:before="20" w:line="240" w:lineRule="auto"/>
            </w:pPr>
            <w:r/>
            <w:r>
              <w:rPr>
                <w:rFonts w:ascii="Calibri" w:hAnsi="Calibri"/>
                <w:b w:val="0"/>
                <w:sz w:val="19"/>
              </w:rPr>
              <w:t>Al menos el 85% de las preguntas de la batería de evaluación se responde de forma correcta.</w:t>
            </w:r>
          </w:p>
        </w:tc>
      </w:tr>
      <w:tr>
        <w:tc>
          <w:tcPr>
            <w:tcW w:type="dxa" w:w="609"/>
          </w:tcPr>
          <w:p>
            <w:pPr>
              <w:spacing w:after="20" w:before="20" w:line="240" w:lineRule="auto"/>
              <w:jc w:val="center"/>
            </w:pPr>
            <w:r/>
            <w:r>
              <w:rPr>
                <w:rFonts w:ascii="Calibri" w:hAnsi="Calibri"/>
                <w:b w:val="0"/>
                <w:sz w:val="19"/>
              </w:rPr>
              <w:t>C5</w:t>
            </w:r>
          </w:p>
        </w:tc>
        <w:tc>
          <w:tcPr>
            <w:tcW w:type="dxa" w:w="9137"/>
          </w:tcPr>
          <w:p>
            <w:pPr>
              <w:spacing w:after="20" w:before="20" w:line="240" w:lineRule="auto"/>
            </w:pPr>
            <w:r/>
            <w:r>
              <w:rPr>
                <w:rFonts w:ascii="Calibri" w:hAnsi="Calibri"/>
                <w:b w:val="0"/>
                <w:sz w:val="19"/>
              </w:rPr>
              <w:t>El servicio y la interfaz quedan desplegados, accesibles para el área interna y documentados.</w:t>
            </w:r>
          </w:p>
        </w:tc>
      </w:tr>
    </w:tbl>
    <w:p>
      <w:pPr>
        <w:spacing w:after="60" w:before="0"/>
      </w:pPr>
    </w:p>
    <w:p>
      <w:pPr>
        <w:pStyle w:val="Heading1"/>
      </w:pPr>
      <w:r>
        <w:t>4. Equipo y roles</w:t>
      </w:r>
    </w:p>
    <w:p>
      <w:pPr>
        <w:spacing w:after="80"/>
        <w:jc w:val="both"/>
      </w:pPr>
      <w:r>
        <w:rPr>
          <w:rFonts w:ascii="Calibri" w:hAnsi="Calibri"/>
          <w:b w:val="0"/>
          <w:i w:val="0"/>
          <w:sz w:val="21"/>
        </w:rPr>
        <w:t>El equipo lo componen cuatro personas y todas construyen producto. Hay un único líder, que además de su trabajo técnico responde por el proyecto frente al cliente y es quien sustenta la propuesta. Los otros tres roles se reparten los frentes de construcción, de modo que cada componente del sistema tiene un dueño claro.</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963"/>
            <w:shd w:val="clear" w:fill="1F3864"/>
          </w:tcPr>
          <w:p>
            <w:pPr>
              <w:spacing w:after="20" w:before="20" w:line="240" w:lineRule="auto"/>
            </w:pPr>
            <w:r/>
            <w:r>
              <w:rPr>
                <w:rFonts w:ascii="Calibri" w:hAnsi="Calibri"/>
                <w:b/>
                <w:color w:val="FFFFFF"/>
                <w:sz w:val="19"/>
              </w:rPr>
              <w:t>Rol</w:t>
            </w:r>
          </w:p>
        </w:tc>
        <w:tc>
          <w:tcPr>
            <w:tcW w:type="dxa" w:w="1421"/>
            <w:shd w:val="clear" w:fill="1F3864"/>
          </w:tcPr>
          <w:p>
            <w:pPr>
              <w:spacing w:after="20" w:before="20" w:line="240" w:lineRule="auto"/>
            </w:pPr>
            <w:r/>
            <w:r>
              <w:rPr>
                <w:rFonts w:ascii="Calibri" w:hAnsi="Calibri"/>
                <w:b/>
                <w:color w:val="FFFFFF"/>
                <w:sz w:val="19"/>
              </w:rPr>
              <w:t>Integrante</w:t>
            </w:r>
          </w:p>
        </w:tc>
        <w:tc>
          <w:tcPr>
            <w:tcW w:type="dxa" w:w="6362"/>
            <w:shd w:val="clear" w:fill="1F3864"/>
          </w:tcPr>
          <w:p>
            <w:pPr>
              <w:spacing w:after="20" w:before="20" w:line="240" w:lineRule="auto"/>
            </w:pPr>
            <w:r/>
            <w:r>
              <w:rPr>
                <w:rFonts w:ascii="Calibri" w:hAnsi="Calibri"/>
                <w:b/>
                <w:color w:val="FFFFFF"/>
                <w:sz w:val="19"/>
              </w:rPr>
              <w:t>Responsabilidades</w:t>
            </w:r>
          </w:p>
        </w:tc>
      </w:tr>
      <w:tr>
        <w:tc>
          <w:tcPr>
            <w:tcW w:type="dxa" w:w="1963"/>
          </w:tcPr>
          <w:p>
            <w:pPr>
              <w:spacing w:after="20" w:before="20" w:line="240" w:lineRule="auto"/>
            </w:pPr>
            <w:r/>
            <w:r>
              <w:rPr>
                <w:rFonts w:ascii="Calibri" w:hAnsi="Calibri"/>
                <w:b w:val="0"/>
                <w:sz w:val="19"/>
              </w:rPr>
              <w:t>Líder técnico</w:t>
            </w:r>
          </w:p>
        </w:tc>
        <w:tc>
          <w:tcPr>
            <w:tcW w:type="dxa" w:w="1421"/>
          </w:tcPr>
          <w:p>
            <w:pPr>
              <w:spacing w:after="20" w:before="20" w:line="240" w:lineRule="auto"/>
            </w:pPr>
            <w:r/>
            <w:r>
              <w:rPr>
                <w:rFonts w:ascii="Calibri" w:hAnsi="Calibri"/>
                <w:b w:val="0"/>
                <w:sz w:val="19"/>
              </w:rPr>
              <w:t>Iván Alvis</w:t>
            </w:r>
          </w:p>
        </w:tc>
        <w:tc>
          <w:tcPr>
            <w:tcW w:type="dxa" w:w="6362"/>
          </w:tcPr>
          <w:p>
            <w:pPr>
              <w:spacing w:after="20" w:before="20" w:line="240" w:lineRule="auto"/>
            </w:pPr>
            <w:r/>
            <w:r>
              <w:rPr>
                <w:rFonts w:ascii="Calibri" w:hAnsi="Calibri"/>
                <w:b w:val="0"/>
                <w:sz w:val="19"/>
              </w:rPr>
              <w:t>Dirige el proyecto y lo sustenta ante el cliente y el docente. Define la arquitectura, decide el diseño de la solución y delimita el alcance técnico. Revisa el código de los demás y responde por la lógica de recuperación, que es la pieza que determina la calidad de las respuestas.</w:t>
            </w:r>
          </w:p>
        </w:tc>
      </w:tr>
      <w:tr>
        <w:tc>
          <w:tcPr>
            <w:tcW w:type="dxa" w:w="1963"/>
            <w:shd w:val="clear" w:fill="F2F5FA"/>
          </w:tcPr>
          <w:p>
            <w:pPr>
              <w:spacing w:after="20" w:before="20" w:line="240" w:lineRule="auto"/>
            </w:pPr>
            <w:r/>
            <w:r>
              <w:rPr>
                <w:rFonts w:ascii="Calibri" w:hAnsi="Calibri"/>
                <w:b w:val="0"/>
                <w:sz w:val="19"/>
              </w:rPr>
              <w:t>Analista de datos y embeddings</w:t>
            </w:r>
          </w:p>
        </w:tc>
        <w:tc>
          <w:tcPr>
            <w:tcW w:type="dxa" w:w="1421"/>
            <w:shd w:val="clear" w:fill="F2F5FA"/>
          </w:tcPr>
          <w:p>
            <w:pPr>
              <w:spacing w:after="20" w:before="20" w:line="240" w:lineRule="auto"/>
            </w:pPr>
            <w:r/>
            <w:r>
              <w:rPr>
                <w:rFonts w:ascii="Calibri" w:hAnsi="Calibri"/>
                <w:b w:val="0"/>
                <w:sz w:val="19"/>
              </w:rPr>
              <w:t>[Integrante 2]</w:t>
            </w:r>
          </w:p>
        </w:tc>
        <w:tc>
          <w:tcPr>
            <w:tcW w:type="dxa" w:w="6362"/>
            <w:shd w:val="clear" w:fill="F2F5FA"/>
          </w:tcPr>
          <w:p>
            <w:pPr>
              <w:spacing w:after="20" w:before="20" w:line="240" w:lineRule="auto"/>
            </w:pPr>
            <w:r/>
            <w:r>
              <w:rPr>
                <w:rFonts w:ascii="Calibri" w:hAnsi="Calibri"/>
                <w:b w:val="0"/>
                <w:sz w:val="19"/>
              </w:rPr>
              <w:t>Prepara el corpus de procedimientos, define la estrategia de fragmentación y la clasificación por importancia, genera los embeddings y monta la base de datos vectorial. Ajusta los parámetros de búsqueda y mide la calidad de la recuperación.</w:t>
            </w:r>
          </w:p>
        </w:tc>
      </w:tr>
      <w:tr>
        <w:tc>
          <w:tcPr>
            <w:tcW w:type="dxa" w:w="1963"/>
          </w:tcPr>
          <w:p>
            <w:pPr>
              <w:spacing w:after="20" w:before="20" w:line="240" w:lineRule="auto"/>
            </w:pPr>
            <w:r/>
            <w:r>
              <w:rPr>
                <w:rFonts w:ascii="Calibri" w:hAnsi="Calibri"/>
                <w:b w:val="0"/>
                <w:sz w:val="19"/>
              </w:rPr>
              <w:t>Desarrollador de backend e interfaz</w:t>
            </w:r>
          </w:p>
        </w:tc>
        <w:tc>
          <w:tcPr>
            <w:tcW w:type="dxa" w:w="1421"/>
          </w:tcPr>
          <w:p>
            <w:pPr>
              <w:spacing w:after="20" w:before="20" w:line="240" w:lineRule="auto"/>
            </w:pPr>
            <w:r/>
            <w:r>
              <w:rPr>
                <w:rFonts w:ascii="Calibri" w:hAnsi="Calibri"/>
                <w:b w:val="0"/>
                <w:sz w:val="19"/>
              </w:rPr>
              <w:t>[Integrante 3]</w:t>
            </w:r>
          </w:p>
        </w:tc>
        <w:tc>
          <w:tcPr>
            <w:tcW w:type="dxa" w:w="6362"/>
          </w:tcPr>
          <w:p>
            <w:pPr>
              <w:spacing w:after="20" w:before="20" w:line="240" w:lineRule="auto"/>
            </w:pPr>
            <w:r/>
            <w:r>
              <w:rPr>
                <w:rFonts w:ascii="Calibri" w:hAnsi="Calibri"/>
                <w:b w:val="0"/>
                <w:sz w:val="19"/>
              </w:rPr>
              <w:t>Construye el servicio de consulta y la interfaz web. Implementa el punto de entrada del backend, su integración con la base vectorial y con el modelo de lenguaje, y desarrolla la pantalla donde el usuario pregunta y revisa la respuesta.</w:t>
            </w:r>
          </w:p>
        </w:tc>
      </w:tr>
      <w:tr>
        <w:tc>
          <w:tcPr>
            <w:tcW w:type="dxa" w:w="1963"/>
            <w:shd w:val="clear" w:fill="F2F5FA"/>
          </w:tcPr>
          <w:p>
            <w:pPr>
              <w:spacing w:after="20" w:before="20" w:line="240" w:lineRule="auto"/>
            </w:pPr>
            <w:r/>
            <w:r>
              <w:rPr>
                <w:rFonts w:ascii="Calibri" w:hAnsi="Calibri"/>
                <w:b w:val="0"/>
                <w:sz w:val="19"/>
              </w:rPr>
              <w:t>Ingeniero de calidad</w:t>
            </w:r>
          </w:p>
        </w:tc>
        <w:tc>
          <w:tcPr>
            <w:tcW w:type="dxa" w:w="1421"/>
            <w:shd w:val="clear" w:fill="F2F5FA"/>
          </w:tcPr>
          <w:p>
            <w:pPr>
              <w:spacing w:after="20" w:before="20" w:line="240" w:lineRule="auto"/>
            </w:pPr>
            <w:r/>
            <w:r>
              <w:rPr>
                <w:rFonts w:ascii="Calibri" w:hAnsi="Calibri"/>
                <w:b w:val="0"/>
                <w:sz w:val="19"/>
              </w:rPr>
              <w:t>[Integrante 4]</w:t>
            </w:r>
          </w:p>
        </w:tc>
        <w:tc>
          <w:tcPr>
            <w:tcW w:type="dxa" w:w="6362"/>
            <w:shd w:val="clear" w:fill="F2F5FA"/>
          </w:tcPr>
          <w:p>
            <w:pPr>
              <w:spacing w:after="20" w:before="20" w:line="240" w:lineRule="auto"/>
            </w:pPr>
            <w:r/>
            <w:r>
              <w:rPr>
                <w:rFonts w:ascii="Calibri" w:hAnsi="Calibri"/>
                <w:b w:val="0"/>
                <w:sz w:val="19"/>
              </w:rPr>
              <w:t>Arma la batería de preguntas de evaluación con la respuesta esperada, escribe las pruebas automatizadas del backend, mide el porcentaje de aciertos en cada sprint y verifica que se cumplan los criterios de aceptación antes de dar por terminado un trabajo.</w:t>
            </w:r>
          </w:p>
        </w:tc>
      </w:tr>
    </w:tbl>
    <w:p>
      <w:pPr>
        <w:spacing w:after="60" w:before="0"/>
      </w:pPr>
    </w:p>
    <w:p>
      <w:pPr>
        <w:spacing w:after="60"/>
        <w:jc w:val="both"/>
      </w:pPr>
      <w:r>
        <w:rPr>
          <w:rFonts w:ascii="Calibri" w:hAnsi="Calibri"/>
          <w:b w:val="0"/>
          <w:i w:val="0"/>
          <w:sz w:val="20"/>
        </w:rPr>
        <w:t>El reparto de la construcción queda así:</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3655"/>
            <w:shd w:val="clear" w:fill="1F3864"/>
          </w:tcPr>
          <w:p>
            <w:pPr>
              <w:spacing w:after="20" w:before="20" w:line="240" w:lineRule="auto"/>
            </w:pPr>
            <w:r/>
            <w:r>
              <w:rPr>
                <w:rFonts w:ascii="Calibri" w:hAnsi="Calibri"/>
                <w:b/>
                <w:color w:val="FFFFFF"/>
                <w:sz w:val="19"/>
              </w:rPr>
              <w:t>Componente</w:t>
            </w:r>
          </w:p>
        </w:tc>
        <w:tc>
          <w:tcPr>
            <w:tcW w:type="dxa" w:w="3249"/>
            <w:shd w:val="clear" w:fill="1F3864"/>
          </w:tcPr>
          <w:p>
            <w:pPr>
              <w:spacing w:after="20" w:before="20" w:line="240" w:lineRule="auto"/>
            </w:pPr>
            <w:r/>
            <w:r>
              <w:rPr>
                <w:rFonts w:ascii="Calibri" w:hAnsi="Calibri"/>
                <w:b/>
                <w:color w:val="FFFFFF"/>
                <w:sz w:val="19"/>
              </w:rPr>
              <w:t>Responsable</w:t>
            </w:r>
          </w:p>
        </w:tc>
        <w:tc>
          <w:tcPr>
            <w:tcW w:type="dxa" w:w="2843"/>
            <w:shd w:val="clear" w:fill="1F3864"/>
          </w:tcPr>
          <w:p>
            <w:pPr>
              <w:spacing w:after="20" w:before="20" w:line="240" w:lineRule="auto"/>
            </w:pPr>
            <w:r/>
            <w:r>
              <w:rPr>
                <w:rFonts w:ascii="Calibri" w:hAnsi="Calibri"/>
                <w:b/>
                <w:color w:val="FFFFFF"/>
                <w:sz w:val="19"/>
              </w:rPr>
              <w:t>Apoyo</w:t>
            </w:r>
          </w:p>
        </w:tc>
      </w:tr>
      <w:tr>
        <w:tc>
          <w:tcPr>
            <w:tcW w:type="dxa" w:w="3655"/>
          </w:tcPr>
          <w:p>
            <w:pPr>
              <w:spacing w:after="20" w:before="20" w:line="240" w:lineRule="auto"/>
            </w:pPr>
            <w:r/>
            <w:r>
              <w:rPr>
                <w:rFonts w:ascii="Calibri" w:hAnsi="Calibri"/>
                <w:b w:val="0"/>
                <w:sz w:val="19"/>
              </w:rPr>
              <w:t>Corpus, embeddings y base vectorial</w:t>
            </w:r>
          </w:p>
        </w:tc>
        <w:tc>
          <w:tcPr>
            <w:tcW w:type="dxa" w:w="3249"/>
          </w:tcPr>
          <w:p>
            <w:pPr>
              <w:spacing w:after="20" w:before="20" w:line="240" w:lineRule="auto"/>
            </w:pPr>
            <w:r/>
            <w:r>
              <w:rPr>
                <w:rFonts w:ascii="Calibri" w:hAnsi="Calibri"/>
                <w:b w:val="0"/>
                <w:sz w:val="19"/>
              </w:rPr>
              <w:t>Analista de datos y embeddings</w:t>
            </w:r>
          </w:p>
        </w:tc>
        <w:tc>
          <w:tcPr>
            <w:tcW w:type="dxa" w:w="2843"/>
          </w:tcPr>
          <w:p>
            <w:pPr>
              <w:spacing w:after="20" w:before="20" w:line="240" w:lineRule="auto"/>
            </w:pPr>
            <w:r/>
            <w:r>
              <w:rPr>
                <w:rFonts w:ascii="Calibri" w:hAnsi="Calibri"/>
                <w:b w:val="0"/>
                <w:sz w:val="19"/>
              </w:rPr>
              <w:t>Líder técnico</w:t>
            </w:r>
          </w:p>
        </w:tc>
      </w:tr>
      <w:tr>
        <w:tc>
          <w:tcPr>
            <w:tcW w:type="dxa" w:w="3655"/>
            <w:shd w:val="clear" w:fill="F2F5FA"/>
          </w:tcPr>
          <w:p>
            <w:pPr>
              <w:spacing w:after="20" w:before="20" w:line="240" w:lineRule="auto"/>
            </w:pPr>
            <w:r/>
            <w:r>
              <w:rPr>
                <w:rFonts w:ascii="Calibri" w:hAnsi="Calibri"/>
                <w:b w:val="0"/>
                <w:sz w:val="19"/>
              </w:rPr>
              <w:t>Lógica de recuperación</w:t>
            </w:r>
          </w:p>
        </w:tc>
        <w:tc>
          <w:tcPr>
            <w:tcW w:type="dxa" w:w="3249"/>
            <w:shd w:val="clear" w:fill="F2F5FA"/>
          </w:tcPr>
          <w:p>
            <w:pPr>
              <w:spacing w:after="20" w:before="20" w:line="240" w:lineRule="auto"/>
            </w:pPr>
            <w:r/>
            <w:r>
              <w:rPr>
                <w:rFonts w:ascii="Calibri" w:hAnsi="Calibri"/>
                <w:b w:val="0"/>
                <w:sz w:val="19"/>
              </w:rPr>
              <w:t>Líder técnico</w:t>
            </w:r>
          </w:p>
        </w:tc>
        <w:tc>
          <w:tcPr>
            <w:tcW w:type="dxa" w:w="2843"/>
            <w:shd w:val="clear" w:fill="F2F5FA"/>
          </w:tcPr>
          <w:p>
            <w:pPr>
              <w:spacing w:after="20" w:before="20" w:line="240" w:lineRule="auto"/>
            </w:pPr>
            <w:r/>
            <w:r>
              <w:rPr>
                <w:rFonts w:ascii="Calibri" w:hAnsi="Calibri"/>
                <w:b w:val="0"/>
                <w:sz w:val="19"/>
              </w:rPr>
              <w:t>Analista de datos y embeddings</w:t>
            </w:r>
          </w:p>
        </w:tc>
      </w:tr>
      <w:tr>
        <w:tc>
          <w:tcPr>
            <w:tcW w:type="dxa" w:w="3655"/>
          </w:tcPr>
          <w:p>
            <w:pPr>
              <w:spacing w:after="20" w:before="20" w:line="240" w:lineRule="auto"/>
            </w:pPr>
            <w:r/>
            <w:r>
              <w:rPr>
                <w:rFonts w:ascii="Calibri" w:hAnsi="Calibri"/>
                <w:b w:val="0"/>
                <w:sz w:val="19"/>
              </w:rPr>
              <w:t>Backend del servicio de consulta</w:t>
            </w:r>
          </w:p>
        </w:tc>
        <w:tc>
          <w:tcPr>
            <w:tcW w:type="dxa" w:w="3249"/>
          </w:tcPr>
          <w:p>
            <w:pPr>
              <w:spacing w:after="20" w:before="20" w:line="240" w:lineRule="auto"/>
            </w:pPr>
            <w:r/>
            <w:r>
              <w:rPr>
                <w:rFonts w:ascii="Calibri" w:hAnsi="Calibri"/>
                <w:b w:val="0"/>
                <w:sz w:val="19"/>
              </w:rPr>
              <w:t>Desarrollador de backend e interfaz</w:t>
            </w:r>
          </w:p>
        </w:tc>
        <w:tc>
          <w:tcPr>
            <w:tcW w:type="dxa" w:w="2843"/>
          </w:tcPr>
          <w:p>
            <w:pPr>
              <w:spacing w:after="20" w:before="20" w:line="240" w:lineRule="auto"/>
            </w:pPr>
            <w:r/>
            <w:r>
              <w:rPr>
                <w:rFonts w:ascii="Calibri" w:hAnsi="Calibri"/>
                <w:b w:val="0"/>
                <w:sz w:val="19"/>
              </w:rPr>
              <w:t>Líder técnico</w:t>
            </w:r>
          </w:p>
        </w:tc>
      </w:tr>
      <w:tr>
        <w:tc>
          <w:tcPr>
            <w:tcW w:type="dxa" w:w="3655"/>
            <w:shd w:val="clear" w:fill="F2F5FA"/>
          </w:tcPr>
          <w:p>
            <w:pPr>
              <w:spacing w:after="20" w:before="20" w:line="240" w:lineRule="auto"/>
            </w:pPr>
            <w:r/>
            <w:r>
              <w:rPr>
                <w:rFonts w:ascii="Calibri" w:hAnsi="Calibri"/>
                <w:b w:val="0"/>
                <w:sz w:val="19"/>
              </w:rPr>
              <w:t>Interfaz web</w:t>
            </w:r>
          </w:p>
        </w:tc>
        <w:tc>
          <w:tcPr>
            <w:tcW w:type="dxa" w:w="3249"/>
            <w:shd w:val="clear" w:fill="F2F5FA"/>
          </w:tcPr>
          <w:p>
            <w:pPr>
              <w:spacing w:after="20" w:before="20" w:line="240" w:lineRule="auto"/>
            </w:pPr>
            <w:r/>
            <w:r>
              <w:rPr>
                <w:rFonts w:ascii="Calibri" w:hAnsi="Calibri"/>
                <w:b w:val="0"/>
                <w:sz w:val="19"/>
              </w:rPr>
              <w:t>Desarrollador de backend e interfaz</w:t>
            </w:r>
          </w:p>
        </w:tc>
        <w:tc>
          <w:tcPr>
            <w:tcW w:type="dxa" w:w="2843"/>
            <w:shd w:val="clear" w:fill="F2F5FA"/>
          </w:tcPr>
          <w:p>
            <w:pPr>
              <w:spacing w:after="20" w:before="20" w:line="240" w:lineRule="auto"/>
            </w:pPr>
            <w:r/>
            <w:r>
              <w:rPr>
                <w:rFonts w:ascii="Calibri" w:hAnsi="Calibri"/>
                <w:b w:val="0"/>
                <w:sz w:val="19"/>
              </w:rPr>
              <w:t>Ingeniero de calidad</w:t>
            </w:r>
          </w:p>
        </w:tc>
      </w:tr>
      <w:tr>
        <w:tc>
          <w:tcPr>
            <w:tcW w:type="dxa" w:w="3655"/>
          </w:tcPr>
          <w:p>
            <w:pPr>
              <w:spacing w:after="20" w:before="20" w:line="240" w:lineRule="auto"/>
            </w:pPr>
            <w:r/>
            <w:r>
              <w:rPr>
                <w:rFonts w:ascii="Calibri" w:hAnsi="Calibri"/>
                <w:b w:val="0"/>
                <w:sz w:val="19"/>
              </w:rPr>
              <w:t>Pruebas y evaluación de respuestas</w:t>
            </w:r>
          </w:p>
        </w:tc>
        <w:tc>
          <w:tcPr>
            <w:tcW w:type="dxa" w:w="3249"/>
          </w:tcPr>
          <w:p>
            <w:pPr>
              <w:spacing w:after="20" w:before="20" w:line="240" w:lineRule="auto"/>
            </w:pPr>
            <w:r/>
            <w:r>
              <w:rPr>
                <w:rFonts w:ascii="Calibri" w:hAnsi="Calibri"/>
                <w:b w:val="0"/>
                <w:sz w:val="19"/>
              </w:rPr>
              <w:t>Ingeniero de calidad</w:t>
            </w:r>
          </w:p>
        </w:tc>
        <w:tc>
          <w:tcPr>
            <w:tcW w:type="dxa" w:w="2843"/>
          </w:tcPr>
          <w:p>
            <w:pPr>
              <w:spacing w:after="20" w:before="20" w:line="240" w:lineRule="auto"/>
            </w:pPr>
            <w:r/>
            <w:r>
              <w:rPr>
                <w:rFonts w:ascii="Calibri" w:hAnsi="Calibri"/>
                <w:b w:val="0"/>
                <w:sz w:val="19"/>
              </w:rPr>
              <w:t>Analista de datos y embeddings</w:t>
            </w:r>
          </w:p>
        </w:tc>
      </w:tr>
      <w:tr>
        <w:tc>
          <w:tcPr>
            <w:tcW w:type="dxa" w:w="3655"/>
            <w:shd w:val="clear" w:fill="F2F5FA"/>
          </w:tcPr>
          <w:p>
            <w:pPr>
              <w:spacing w:after="20" w:before="20" w:line="240" w:lineRule="auto"/>
            </w:pPr>
            <w:r/>
            <w:r>
              <w:rPr>
                <w:rFonts w:ascii="Calibri" w:hAnsi="Calibri"/>
                <w:b w:val="0"/>
                <w:sz w:val="19"/>
              </w:rPr>
              <w:t>Despliegue y documentación</w:t>
            </w:r>
          </w:p>
        </w:tc>
        <w:tc>
          <w:tcPr>
            <w:tcW w:type="dxa" w:w="3249"/>
            <w:shd w:val="clear" w:fill="F2F5FA"/>
          </w:tcPr>
          <w:p>
            <w:pPr>
              <w:spacing w:after="20" w:before="20" w:line="240" w:lineRule="auto"/>
            </w:pPr>
            <w:r/>
            <w:r>
              <w:rPr>
                <w:rFonts w:ascii="Calibri" w:hAnsi="Calibri"/>
                <w:b w:val="0"/>
                <w:sz w:val="19"/>
              </w:rPr>
              <w:t>Líder técnico</w:t>
            </w:r>
          </w:p>
        </w:tc>
        <w:tc>
          <w:tcPr>
            <w:tcW w:type="dxa" w:w="2843"/>
            <w:shd w:val="clear" w:fill="F2F5FA"/>
          </w:tcPr>
          <w:p>
            <w:pPr>
              <w:spacing w:after="20" w:before="20" w:line="240" w:lineRule="auto"/>
            </w:pPr>
            <w:r/>
            <w:r>
              <w:rPr>
                <w:rFonts w:ascii="Calibri" w:hAnsi="Calibri"/>
                <w:b w:val="0"/>
                <w:sz w:val="19"/>
              </w:rPr>
              <w:t>Todo el equipo</w:t>
            </w:r>
          </w:p>
        </w:tc>
      </w:tr>
    </w:tbl>
    <w:p>
      <w:pPr>
        <w:spacing w:after="60" w:before="0"/>
      </w:pPr>
    </w:p>
    <w:p>
      <w:pPr>
        <w:spacing w:after="120"/>
        <w:jc w:val="both"/>
      </w:pPr>
      <w:r>
        <w:rPr>
          <w:rFonts w:ascii="Calibri" w:hAnsi="Calibri"/>
          <w:b w:val="0"/>
          <w:i w:val="0"/>
          <w:sz w:val="20"/>
        </w:rPr>
        <w:t>La dedicación estimada es de 40 horas semanales entre los cuatro, cerca de 440 horas durante todo el proyecto. El equipo trabaja con Scrum, en sprints de dos semanas que abren y cierran los miércoles para coincidir con la sesión de clase. Cada sprint termina con una demostración funcional y una retrospectiva.</w:t>
      </w:r>
    </w:p>
    <w:p>
      <w:pPr>
        <w:pStyle w:val="Heading1"/>
      </w:pPr>
      <w:r>
        <w:t>5. Cronograma e hitos</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trPr>
        <w:tc>
          <w:tcPr>
            <w:tcW w:type="dxa" w:w="677"/>
            <w:shd w:val="clear" w:fill="1F3864"/>
          </w:tcPr>
          <w:p>
            <w:pPr>
              <w:spacing w:after="20" w:before="20" w:line="240" w:lineRule="auto"/>
            </w:pPr>
            <w:r/>
            <w:r>
              <w:rPr>
                <w:rFonts w:ascii="Calibri" w:hAnsi="Calibri"/>
                <w:b/>
                <w:color w:val="FFFFFF"/>
                <w:sz w:val="18"/>
              </w:rPr>
              <w:t>Sprint</w:t>
            </w:r>
          </w:p>
        </w:tc>
        <w:tc>
          <w:tcPr>
            <w:tcW w:type="dxa" w:w="1489"/>
            <w:shd w:val="clear" w:fill="1F3864"/>
          </w:tcPr>
          <w:p>
            <w:pPr>
              <w:spacing w:after="20" w:before="20" w:line="240" w:lineRule="auto"/>
            </w:pPr>
            <w:r/>
            <w:r>
              <w:rPr>
                <w:rFonts w:ascii="Calibri" w:hAnsi="Calibri"/>
                <w:b/>
                <w:color w:val="FFFFFF"/>
                <w:sz w:val="18"/>
              </w:rPr>
              <w:t>Fechas</w:t>
            </w:r>
          </w:p>
        </w:tc>
        <w:tc>
          <w:tcPr>
            <w:tcW w:type="dxa" w:w="3790"/>
            <w:shd w:val="clear" w:fill="1F3864"/>
          </w:tcPr>
          <w:p>
            <w:pPr>
              <w:spacing w:after="20" w:before="20" w:line="240" w:lineRule="auto"/>
            </w:pPr>
            <w:r/>
            <w:r>
              <w:rPr>
                <w:rFonts w:ascii="Calibri" w:hAnsi="Calibri"/>
                <w:b/>
                <w:color w:val="FFFFFF"/>
                <w:sz w:val="18"/>
              </w:rPr>
              <w:t>Objetivo</w:t>
            </w:r>
          </w:p>
        </w:tc>
        <w:tc>
          <w:tcPr>
            <w:tcW w:type="dxa" w:w="2166"/>
            <w:shd w:val="clear" w:fill="1F3864"/>
          </w:tcPr>
          <w:p>
            <w:pPr>
              <w:spacing w:after="20" w:before="20" w:line="240" w:lineRule="auto"/>
            </w:pPr>
            <w:r/>
            <w:r>
              <w:rPr>
                <w:rFonts w:ascii="Calibri" w:hAnsi="Calibri"/>
                <w:b/>
                <w:color w:val="FFFFFF"/>
                <w:sz w:val="18"/>
              </w:rPr>
              <w:t>Hito</w:t>
            </w:r>
          </w:p>
        </w:tc>
        <w:tc>
          <w:tcPr>
            <w:tcW w:type="dxa" w:w="1624"/>
            <w:shd w:val="clear" w:fill="1F3864"/>
          </w:tcPr>
          <w:p>
            <w:pPr>
              <w:spacing w:after="20" w:before="20" w:line="240" w:lineRule="auto"/>
            </w:pPr>
            <w:r/>
            <w:r>
              <w:rPr>
                <w:rFonts w:ascii="Calibri" w:hAnsi="Calibri"/>
                <w:b/>
                <w:color w:val="FFFFFF"/>
                <w:sz w:val="18"/>
              </w:rPr>
              <w:t>Responsable</w:t>
            </w:r>
          </w:p>
        </w:tc>
      </w:tr>
      <w:tr>
        <w:tc>
          <w:tcPr>
            <w:tcW w:type="dxa" w:w="677"/>
          </w:tcPr>
          <w:p>
            <w:pPr>
              <w:spacing w:after="20" w:before="20" w:line="240" w:lineRule="auto"/>
              <w:jc w:val="center"/>
            </w:pPr>
            <w:r/>
            <w:r>
              <w:rPr>
                <w:rFonts w:ascii="Calibri" w:hAnsi="Calibri"/>
                <w:b w:val="0"/>
                <w:sz w:val="18"/>
              </w:rPr>
              <w:t>0</w:t>
            </w:r>
          </w:p>
        </w:tc>
        <w:tc>
          <w:tcPr>
            <w:tcW w:type="dxa" w:w="1489"/>
          </w:tcPr>
          <w:p>
            <w:pPr>
              <w:spacing w:after="20" w:before="20" w:line="240" w:lineRule="auto"/>
              <w:jc w:val="center"/>
            </w:pPr>
            <w:r/>
            <w:r>
              <w:rPr>
                <w:rFonts w:ascii="Calibri" w:hAnsi="Calibri"/>
                <w:b w:val="0"/>
                <w:sz w:val="18"/>
              </w:rPr>
              <w:t>05/08 al 12/08</w:t>
            </w:r>
          </w:p>
        </w:tc>
        <w:tc>
          <w:tcPr>
            <w:tcW w:type="dxa" w:w="3790"/>
          </w:tcPr>
          <w:p>
            <w:pPr>
              <w:spacing w:after="20" w:before="20" w:line="240" w:lineRule="auto"/>
            </w:pPr>
            <w:r/>
            <w:r>
              <w:rPr>
                <w:rFonts w:ascii="Calibri" w:hAnsi="Calibri"/>
                <w:b w:val="0"/>
                <w:sz w:val="18"/>
              </w:rPr>
              <w:t>Entender la necesidad y cerrar el alcance</w:t>
            </w:r>
          </w:p>
        </w:tc>
        <w:tc>
          <w:tcPr>
            <w:tcW w:type="dxa" w:w="2166"/>
          </w:tcPr>
          <w:p>
            <w:pPr>
              <w:spacing w:after="20" w:before="20" w:line="240" w:lineRule="auto"/>
            </w:pPr>
            <w:r/>
            <w:r>
              <w:rPr>
                <w:rFonts w:ascii="Calibri" w:hAnsi="Calibri"/>
                <w:b w:val="0"/>
                <w:sz w:val="18"/>
              </w:rPr>
              <w:t>Alcance aprobado</w:t>
            </w:r>
          </w:p>
        </w:tc>
        <w:tc>
          <w:tcPr>
            <w:tcW w:type="dxa" w:w="1624"/>
          </w:tcPr>
          <w:p>
            <w:pPr>
              <w:spacing w:after="20" w:before="20" w:line="240" w:lineRule="auto"/>
            </w:pPr>
            <w:r/>
            <w:r>
              <w:rPr>
                <w:rFonts w:ascii="Calibri" w:hAnsi="Calibri"/>
                <w:b w:val="0"/>
                <w:sz w:val="18"/>
              </w:rPr>
              <w:t>Líder técnico</w:t>
            </w:r>
          </w:p>
        </w:tc>
      </w:tr>
      <w:tr>
        <w:tc>
          <w:tcPr>
            <w:tcW w:type="dxa" w:w="677"/>
            <w:shd w:val="clear" w:fill="F2F5FA"/>
          </w:tcPr>
          <w:p>
            <w:pPr>
              <w:spacing w:after="20" w:before="20" w:line="240" w:lineRule="auto"/>
              <w:jc w:val="center"/>
            </w:pPr>
            <w:r/>
            <w:r>
              <w:rPr>
                <w:rFonts w:ascii="Calibri" w:hAnsi="Calibri"/>
                <w:b w:val="0"/>
                <w:sz w:val="18"/>
              </w:rPr>
              <w:t>1</w:t>
            </w:r>
          </w:p>
        </w:tc>
        <w:tc>
          <w:tcPr>
            <w:tcW w:type="dxa" w:w="1489"/>
            <w:shd w:val="clear" w:fill="F2F5FA"/>
          </w:tcPr>
          <w:p>
            <w:pPr>
              <w:spacing w:after="20" w:before="20" w:line="240" w:lineRule="auto"/>
              <w:jc w:val="center"/>
            </w:pPr>
            <w:r/>
            <w:r>
              <w:rPr>
                <w:rFonts w:ascii="Calibri" w:hAnsi="Calibri"/>
                <w:b w:val="0"/>
                <w:sz w:val="18"/>
              </w:rPr>
              <w:t>13/08 al 26/08</w:t>
            </w:r>
          </w:p>
        </w:tc>
        <w:tc>
          <w:tcPr>
            <w:tcW w:type="dxa" w:w="3790"/>
            <w:shd w:val="clear" w:fill="F2F5FA"/>
          </w:tcPr>
          <w:p>
            <w:pPr>
              <w:spacing w:after="20" w:before="20" w:line="240" w:lineRule="auto"/>
            </w:pPr>
            <w:r/>
            <w:r>
              <w:rPr>
                <w:rFonts w:ascii="Calibri" w:hAnsi="Calibri"/>
                <w:b w:val="0"/>
                <w:sz w:val="18"/>
              </w:rPr>
              <w:t>Fragmentar el corpus, generar los embeddings y montar la base vectorial</w:t>
            </w:r>
          </w:p>
        </w:tc>
        <w:tc>
          <w:tcPr>
            <w:tcW w:type="dxa" w:w="2166"/>
            <w:shd w:val="clear" w:fill="F2F5FA"/>
          </w:tcPr>
          <w:p>
            <w:pPr>
              <w:spacing w:after="20" w:before="20" w:line="240" w:lineRule="auto"/>
            </w:pPr>
            <w:r/>
            <w:r>
              <w:rPr>
                <w:rFonts w:ascii="Calibri" w:hAnsi="Calibri"/>
                <w:b w:val="0"/>
                <w:sz w:val="18"/>
              </w:rPr>
              <w:t>Conocimiento consultable</w:t>
            </w:r>
          </w:p>
        </w:tc>
        <w:tc>
          <w:tcPr>
            <w:tcW w:type="dxa" w:w="1624"/>
            <w:shd w:val="clear" w:fill="F2F5FA"/>
          </w:tcPr>
          <w:p>
            <w:pPr>
              <w:spacing w:after="20" w:before="20" w:line="240" w:lineRule="auto"/>
            </w:pPr>
            <w:r/>
            <w:r>
              <w:rPr>
                <w:rFonts w:ascii="Calibri" w:hAnsi="Calibri"/>
                <w:b w:val="0"/>
                <w:sz w:val="18"/>
              </w:rPr>
              <w:t>Analista de datos</w:t>
            </w:r>
          </w:p>
        </w:tc>
      </w:tr>
      <w:tr>
        <w:tc>
          <w:tcPr>
            <w:tcW w:type="dxa" w:w="677"/>
          </w:tcPr>
          <w:p>
            <w:pPr>
              <w:spacing w:after="20" w:before="20" w:line="240" w:lineRule="auto"/>
              <w:jc w:val="center"/>
            </w:pPr>
            <w:r/>
            <w:r>
              <w:rPr>
                <w:rFonts w:ascii="Calibri" w:hAnsi="Calibri"/>
                <w:b w:val="0"/>
                <w:sz w:val="18"/>
              </w:rPr>
              <w:t>2</w:t>
            </w:r>
          </w:p>
        </w:tc>
        <w:tc>
          <w:tcPr>
            <w:tcW w:type="dxa" w:w="1489"/>
          </w:tcPr>
          <w:p>
            <w:pPr>
              <w:spacing w:after="20" w:before="20" w:line="240" w:lineRule="auto"/>
              <w:jc w:val="center"/>
            </w:pPr>
            <w:r/>
            <w:r>
              <w:rPr>
                <w:rFonts w:ascii="Calibri" w:hAnsi="Calibri"/>
                <w:b w:val="0"/>
                <w:sz w:val="18"/>
              </w:rPr>
              <w:t>27/08 al 09/09</w:t>
            </w:r>
          </w:p>
        </w:tc>
        <w:tc>
          <w:tcPr>
            <w:tcW w:type="dxa" w:w="3790"/>
          </w:tcPr>
          <w:p>
            <w:pPr>
              <w:spacing w:after="20" w:before="20" w:line="240" w:lineRule="auto"/>
            </w:pPr>
            <w:r/>
            <w:r>
              <w:rPr>
                <w:rFonts w:ascii="Calibri" w:hAnsi="Calibri"/>
                <w:b w:val="0"/>
                <w:sz w:val="18"/>
              </w:rPr>
              <w:t>Construir el backend y la lógica de recuperación</w:t>
            </w:r>
          </w:p>
        </w:tc>
        <w:tc>
          <w:tcPr>
            <w:tcW w:type="dxa" w:w="2166"/>
          </w:tcPr>
          <w:p>
            <w:pPr>
              <w:spacing w:after="20" w:before="20" w:line="240" w:lineRule="auto"/>
            </w:pPr>
            <w:r/>
            <w:r>
              <w:rPr>
                <w:rFonts w:ascii="Calibri" w:hAnsi="Calibri"/>
                <w:b w:val="0"/>
                <w:sz w:val="18"/>
              </w:rPr>
              <w:t>Primera respuesta completa</w:t>
            </w:r>
          </w:p>
        </w:tc>
        <w:tc>
          <w:tcPr>
            <w:tcW w:type="dxa" w:w="1624"/>
          </w:tcPr>
          <w:p>
            <w:pPr>
              <w:spacing w:after="20" w:before="20" w:line="240" w:lineRule="auto"/>
            </w:pPr>
            <w:r/>
            <w:r>
              <w:rPr>
                <w:rFonts w:ascii="Calibri" w:hAnsi="Calibri"/>
                <w:b w:val="0"/>
                <w:sz w:val="18"/>
              </w:rPr>
              <w:t>Desarrollador</w:t>
            </w:r>
          </w:p>
        </w:tc>
      </w:tr>
      <w:tr>
        <w:tc>
          <w:tcPr>
            <w:tcW w:type="dxa" w:w="677"/>
            <w:shd w:val="clear" w:fill="F2F5FA"/>
          </w:tcPr>
          <w:p>
            <w:pPr>
              <w:spacing w:after="20" w:before="20" w:line="240" w:lineRule="auto"/>
              <w:jc w:val="center"/>
            </w:pPr>
            <w:r/>
            <w:r>
              <w:rPr>
                <w:rFonts w:ascii="Calibri" w:hAnsi="Calibri"/>
                <w:b w:val="0"/>
                <w:sz w:val="18"/>
              </w:rPr>
              <w:t>3</w:t>
            </w:r>
          </w:p>
        </w:tc>
        <w:tc>
          <w:tcPr>
            <w:tcW w:type="dxa" w:w="1489"/>
            <w:shd w:val="clear" w:fill="F2F5FA"/>
          </w:tcPr>
          <w:p>
            <w:pPr>
              <w:spacing w:after="20" w:before="20" w:line="240" w:lineRule="auto"/>
              <w:jc w:val="center"/>
            </w:pPr>
            <w:r/>
            <w:r>
              <w:rPr>
                <w:rFonts w:ascii="Calibri" w:hAnsi="Calibri"/>
                <w:b w:val="0"/>
                <w:sz w:val="18"/>
              </w:rPr>
              <w:t>10/09 al 23/09</w:t>
            </w:r>
          </w:p>
        </w:tc>
        <w:tc>
          <w:tcPr>
            <w:tcW w:type="dxa" w:w="3790"/>
            <w:shd w:val="clear" w:fill="F2F5FA"/>
          </w:tcPr>
          <w:p>
            <w:pPr>
              <w:spacing w:after="20" w:before="20" w:line="240" w:lineRule="auto"/>
            </w:pPr>
            <w:r/>
            <w:r>
              <w:rPr>
                <w:rFonts w:ascii="Calibri" w:hAnsi="Calibri"/>
                <w:b w:val="0"/>
                <w:sz w:val="18"/>
              </w:rPr>
              <w:t>Construir la interfaz web y conectarla al backend</w:t>
            </w:r>
          </w:p>
        </w:tc>
        <w:tc>
          <w:tcPr>
            <w:tcW w:type="dxa" w:w="2166"/>
            <w:shd w:val="clear" w:fill="F2F5FA"/>
          </w:tcPr>
          <w:p>
            <w:pPr>
              <w:spacing w:after="20" w:before="20" w:line="240" w:lineRule="auto"/>
            </w:pPr>
            <w:r/>
            <w:r>
              <w:rPr>
                <w:rFonts w:ascii="Calibri" w:hAnsi="Calibri"/>
                <w:b w:val="0"/>
                <w:sz w:val="18"/>
              </w:rPr>
              <w:t>Producto en manos del usuario</w:t>
            </w:r>
          </w:p>
        </w:tc>
        <w:tc>
          <w:tcPr>
            <w:tcW w:type="dxa" w:w="1624"/>
            <w:shd w:val="clear" w:fill="F2F5FA"/>
          </w:tcPr>
          <w:p>
            <w:pPr>
              <w:spacing w:after="20" w:before="20" w:line="240" w:lineRule="auto"/>
            </w:pPr>
            <w:r/>
            <w:r>
              <w:rPr>
                <w:rFonts w:ascii="Calibri" w:hAnsi="Calibri"/>
                <w:b w:val="0"/>
                <w:sz w:val="18"/>
              </w:rPr>
              <w:t>Desarrollador</w:t>
            </w:r>
          </w:p>
        </w:tc>
      </w:tr>
      <w:tr>
        <w:tc>
          <w:tcPr>
            <w:tcW w:type="dxa" w:w="677"/>
          </w:tcPr>
          <w:p>
            <w:pPr>
              <w:spacing w:after="20" w:before="20" w:line="240" w:lineRule="auto"/>
              <w:jc w:val="center"/>
            </w:pPr>
            <w:r/>
            <w:r>
              <w:rPr>
                <w:rFonts w:ascii="Calibri" w:hAnsi="Calibri"/>
                <w:b w:val="0"/>
                <w:sz w:val="18"/>
              </w:rPr>
              <w:t>4</w:t>
            </w:r>
          </w:p>
        </w:tc>
        <w:tc>
          <w:tcPr>
            <w:tcW w:type="dxa" w:w="1489"/>
          </w:tcPr>
          <w:p>
            <w:pPr>
              <w:spacing w:after="20" w:before="20" w:line="240" w:lineRule="auto"/>
              <w:jc w:val="center"/>
            </w:pPr>
            <w:r/>
            <w:r>
              <w:rPr>
                <w:rFonts w:ascii="Calibri" w:hAnsi="Calibri"/>
                <w:b w:val="0"/>
                <w:sz w:val="18"/>
              </w:rPr>
              <w:t>24/09 al 07/10</w:t>
            </w:r>
          </w:p>
        </w:tc>
        <w:tc>
          <w:tcPr>
            <w:tcW w:type="dxa" w:w="3790"/>
          </w:tcPr>
          <w:p>
            <w:pPr>
              <w:spacing w:after="20" w:before="20" w:line="240" w:lineRule="auto"/>
            </w:pPr>
            <w:r/>
            <w:r>
              <w:rPr>
                <w:rFonts w:ascii="Calibri" w:hAnsi="Calibri"/>
                <w:b w:val="0"/>
                <w:sz w:val="18"/>
              </w:rPr>
              <w:t>Medir y mejorar la calidad de las respuestas</w:t>
            </w:r>
          </w:p>
        </w:tc>
        <w:tc>
          <w:tcPr>
            <w:tcW w:type="dxa" w:w="2166"/>
          </w:tcPr>
          <w:p>
            <w:pPr>
              <w:spacing w:after="20" w:before="20" w:line="240" w:lineRule="auto"/>
            </w:pPr>
            <w:r/>
            <w:r>
              <w:rPr>
                <w:rFonts w:ascii="Calibri" w:hAnsi="Calibri"/>
                <w:b w:val="0"/>
                <w:sz w:val="18"/>
              </w:rPr>
              <w:t>Calidad verificada</w:t>
            </w:r>
          </w:p>
        </w:tc>
        <w:tc>
          <w:tcPr>
            <w:tcW w:type="dxa" w:w="1624"/>
          </w:tcPr>
          <w:p>
            <w:pPr>
              <w:spacing w:after="20" w:before="20" w:line="240" w:lineRule="auto"/>
            </w:pPr>
            <w:r/>
            <w:r>
              <w:rPr>
                <w:rFonts w:ascii="Calibri" w:hAnsi="Calibri"/>
                <w:b w:val="0"/>
                <w:sz w:val="18"/>
              </w:rPr>
              <w:t>Ingeniero de calidad</w:t>
            </w:r>
          </w:p>
        </w:tc>
      </w:tr>
      <w:tr>
        <w:tc>
          <w:tcPr>
            <w:tcW w:type="dxa" w:w="677"/>
            <w:shd w:val="clear" w:fill="F2F5FA"/>
          </w:tcPr>
          <w:p>
            <w:pPr>
              <w:spacing w:after="20" w:before="20" w:line="240" w:lineRule="auto"/>
              <w:jc w:val="center"/>
            </w:pPr>
            <w:r/>
            <w:r>
              <w:rPr>
                <w:rFonts w:ascii="Calibri" w:hAnsi="Calibri"/>
                <w:b w:val="0"/>
                <w:sz w:val="18"/>
              </w:rPr>
              <w:t>5</w:t>
            </w:r>
          </w:p>
        </w:tc>
        <w:tc>
          <w:tcPr>
            <w:tcW w:type="dxa" w:w="1489"/>
            <w:shd w:val="clear" w:fill="F2F5FA"/>
          </w:tcPr>
          <w:p>
            <w:pPr>
              <w:spacing w:after="20" w:before="20" w:line="240" w:lineRule="auto"/>
              <w:jc w:val="center"/>
            </w:pPr>
            <w:r/>
            <w:r>
              <w:rPr>
                <w:rFonts w:ascii="Calibri" w:hAnsi="Calibri"/>
                <w:b w:val="0"/>
                <w:sz w:val="18"/>
              </w:rPr>
              <w:t>08/10 al 21/10</w:t>
            </w:r>
          </w:p>
        </w:tc>
        <w:tc>
          <w:tcPr>
            <w:tcW w:type="dxa" w:w="3790"/>
            <w:shd w:val="clear" w:fill="F2F5FA"/>
          </w:tcPr>
          <w:p>
            <w:pPr>
              <w:spacing w:after="20" w:before="20" w:line="240" w:lineRule="auto"/>
            </w:pPr>
            <w:r/>
            <w:r>
              <w:rPr>
                <w:rFonts w:ascii="Calibri" w:hAnsi="Calibri"/>
                <w:b w:val="0"/>
                <w:sz w:val="18"/>
              </w:rPr>
              <w:t>Desplegar, documentar y entregar</w:t>
            </w:r>
          </w:p>
        </w:tc>
        <w:tc>
          <w:tcPr>
            <w:tcW w:type="dxa" w:w="2166"/>
            <w:shd w:val="clear" w:fill="F2F5FA"/>
          </w:tcPr>
          <w:p>
            <w:pPr>
              <w:spacing w:after="20" w:before="20" w:line="240" w:lineRule="auto"/>
            </w:pPr>
            <w:r/>
            <w:r>
              <w:rPr>
                <w:rFonts w:ascii="Calibri" w:hAnsi="Calibri"/>
                <w:b w:val="0"/>
                <w:sz w:val="18"/>
              </w:rPr>
              <w:t>Entrega final</w:t>
            </w:r>
          </w:p>
        </w:tc>
        <w:tc>
          <w:tcPr>
            <w:tcW w:type="dxa" w:w="1624"/>
            <w:shd w:val="clear" w:fill="F2F5FA"/>
          </w:tcPr>
          <w:p>
            <w:pPr>
              <w:spacing w:after="20" w:before="20" w:line="240" w:lineRule="auto"/>
            </w:pPr>
            <w:r/>
            <w:r>
              <w:rPr>
                <w:rFonts w:ascii="Calibri" w:hAnsi="Calibri"/>
                <w:b w:val="0"/>
                <w:sz w:val="18"/>
              </w:rPr>
              <w:t>Todo el equipo</w:t>
            </w:r>
          </w:p>
        </w:tc>
      </w:tr>
    </w:tbl>
    <w:p>
      <w:pPr>
        <w:spacing w:after="60" w:before="0"/>
      </w:pPr>
    </w:p>
    <w:p>
      <w:pPr>
        <w:spacing w:after="40"/>
        <w:jc w:val="both"/>
      </w:pPr>
      <w:r>
        <w:rPr>
          <w:rFonts w:ascii="Calibri" w:hAnsi="Calibri"/>
          <w:b w:val="0"/>
          <w:i w:val="0"/>
          <w:sz w:val="19"/>
        </w:rPr>
        <w:t>Las fechas son las propuestas por el equipo y quedan sujetas al calendario de la asignatura. Aprobado el alcance, el Sprint 1 arranca el 13 de agosto de 2026.</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 xml:space="preserve">Knowledge Desk. Propuesta de proyecto. Página </w:t>
    </w:r>
    <w:r>
      <w:rPr>
        <w:color w:val="50505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