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9666" w14:textId="77777777" w:rsidR="009E369F" w:rsidRPr="009E369F" w:rsidRDefault="00B00208" w:rsidP="009E369F">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7DDC8318">
          <v:rect id="_x0000_i1028" alt="" style="width:481.9pt;height:.05pt;mso-width-percent:0;mso-height-percent:0;mso-width-percent:0;mso-height-percent:0" o:hralign="center" o:hrstd="t" o:hr="t" fillcolor="#a0a0a0" stroked="f"/>
        </w:pict>
      </w:r>
    </w:p>
    <w:p w14:paraId="4EFEC54F"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b/>
          <w:bCs/>
          <w:kern w:val="0"/>
          <w:lang w:val="en-GB" w:eastAsia="it-IT"/>
          <w14:ligatures w14:val="none"/>
        </w:rPr>
        <w:t>LEFT COLUMN — Data Audit &amp; Cleaning</w:t>
      </w:r>
    </w:p>
    <w:p w14:paraId="1EE44417"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kern w:val="0"/>
          <w:lang w:val="en-GB" w:eastAsia="it-IT"/>
          <w14:ligatures w14:val="none"/>
        </w:rPr>
        <w:t xml:space="preserve">Before drawing any conclusions, the dataset required careful preparation. Of the 27 variables collected across 2,232 customers, only </w:t>
      </w:r>
      <w:r w:rsidRPr="009E369F">
        <w:rPr>
          <w:rFonts w:ascii="Courier New" w:eastAsia="Times New Roman" w:hAnsi="Courier New" w:cs="Courier New"/>
          <w:kern w:val="0"/>
          <w:sz w:val="20"/>
          <w:szCs w:val="20"/>
          <w:lang w:val="en-GB" w:eastAsia="it-IT"/>
          <w14:ligatures w14:val="none"/>
        </w:rPr>
        <w:t>Income</w:t>
      </w:r>
      <w:r w:rsidRPr="009E369F">
        <w:rPr>
          <w:rFonts w:ascii="Times New Roman" w:eastAsia="Times New Roman" w:hAnsi="Times New Roman" w:cs="Times New Roman"/>
          <w:kern w:val="0"/>
          <w:lang w:val="en-GB" w:eastAsia="it-IT"/>
          <w14:ligatures w14:val="none"/>
        </w:rPr>
        <w:t xml:space="preserve"> presented missing values — 24 in total. Assuming these are Missing At Random, they were imputed using the median income within each education group rather than a global median, preserving the socio-demographic structure of the data.</w:t>
      </w:r>
    </w:p>
    <w:p w14:paraId="3614D869"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kern w:val="0"/>
          <w:lang w:val="en-GB" w:eastAsia="it-IT"/>
          <w14:ligatures w14:val="none"/>
        </w:rPr>
        <w:t>The enrollment date was stored as plain text and converted to datetime. From this we derived each customer's seniority and age, both anchored to 2014 — the last recorded entry in the dataset — so that the features reflect how old customers actually were when their purchasing decisions took place.</w:t>
      </w:r>
    </w:p>
    <w:p w14:paraId="58BEF482"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kern w:val="0"/>
          <w:lang w:val="en-GB" w:eastAsia="it-IT"/>
          <w14:ligatures w14:val="none"/>
        </w:rPr>
        <w:t>One income value stood out: $666,666. While plausible on paper — and in a luxury retail context potentially worth investigating as a single high-net-worth customer — the repeating digits told a different story. With a total spend of just $62, six times below the dataset median, the data entry error hypothesis was unambiguous. It was removed using an IQR × 3 cap.</w:t>
      </w:r>
    </w:p>
    <w:p w14:paraId="30B6FA31"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kern w:val="0"/>
          <w:lang w:val="en-GB" w:eastAsia="it-IT"/>
          <w14:ligatures w14:val="none"/>
        </w:rPr>
        <w:t xml:space="preserve">Finally, </w:t>
      </w:r>
      <w:r w:rsidRPr="009E369F">
        <w:rPr>
          <w:rFonts w:ascii="Courier New" w:eastAsia="Times New Roman" w:hAnsi="Courier New" w:cs="Courier New"/>
          <w:kern w:val="0"/>
          <w:sz w:val="20"/>
          <w:szCs w:val="20"/>
          <w:lang w:val="en-GB" w:eastAsia="it-IT"/>
          <w14:ligatures w14:val="none"/>
        </w:rPr>
        <w:t>Marital_Status</w:t>
      </w:r>
      <w:r w:rsidRPr="009E369F">
        <w:rPr>
          <w:rFonts w:ascii="Times New Roman" w:eastAsia="Times New Roman" w:hAnsi="Times New Roman" w:cs="Times New Roman"/>
          <w:kern w:val="0"/>
          <w:lang w:val="en-GB" w:eastAsia="it-IT"/>
          <w14:ligatures w14:val="none"/>
        </w:rPr>
        <w:t xml:space="preserve"> contained three invalid categories: </w:t>
      </w:r>
      <w:r w:rsidRPr="009E369F">
        <w:rPr>
          <w:rFonts w:ascii="Courier New" w:eastAsia="Times New Roman" w:hAnsi="Courier New" w:cs="Courier New"/>
          <w:kern w:val="0"/>
          <w:sz w:val="20"/>
          <w:szCs w:val="20"/>
          <w:lang w:val="en-GB" w:eastAsia="it-IT"/>
          <w14:ligatures w14:val="none"/>
        </w:rPr>
        <w:t>Alone</w:t>
      </w:r>
      <w:r w:rsidRPr="009E369F">
        <w:rPr>
          <w:rFonts w:ascii="Times New Roman" w:eastAsia="Times New Roman" w:hAnsi="Times New Roman" w:cs="Times New Roman"/>
          <w:kern w:val="0"/>
          <w:lang w:val="en-GB" w:eastAsia="it-IT"/>
          <w14:ligatures w14:val="none"/>
        </w:rPr>
        <w:t xml:space="preserve"> was recoded as </w:t>
      </w:r>
      <w:r w:rsidRPr="009E369F">
        <w:rPr>
          <w:rFonts w:ascii="Courier New" w:eastAsia="Times New Roman" w:hAnsi="Courier New" w:cs="Courier New"/>
          <w:kern w:val="0"/>
          <w:sz w:val="20"/>
          <w:szCs w:val="20"/>
          <w:lang w:val="en-GB" w:eastAsia="it-IT"/>
          <w14:ligatures w14:val="none"/>
        </w:rPr>
        <w:t>Single</w:t>
      </w:r>
      <w:r w:rsidRPr="009E369F">
        <w:rPr>
          <w:rFonts w:ascii="Times New Roman" w:eastAsia="Times New Roman" w:hAnsi="Times New Roman" w:cs="Times New Roman"/>
          <w:kern w:val="0"/>
          <w:lang w:val="en-GB" w:eastAsia="it-IT"/>
          <w14:ligatures w14:val="none"/>
        </w:rPr>
        <w:t xml:space="preserve">, while </w:t>
      </w:r>
      <w:r w:rsidRPr="009E369F">
        <w:rPr>
          <w:rFonts w:ascii="Courier New" w:eastAsia="Times New Roman" w:hAnsi="Courier New" w:cs="Courier New"/>
          <w:kern w:val="0"/>
          <w:sz w:val="20"/>
          <w:szCs w:val="20"/>
          <w:lang w:val="en-GB" w:eastAsia="it-IT"/>
          <w14:ligatures w14:val="none"/>
        </w:rPr>
        <w:t>Absurd</w:t>
      </w:r>
      <w:r w:rsidRPr="009E369F">
        <w:rPr>
          <w:rFonts w:ascii="Times New Roman" w:eastAsia="Times New Roman" w:hAnsi="Times New Roman" w:cs="Times New Roman"/>
          <w:kern w:val="0"/>
          <w:lang w:val="en-GB" w:eastAsia="it-IT"/>
          <w14:ligatures w14:val="none"/>
        </w:rPr>
        <w:t xml:space="preserve"> and </w:t>
      </w:r>
      <w:r w:rsidRPr="009E369F">
        <w:rPr>
          <w:rFonts w:ascii="Courier New" w:eastAsia="Times New Roman" w:hAnsi="Courier New" w:cs="Courier New"/>
          <w:kern w:val="0"/>
          <w:sz w:val="20"/>
          <w:szCs w:val="20"/>
          <w:lang w:val="en-GB" w:eastAsia="it-IT"/>
          <w14:ligatures w14:val="none"/>
        </w:rPr>
        <w:t>YOLO</w:t>
      </w:r>
      <w:r w:rsidRPr="009E369F">
        <w:rPr>
          <w:rFonts w:ascii="Times New Roman" w:eastAsia="Times New Roman" w:hAnsi="Times New Roman" w:cs="Times New Roman"/>
          <w:kern w:val="0"/>
          <w:lang w:val="en-GB" w:eastAsia="it-IT"/>
          <w14:ligatures w14:val="none"/>
        </w:rPr>
        <w:t xml:space="preserve"> were dropped — 7 rows in total.</w:t>
      </w:r>
    </w:p>
    <w:p w14:paraId="76A8F0E8" w14:textId="77777777" w:rsidR="009E369F" w:rsidRPr="009E369F" w:rsidRDefault="00B00208" w:rsidP="009E369F">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0F9E352B">
          <v:rect id="_x0000_i1027" alt="" style="width:481.9pt;height:.05pt;mso-width-percent:0;mso-height-percent:0;mso-width-percent:0;mso-height-percent:0" o:hralign="center" o:hrstd="t" o:hr="t" fillcolor="#a0a0a0" stroked="f"/>
        </w:pict>
      </w:r>
    </w:p>
    <w:p w14:paraId="4A2EDC95"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b/>
          <w:bCs/>
          <w:kern w:val="0"/>
          <w:lang w:val="en-GB" w:eastAsia="it-IT"/>
          <w14:ligatures w14:val="none"/>
        </w:rPr>
        <w:t>RIGHT COLUMN — Who Are Our Customers?</w:t>
      </w:r>
    </w:p>
    <w:p w14:paraId="02D113FA"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kern w:val="0"/>
          <w:lang w:val="en-GB" w:eastAsia="it-IT"/>
          <w14:ligatures w14:val="none"/>
        </w:rPr>
        <w:t xml:space="preserve">The customer base is predominantly middle-aged, with a clear peak around 40–45 years and a long tail extending toward 55–70. Very few customers are under 30. Around 65% are partnered — married or cohabiting — suggesting that many purchasing decisions reflect household rather than individual preferences. Most households have no children or just one; </w:t>
      </w:r>
      <w:r w:rsidRPr="009E369F">
        <w:rPr>
          <w:rFonts w:ascii="Courier New" w:eastAsia="Times New Roman" w:hAnsi="Courier New" w:cs="Courier New"/>
          <w:kern w:val="0"/>
          <w:sz w:val="20"/>
          <w:szCs w:val="20"/>
          <w:lang w:val="en-GB" w:eastAsia="it-IT"/>
          <w14:ligatures w14:val="none"/>
        </w:rPr>
        <w:t>TotalKids</w:t>
      </w:r>
      <w:r w:rsidRPr="009E369F">
        <w:rPr>
          <w:rFonts w:ascii="Times New Roman" w:eastAsia="Times New Roman" w:hAnsi="Times New Roman" w:cs="Times New Roman"/>
          <w:kern w:val="0"/>
          <w:lang w:val="en-GB" w:eastAsia="it-IT"/>
          <w14:ligatures w14:val="none"/>
        </w:rPr>
        <w:t xml:space="preserve"> was engineered by combining teenagers and small children into a single household size indicator.</w:t>
      </w:r>
    </w:p>
    <w:p w14:paraId="29F81B1D"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kern w:val="0"/>
          <w:lang w:val="en-GB" w:eastAsia="it-IT"/>
          <w14:ligatures w14:val="none"/>
        </w:rPr>
        <w:t>Income is approximately normally distributed between $20k and $80k, with a right tail reaching ~$160k. The median of ~$51,000 is consistent with US household income in 2012 — the period the dataset covers — and unlikely to represent a European market, where national medians sat well below this figure.</w:t>
      </w:r>
    </w:p>
    <w:p w14:paraId="2E34F158"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kern w:val="0"/>
          <w:lang w:val="en-GB" w:eastAsia="it-IT"/>
          <w14:ligatures w14:val="none"/>
        </w:rPr>
        <w:t>Education levels are notably high: over 80% of customers hold at least a university degree, with Graduation (1,125), PhD (483) and Master (369) dominating the base. Only 54 customers have Basic education. This matters — spending increases monotonically with education level, confirming it as a meaningful predictor of purchasing behaviour.</w:t>
      </w:r>
    </w:p>
    <w:p w14:paraId="401B843A"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Times New Roman" w:eastAsia="Times New Roman" w:hAnsi="Times New Roman" w:cs="Times New Roman"/>
          <w:kern w:val="0"/>
          <w:lang w:val="en-GB" w:eastAsia="it-IT"/>
          <w14:ligatures w14:val="none"/>
        </w:rPr>
        <w:t>Partnership status, surprisingly, shows almost no effect on spending. What does drive it dramatically is the presence of children: customers with zero children spend roughly three times more than those with one or more, suggesting household budget is redirected away from the discretionary categories this company sells.</w:t>
      </w:r>
    </w:p>
    <w:p w14:paraId="7AAC74F1" w14:textId="77777777" w:rsidR="009E369F" w:rsidRPr="009E369F" w:rsidRDefault="00B00208" w:rsidP="009E369F">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436A796E">
          <v:rect id="_x0000_i1026" alt="" style="width:481.9pt;height:.05pt;mso-width-percent:0;mso-height-percent:0;mso-width-percent:0;mso-height-percent:0" o:hralign="center" o:hrstd="t" o:hr="t" fillcolor="#a0a0a0" stroked="f"/>
        </w:pict>
      </w:r>
    </w:p>
    <w:p w14:paraId="450F3384" w14:textId="77777777" w:rsidR="009E369F" w:rsidRPr="009E369F" w:rsidRDefault="009E369F" w:rsidP="009E369F">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E369F">
        <w:rPr>
          <w:rFonts w:ascii="Apple Color Emoji" w:eastAsia="Times New Roman" w:hAnsi="Apple Color Emoji" w:cs="Apple Color Emoji"/>
          <w:b/>
          <w:bCs/>
          <w:kern w:val="0"/>
          <w:lang w:val="en-GB" w:eastAsia="it-IT"/>
          <w14:ligatures w14:val="none"/>
        </w:rPr>
        <w:lastRenderedPageBreak/>
        <w:t>💡</w:t>
      </w:r>
      <w:r w:rsidRPr="009E369F">
        <w:rPr>
          <w:rFonts w:ascii="Times New Roman" w:eastAsia="Times New Roman" w:hAnsi="Times New Roman" w:cs="Times New Roman"/>
          <w:b/>
          <w:bCs/>
          <w:kern w:val="0"/>
          <w:lang w:val="en-GB" w:eastAsia="it-IT"/>
          <w14:ligatures w14:val="none"/>
        </w:rPr>
        <w:t xml:space="preserve"> The single strongest predictor of total spending is income (r = 0.79). Children at home carry a strong negative effect (r = −0.50) — even after controlling for income, the pattern holds across all income groups.</w:t>
      </w:r>
    </w:p>
    <w:p w14:paraId="2BF98224" w14:textId="4E3BB38F" w:rsidR="009E369F" w:rsidRPr="009E369F" w:rsidRDefault="009E369F">
      <w:pPr>
        <w:rPr>
          <w:lang w:val="en-GB"/>
        </w:rPr>
      </w:pPr>
      <w:r w:rsidRPr="009E369F">
        <w:rPr>
          <w:noProof/>
          <w:lang w:val="en-GB"/>
        </w:rPr>
        <w:drawing>
          <wp:inline distT="0" distB="0" distL="0" distR="0" wp14:anchorId="63644618" wp14:editId="350428CE">
            <wp:extent cx="6120130" cy="3975100"/>
            <wp:effectExtent l="0" t="0" r="1270" b="0"/>
            <wp:docPr id="1115172265" name="Immagine 1" descr="Immagine che contiene testo, software, schermata,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2265" name="Immagine 1" descr="Immagine che contiene testo, software, schermata, Software multimediale&#10;&#10;Il contenuto generato dall'IA potrebbe non essere corret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20130" cy="3975100"/>
                    </a:xfrm>
                    <a:prstGeom prst="rect">
                      <a:avLst/>
                    </a:prstGeom>
                  </pic:spPr>
                </pic:pic>
              </a:graphicData>
            </a:graphic>
          </wp:inline>
        </w:drawing>
      </w:r>
    </w:p>
    <w:p w14:paraId="31609EE6" w14:textId="77777777" w:rsidR="009E369F" w:rsidRPr="009E369F" w:rsidRDefault="009E369F">
      <w:pPr>
        <w:rPr>
          <w:lang w:val="en-GB"/>
        </w:rPr>
      </w:pPr>
    </w:p>
    <w:p w14:paraId="7A294726"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6796E6"/>
          <w:kern w:val="0"/>
          <w:sz w:val="18"/>
          <w:szCs w:val="18"/>
          <w:lang w:val="en-GB" w:eastAsia="it-IT"/>
          <w14:ligatures w14:val="none"/>
        </w:rPr>
        <w:t>-</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**Income vs Total Spending**</w:t>
      </w:r>
      <w:r w:rsidRPr="009E369F">
        <w:rPr>
          <w:rFonts w:ascii="Menlo" w:eastAsia="Times New Roman" w:hAnsi="Menlo" w:cs="Menlo"/>
          <w:color w:val="CCCCCC"/>
          <w:kern w:val="0"/>
          <w:sz w:val="18"/>
          <w:szCs w:val="18"/>
          <w:lang w:val="en-GB" w:eastAsia="it-IT"/>
          <w14:ligatures w14:val="none"/>
        </w:rPr>
        <w:t xml:space="preserve">: a clear positive relationship — as income increases, </w:t>
      </w:r>
    </w:p>
    <w:p w14:paraId="1C9B70B9"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total spending increases consistently. The pattern is fan-shaped (heteroscedastic), </w:t>
      </w:r>
    </w:p>
    <w:p w14:paraId="12401CB0"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meaning higher-income customers show more variability in spending, likely reflecting </w:t>
      </w:r>
    </w:p>
    <w:p w14:paraId="4099373F"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different lifestyle choices within the same income bracket. This confirms Income as </w:t>
      </w:r>
    </w:p>
    <w:p w14:paraId="50E94547"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the dominant predictor (r = 0.79).</w:t>
      </w:r>
    </w:p>
    <w:p w14:paraId="20138305"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27962292"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6796E6"/>
          <w:kern w:val="0"/>
          <w:sz w:val="18"/>
          <w:szCs w:val="18"/>
          <w:lang w:val="en-GB" w:eastAsia="it-IT"/>
          <w14:ligatures w14:val="none"/>
        </w:rPr>
        <w:t>-</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**Age vs Total Spending**</w:t>
      </w:r>
      <w:r w:rsidRPr="009E369F">
        <w:rPr>
          <w:rFonts w:ascii="Menlo" w:eastAsia="Times New Roman" w:hAnsi="Menlo" w:cs="Menlo"/>
          <w:color w:val="CCCCCC"/>
          <w:kern w:val="0"/>
          <w:sz w:val="18"/>
          <w:szCs w:val="18"/>
          <w:lang w:val="en-GB" w:eastAsia="it-IT"/>
          <w14:ligatures w14:val="none"/>
        </w:rPr>
        <w:t xml:space="preserve">: no clear linear relationship is visible — spending appears </w:t>
      </w:r>
    </w:p>
    <w:p w14:paraId="45B90704"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roughly uniform across all age groups.</w:t>
      </w:r>
    </w:p>
    <w:p w14:paraId="79762D29" w14:textId="488AF966" w:rsidR="009E369F" w:rsidRPr="009E369F" w:rsidRDefault="009E369F">
      <w:pPr>
        <w:rPr>
          <w:lang w:val="en-GB"/>
        </w:rPr>
      </w:pPr>
      <w:r w:rsidRPr="009E369F">
        <w:rPr>
          <w:noProof/>
          <w:lang w:val="en-GB"/>
        </w:rPr>
        <w:lastRenderedPageBreak/>
        <w:drawing>
          <wp:inline distT="0" distB="0" distL="0" distR="0" wp14:anchorId="168EA5D5" wp14:editId="713C6539">
            <wp:extent cx="6120130" cy="3975100"/>
            <wp:effectExtent l="0" t="0" r="1270" b="0"/>
            <wp:docPr id="383195798" name="Immagine 2" descr="Immagine che contiene schermata, Software multimediale, software, Software per la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95798" name="Immagine 2" descr="Immagine che contiene schermata, Software multimediale, software, Software per la grafic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3975100"/>
                    </a:xfrm>
                    <a:prstGeom prst="rect">
                      <a:avLst/>
                    </a:prstGeom>
                  </pic:spPr>
                </pic:pic>
              </a:graphicData>
            </a:graphic>
          </wp:inline>
        </w:drawing>
      </w:r>
    </w:p>
    <w:p w14:paraId="65C00571" w14:textId="77777777" w:rsidR="009E369F" w:rsidRPr="009E369F" w:rsidRDefault="009E369F">
      <w:pPr>
        <w:rPr>
          <w:lang w:val="en-GB"/>
        </w:rPr>
      </w:pPr>
    </w:p>
    <w:p w14:paraId="46BC1916"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b/>
          <w:bCs/>
          <w:color w:val="569CD6"/>
          <w:kern w:val="0"/>
          <w:sz w:val="18"/>
          <w:szCs w:val="18"/>
          <w:lang w:val="en-GB" w:eastAsia="it-IT"/>
          <w14:ligatures w14:val="none"/>
        </w:rPr>
        <w:t>#### Correlation Summary — Pearson Correlation Matrix</w:t>
      </w:r>
    </w:p>
    <w:p w14:paraId="391B3729"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641FF563"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The matrix uses </w:t>
      </w:r>
      <w:r w:rsidRPr="009E369F">
        <w:rPr>
          <w:rFonts w:ascii="Menlo" w:eastAsia="Times New Roman" w:hAnsi="Menlo" w:cs="Menlo"/>
          <w:b/>
          <w:bCs/>
          <w:color w:val="569CD6"/>
          <w:kern w:val="0"/>
          <w:sz w:val="18"/>
          <w:szCs w:val="18"/>
          <w:lang w:val="en-GB" w:eastAsia="it-IT"/>
          <w14:ligatures w14:val="none"/>
        </w:rPr>
        <w:t>**Pearson correlation**</w:t>
      </w:r>
      <w:r w:rsidRPr="009E369F">
        <w:rPr>
          <w:rFonts w:ascii="Menlo" w:eastAsia="Times New Roman" w:hAnsi="Menlo" w:cs="Menlo"/>
          <w:color w:val="CCCCCC"/>
          <w:kern w:val="0"/>
          <w:sz w:val="18"/>
          <w:szCs w:val="18"/>
          <w:lang w:val="en-GB" w:eastAsia="it-IT"/>
          <w14:ligatures w14:val="none"/>
        </w:rPr>
        <w:t xml:space="preserve"> as the primary method, which is appropriate </w:t>
      </w:r>
    </w:p>
    <w:p w14:paraId="3915BA78"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for the continuous and count variables in this feature set (</w:t>
      </w:r>
      <w:r w:rsidRPr="009E369F">
        <w:rPr>
          <w:rFonts w:ascii="Menlo" w:eastAsia="Times New Roman" w:hAnsi="Menlo" w:cs="Menlo"/>
          <w:color w:val="CE9178"/>
          <w:kern w:val="0"/>
          <w:sz w:val="18"/>
          <w:szCs w:val="18"/>
          <w:lang w:val="en-GB" w:eastAsia="it-IT"/>
          <w14:ligatures w14:val="none"/>
        </w:rPr>
        <w:t>`Age`</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color w:val="CE9178"/>
          <w:kern w:val="0"/>
          <w:sz w:val="18"/>
          <w:szCs w:val="18"/>
          <w:lang w:val="en-GB" w:eastAsia="it-IT"/>
          <w14:ligatures w14:val="none"/>
        </w:rPr>
        <w:t>`Income`</w:t>
      </w:r>
      <w:r w:rsidRPr="009E369F">
        <w:rPr>
          <w:rFonts w:ascii="Menlo" w:eastAsia="Times New Roman" w:hAnsi="Menlo" w:cs="Menlo"/>
          <w:color w:val="CCCCCC"/>
          <w:kern w:val="0"/>
          <w:sz w:val="18"/>
          <w:szCs w:val="18"/>
          <w:lang w:val="en-GB" w:eastAsia="it-IT"/>
          <w14:ligatures w14:val="none"/>
        </w:rPr>
        <w:t xml:space="preserve">, </w:t>
      </w:r>
    </w:p>
    <w:p w14:paraId="119F6FD4"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E9178"/>
          <w:kern w:val="0"/>
          <w:sz w:val="18"/>
          <w:szCs w:val="18"/>
          <w:lang w:val="en-GB" w:eastAsia="it-IT"/>
          <w14:ligatures w14:val="none"/>
        </w:rPr>
        <w:t>`TotalKids`</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color w:val="CE9178"/>
          <w:kern w:val="0"/>
          <w:sz w:val="18"/>
          <w:szCs w:val="18"/>
          <w:lang w:val="en-GB" w:eastAsia="it-IT"/>
          <w14:ligatures w14:val="none"/>
        </w:rPr>
        <w:t>`SeniorityMonths`</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color w:val="CE9178"/>
          <w:kern w:val="0"/>
          <w:sz w:val="18"/>
          <w:szCs w:val="18"/>
          <w:lang w:val="en-GB" w:eastAsia="it-IT"/>
          <w14:ligatures w14:val="none"/>
        </w:rPr>
        <w:t>`TotalSpending`</w:t>
      </w:r>
      <w:r w:rsidRPr="009E369F">
        <w:rPr>
          <w:rFonts w:ascii="Menlo" w:eastAsia="Times New Roman" w:hAnsi="Menlo" w:cs="Menlo"/>
          <w:color w:val="CCCCCC"/>
          <w:kern w:val="0"/>
          <w:sz w:val="18"/>
          <w:szCs w:val="18"/>
          <w:lang w:val="en-GB" w:eastAsia="it-IT"/>
          <w14:ligatures w14:val="none"/>
        </w:rPr>
        <w:t xml:space="preserve">). </w:t>
      </w:r>
    </w:p>
    <w:p w14:paraId="2C91D083"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70F909C7"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For </w:t>
      </w:r>
      <w:r w:rsidRPr="009E369F">
        <w:rPr>
          <w:rFonts w:ascii="Menlo" w:eastAsia="Times New Roman" w:hAnsi="Menlo" w:cs="Menlo"/>
          <w:color w:val="CE9178"/>
          <w:kern w:val="0"/>
          <w:sz w:val="18"/>
          <w:szCs w:val="18"/>
          <w:lang w:val="en-GB" w:eastAsia="it-IT"/>
          <w14:ligatures w14:val="none"/>
        </w:rPr>
        <w:t>`Education_enc`</w:t>
      </w:r>
      <w:r w:rsidRPr="009E369F">
        <w:rPr>
          <w:rFonts w:ascii="Menlo" w:eastAsia="Times New Roman" w:hAnsi="Menlo" w:cs="Menlo"/>
          <w:color w:val="CCCCCC"/>
          <w:kern w:val="0"/>
          <w:sz w:val="18"/>
          <w:szCs w:val="18"/>
          <w:lang w:val="en-GB" w:eastAsia="it-IT"/>
          <w14:ligatures w14:val="none"/>
        </w:rPr>
        <w:t xml:space="preserve">, Pearson assumes equal-interval distances between qualification </w:t>
      </w:r>
    </w:p>
    <w:p w14:paraId="1CF90F7B"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levels (Basic → 2n Cycle → Graduation → Master → PhD), which may not hold in </w:t>
      </w:r>
    </w:p>
    <w:p w14:paraId="19D3A2A6"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practice. I considered using </w:t>
      </w:r>
      <w:r w:rsidRPr="009E369F">
        <w:rPr>
          <w:rFonts w:ascii="Menlo" w:eastAsia="Times New Roman" w:hAnsi="Menlo" w:cs="Menlo"/>
          <w:b/>
          <w:bCs/>
          <w:color w:val="569CD6"/>
          <w:kern w:val="0"/>
          <w:sz w:val="18"/>
          <w:szCs w:val="18"/>
          <w:lang w:val="en-GB" w:eastAsia="it-IT"/>
          <w14:ligatures w14:val="none"/>
        </w:rPr>
        <w:t>**Spearman rank correlation**</w:t>
      </w:r>
      <w:r w:rsidRPr="009E369F">
        <w:rPr>
          <w:rFonts w:ascii="Menlo" w:eastAsia="Times New Roman" w:hAnsi="Menlo" w:cs="Menlo"/>
          <w:color w:val="CCCCCC"/>
          <w:kern w:val="0"/>
          <w:sz w:val="18"/>
          <w:szCs w:val="18"/>
          <w:lang w:val="en-GB" w:eastAsia="it-IT"/>
          <w14:ligatures w14:val="none"/>
        </w:rPr>
        <w:t xml:space="preserve"> as an alternative — </w:t>
      </w:r>
    </w:p>
    <w:p w14:paraId="67138049"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which does not make this assumption and yielded a slightly different result. </w:t>
      </w:r>
    </w:p>
    <w:p w14:paraId="722D6362"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E9178"/>
          <w:kern w:val="0"/>
          <w:sz w:val="18"/>
          <w:szCs w:val="18"/>
          <w:lang w:val="en-GB" w:eastAsia="it-IT"/>
          <w14:ligatures w14:val="none"/>
        </w:rPr>
        <w:t>`IsPartnered`</w:t>
      </w:r>
      <w:r w:rsidRPr="009E369F">
        <w:rPr>
          <w:rFonts w:ascii="Menlo" w:eastAsia="Times New Roman" w:hAnsi="Menlo" w:cs="Menlo"/>
          <w:color w:val="CCCCCC"/>
          <w:kern w:val="0"/>
          <w:sz w:val="18"/>
          <w:szCs w:val="18"/>
          <w:lang w:val="en-GB" w:eastAsia="it-IT"/>
          <w14:ligatures w14:val="none"/>
        </w:rPr>
        <w:t xml:space="preserve"> is binary (0/1) and is valid in both methods.</w:t>
      </w:r>
    </w:p>
    <w:p w14:paraId="524A91E6"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11CC0298"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The matrix confirms and quantifies the patterns observed in the visualisations above:</w:t>
      </w:r>
    </w:p>
    <w:p w14:paraId="5A8C331F"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4F92050D"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6796E6"/>
          <w:kern w:val="0"/>
          <w:sz w:val="18"/>
          <w:szCs w:val="18"/>
          <w:lang w:val="en-GB" w:eastAsia="it-IT"/>
          <w14:ligatures w14:val="none"/>
        </w:rPr>
        <w:t>-</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w:t>
      </w:r>
      <w:r w:rsidRPr="009E369F">
        <w:rPr>
          <w:rFonts w:ascii="Menlo" w:eastAsia="Times New Roman" w:hAnsi="Menlo" w:cs="Menlo"/>
          <w:b/>
          <w:bCs/>
          <w:color w:val="CE9178"/>
          <w:kern w:val="0"/>
          <w:sz w:val="18"/>
          <w:szCs w:val="18"/>
          <w:lang w:val="en-GB" w:eastAsia="it-IT"/>
          <w14:ligatures w14:val="none"/>
        </w:rPr>
        <w:t>`Income`</w:t>
      </w:r>
      <w:r w:rsidRPr="009E369F">
        <w:rPr>
          <w:rFonts w:ascii="Menlo" w:eastAsia="Times New Roman" w:hAnsi="Menlo" w:cs="Menlo"/>
          <w:b/>
          <w:bCs/>
          <w:color w:val="569CD6"/>
          <w:kern w:val="0"/>
          <w:sz w:val="18"/>
          <w:szCs w:val="18"/>
          <w:lang w:val="en-GB" w:eastAsia="it-IT"/>
          <w14:ligatures w14:val="none"/>
        </w:rPr>
        <w:t xml:space="preserve"> (0.79)**</w:t>
      </w:r>
      <w:r w:rsidRPr="009E369F">
        <w:rPr>
          <w:rFonts w:ascii="Menlo" w:eastAsia="Times New Roman" w:hAnsi="Menlo" w:cs="Menlo"/>
          <w:color w:val="CCCCCC"/>
          <w:kern w:val="0"/>
          <w:sz w:val="18"/>
          <w:szCs w:val="18"/>
          <w:lang w:val="en-GB" w:eastAsia="it-IT"/>
          <w14:ligatures w14:val="none"/>
        </w:rPr>
        <w:t xml:space="preserve">: by far the strongest predictor of total spending. The </w:t>
      </w:r>
    </w:p>
    <w:p w14:paraId="2FD8A6EE"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income–spending relationship is positive and consistent across the customer base.</w:t>
      </w:r>
    </w:p>
    <w:p w14:paraId="2588BED2"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0A0D4746"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6796E6"/>
          <w:kern w:val="0"/>
          <w:sz w:val="18"/>
          <w:szCs w:val="18"/>
          <w:lang w:val="en-GB" w:eastAsia="it-IT"/>
          <w14:ligatures w14:val="none"/>
        </w:rPr>
        <w:t>-</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w:t>
      </w:r>
      <w:r w:rsidRPr="009E369F">
        <w:rPr>
          <w:rFonts w:ascii="Menlo" w:eastAsia="Times New Roman" w:hAnsi="Menlo" w:cs="Menlo"/>
          <w:b/>
          <w:bCs/>
          <w:color w:val="CE9178"/>
          <w:kern w:val="0"/>
          <w:sz w:val="18"/>
          <w:szCs w:val="18"/>
          <w:lang w:val="en-GB" w:eastAsia="it-IT"/>
          <w14:ligatures w14:val="none"/>
        </w:rPr>
        <w:t>`TotalKids`</w:t>
      </w:r>
      <w:r w:rsidRPr="009E369F">
        <w:rPr>
          <w:rFonts w:ascii="Menlo" w:eastAsia="Times New Roman" w:hAnsi="Menlo" w:cs="Menlo"/>
          <w:b/>
          <w:bCs/>
          <w:color w:val="569CD6"/>
          <w:kern w:val="0"/>
          <w:sz w:val="18"/>
          <w:szCs w:val="18"/>
          <w:lang w:val="en-GB" w:eastAsia="it-IT"/>
          <w14:ligatures w14:val="none"/>
        </w:rPr>
        <w:t xml:space="preserve"> (−0.50)**</w:t>
      </w:r>
      <w:r w:rsidRPr="009E369F">
        <w:rPr>
          <w:rFonts w:ascii="Menlo" w:eastAsia="Times New Roman" w:hAnsi="Menlo" w:cs="Menlo"/>
          <w:color w:val="CCCCCC"/>
          <w:kern w:val="0"/>
          <w:sz w:val="18"/>
          <w:szCs w:val="18"/>
          <w:lang w:val="en-GB" w:eastAsia="it-IT"/>
          <w14:ligatures w14:val="none"/>
        </w:rPr>
        <w:t xml:space="preserve">: a strong negative relationship — customers with children </w:t>
      </w:r>
    </w:p>
    <w:p w14:paraId="3A73F8C2"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at home spend considerably less overall, consistent with the boxplot analysis.</w:t>
      </w:r>
    </w:p>
    <w:p w14:paraId="0E1B0A63"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3E6A3E9F"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6796E6"/>
          <w:kern w:val="0"/>
          <w:sz w:val="18"/>
          <w:szCs w:val="18"/>
          <w:lang w:val="en-GB" w:eastAsia="it-IT"/>
          <w14:ligatures w14:val="none"/>
        </w:rPr>
        <w:t>-</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w:t>
      </w:r>
      <w:r w:rsidRPr="009E369F">
        <w:rPr>
          <w:rFonts w:ascii="Menlo" w:eastAsia="Times New Roman" w:hAnsi="Menlo" w:cs="Menlo"/>
          <w:b/>
          <w:bCs/>
          <w:color w:val="CE9178"/>
          <w:kern w:val="0"/>
          <w:sz w:val="18"/>
          <w:szCs w:val="18"/>
          <w:lang w:val="en-GB" w:eastAsia="it-IT"/>
          <w14:ligatures w14:val="none"/>
        </w:rPr>
        <w:t>`Age`</w:t>
      </w:r>
      <w:r w:rsidRPr="009E369F">
        <w:rPr>
          <w:rFonts w:ascii="Menlo" w:eastAsia="Times New Roman" w:hAnsi="Menlo" w:cs="Menlo"/>
          <w:b/>
          <w:bCs/>
          <w:color w:val="569CD6"/>
          <w:kern w:val="0"/>
          <w:sz w:val="18"/>
          <w:szCs w:val="18"/>
          <w:lang w:val="en-GB" w:eastAsia="it-IT"/>
          <w14:ligatures w14:val="none"/>
        </w:rPr>
        <w:t xml:space="preserve"> (0.11)**</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w:t>
      </w:r>
      <w:r w:rsidRPr="009E369F">
        <w:rPr>
          <w:rFonts w:ascii="Menlo" w:eastAsia="Times New Roman" w:hAnsi="Menlo" w:cs="Menlo"/>
          <w:b/>
          <w:bCs/>
          <w:color w:val="CE9178"/>
          <w:kern w:val="0"/>
          <w:sz w:val="18"/>
          <w:szCs w:val="18"/>
          <w:lang w:val="en-GB" w:eastAsia="it-IT"/>
          <w14:ligatures w14:val="none"/>
        </w:rPr>
        <w:t>`Education`</w:t>
      </w:r>
      <w:r w:rsidRPr="009E369F">
        <w:rPr>
          <w:rFonts w:ascii="Menlo" w:eastAsia="Times New Roman" w:hAnsi="Menlo" w:cs="Menlo"/>
          <w:b/>
          <w:bCs/>
          <w:color w:val="569CD6"/>
          <w:kern w:val="0"/>
          <w:sz w:val="18"/>
          <w:szCs w:val="18"/>
          <w:lang w:val="en-GB" w:eastAsia="it-IT"/>
          <w14:ligatures w14:val="none"/>
        </w:rPr>
        <w:t xml:space="preserve"> (0.11)**</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w:t>
      </w:r>
      <w:r w:rsidRPr="009E369F">
        <w:rPr>
          <w:rFonts w:ascii="Menlo" w:eastAsia="Times New Roman" w:hAnsi="Menlo" w:cs="Menlo"/>
          <w:b/>
          <w:bCs/>
          <w:color w:val="CE9178"/>
          <w:kern w:val="0"/>
          <w:sz w:val="18"/>
          <w:szCs w:val="18"/>
          <w:lang w:val="en-GB" w:eastAsia="it-IT"/>
          <w14:ligatures w14:val="none"/>
        </w:rPr>
        <w:t>`Seniority`</w:t>
      </w:r>
      <w:r w:rsidRPr="009E369F">
        <w:rPr>
          <w:rFonts w:ascii="Menlo" w:eastAsia="Times New Roman" w:hAnsi="Menlo" w:cs="Menlo"/>
          <w:b/>
          <w:bCs/>
          <w:color w:val="569CD6"/>
          <w:kern w:val="0"/>
          <w:sz w:val="18"/>
          <w:szCs w:val="18"/>
          <w:lang w:val="en-GB" w:eastAsia="it-IT"/>
          <w14:ligatures w14:val="none"/>
        </w:rPr>
        <w:t xml:space="preserve"> (0.16)**</w:t>
      </w:r>
      <w:r w:rsidRPr="009E369F">
        <w:rPr>
          <w:rFonts w:ascii="Menlo" w:eastAsia="Times New Roman" w:hAnsi="Menlo" w:cs="Menlo"/>
          <w:color w:val="CCCCCC"/>
          <w:kern w:val="0"/>
          <w:sz w:val="18"/>
          <w:szCs w:val="18"/>
          <w:lang w:val="en-GB" w:eastAsia="it-IT"/>
          <w14:ligatures w14:val="none"/>
        </w:rPr>
        <w:t xml:space="preserve">: weak positive </w:t>
      </w:r>
    </w:p>
    <w:p w14:paraId="0CF13E9E"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correlations — limited predictive power individually, though potentially useful </w:t>
      </w:r>
    </w:p>
    <w:p w14:paraId="1DFBF99C"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in combination within a segmentation model.</w:t>
      </w:r>
    </w:p>
    <w:p w14:paraId="66A390B7"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2BF39B6B"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6796E6"/>
          <w:kern w:val="0"/>
          <w:sz w:val="18"/>
          <w:szCs w:val="18"/>
          <w:lang w:val="en-GB" w:eastAsia="it-IT"/>
          <w14:ligatures w14:val="none"/>
        </w:rPr>
        <w:t>-</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w:t>
      </w:r>
      <w:r w:rsidRPr="009E369F">
        <w:rPr>
          <w:rFonts w:ascii="Menlo" w:eastAsia="Times New Roman" w:hAnsi="Menlo" w:cs="Menlo"/>
          <w:b/>
          <w:bCs/>
          <w:color w:val="CE9178"/>
          <w:kern w:val="0"/>
          <w:sz w:val="18"/>
          <w:szCs w:val="18"/>
          <w:lang w:val="en-GB" w:eastAsia="it-IT"/>
          <w14:ligatures w14:val="none"/>
        </w:rPr>
        <w:t>`IsPartnered`</w:t>
      </w:r>
      <w:r w:rsidRPr="009E369F">
        <w:rPr>
          <w:rFonts w:ascii="Menlo" w:eastAsia="Times New Roman" w:hAnsi="Menlo" w:cs="Menlo"/>
          <w:b/>
          <w:bCs/>
          <w:color w:val="569CD6"/>
          <w:kern w:val="0"/>
          <w:sz w:val="18"/>
          <w:szCs w:val="18"/>
          <w:lang w:val="en-GB" w:eastAsia="it-IT"/>
          <w14:ligatures w14:val="none"/>
        </w:rPr>
        <w:t xml:space="preserve"> (−0.02)**</w:t>
      </w:r>
      <w:r w:rsidRPr="009E369F">
        <w:rPr>
          <w:rFonts w:ascii="Menlo" w:eastAsia="Times New Roman" w:hAnsi="Menlo" w:cs="Menlo"/>
          <w:color w:val="CCCCCC"/>
          <w:kern w:val="0"/>
          <w:sz w:val="18"/>
          <w:szCs w:val="18"/>
          <w:lang w:val="en-GB" w:eastAsia="it-IT"/>
          <w14:ligatures w14:val="none"/>
        </w:rPr>
        <w:t xml:space="preserve">: essentially zero — partnership status alone has no </w:t>
      </w:r>
    </w:p>
    <w:p w14:paraId="3B9E10AB"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meaningful relationship with total spending.</w:t>
      </w:r>
    </w:p>
    <w:p w14:paraId="39F23DD3"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p>
    <w:p w14:paraId="1D3A88FE"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6796E6"/>
          <w:kern w:val="0"/>
          <w:sz w:val="18"/>
          <w:szCs w:val="18"/>
          <w:lang w:val="en-GB" w:eastAsia="it-IT"/>
          <w14:ligatures w14:val="none"/>
        </w:rPr>
        <w:lastRenderedPageBreak/>
        <w:t>-</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b/>
          <w:bCs/>
          <w:color w:val="569CD6"/>
          <w:kern w:val="0"/>
          <w:sz w:val="18"/>
          <w:szCs w:val="18"/>
          <w:lang w:val="en-GB" w:eastAsia="it-IT"/>
          <w14:ligatures w14:val="none"/>
        </w:rPr>
        <w:t>**Notable inter-feature correlation**</w:t>
      </w:r>
      <w:r w:rsidRPr="009E369F">
        <w:rPr>
          <w:rFonts w:ascii="Menlo" w:eastAsia="Times New Roman" w:hAnsi="Menlo" w:cs="Menlo"/>
          <w:color w:val="CCCCCC"/>
          <w:kern w:val="0"/>
          <w:sz w:val="18"/>
          <w:szCs w:val="18"/>
          <w:lang w:val="en-GB" w:eastAsia="it-IT"/>
          <w14:ligatures w14:val="none"/>
        </w:rPr>
        <w:t xml:space="preserve">: </w:t>
      </w:r>
      <w:r w:rsidRPr="009E369F">
        <w:rPr>
          <w:rFonts w:ascii="Menlo" w:eastAsia="Times New Roman" w:hAnsi="Menlo" w:cs="Menlo"/>
          <w:color w:val="CE9178"/>
          <w:kern w:val="0"/>
          <w:sz w:val="18"/>
          <w:szCs w:val="18"/>
          <w:lang w:val="en-GB" w:eastAsia="it-IT"/>
          <w14:ligatures w14:val="none"/>
        </w:rPr>
        <w:t>`Income`</w:t>
      </w:r>
      <w:r w:rsidRPr="009E369F">
        <w:rPr>
          <w:rFonts w:ascii="Menlo" w:eastAsia="Times New Roman" w:hAnsi="Menlo" w:cs="Menlo"/>
          <w:color w:val="CCCCCC"/>
          <w:kern w:val="0"/>
          <w:sz w:val="18"/>
          <w:szCs w:val="18"/>
          <w:lang w:val="en-GB" w:eastAsia="it-IT"/>
          <w14:ligatures w14:val="none"/>
        </w:rPr>
        <w:t xml:space="preserve"> and </w:t>
      </w:r>
      <w:r w:rsidRPr="009E369F">
        <w:rPr>
          <w:rFonts w:ascii="Menlo" w:eastAsia="Times New Roman" w:hAnsi="Menlo" w:cs="Menlo"/>
          <w:color w:val="CE9178"/>
          <w:kern w:val="0"/>
          <w:sz w:val="18"/>
          <w:szCs w:val="18"/>
          <w:lang w:val="en-GB" w:eastAsia="it-IT"/>
          <w14:ligatures w14:val="none"/>
        </w:rPr>
        <w:t>`TotalKids`</w:t>
      </w:r>
      <w:r w:rsidRPr="009E369F">
        <w:rPr>
          <w:rFonts w:ascii="Menlo" w:eastAsia="Times New Roman" w:hAnsi="Menlo" w:cs="Menlo"/>
          <w:color w:val="CCCCCC"/>
          <w:kern w:val="0"/>
          <w:sz w:val="18"/>
          <w:szCs w:val="18"/>
          <w:lang w:val="en-GB" w:eastAsia="it-IT"/>
          <w14:ligatures w14:val="none"/>
        </w:rPr>
        <w:t xml:space="preserve"> show a moderate </w:t>
      </w:r>
    </w:p>
    <w:p w14:paraId="69A63ABC"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negative correlation (−0.34), suggesting higher-income customers tend to have </w:t>
      </w:r>
    </w:p>
    <w:p w14:paraId="29281C8F" w14:textId="77777777" w:rsidR="009E369F" w:rsidRPr="009E369F" w:rsidRDefault="009E369F" w:rsidP="009E369F">
      <w:pPr>
        <w:shd w:val="clear" w:color="auto" w:fill="1F1F1F"/>
        <w:spacing w:after="0" w:line="270" w:lineRule="atLeast"/>
        <w:rPr>
          <w:rFonts w:ascii="Menlo" w:eastAsia="Times New Roman" w:hAnsi="Menlo" w:cs="Menlo"/>
          <w:color w:val="CCCCCC"/>
          <w:kern w:val="0"/>
          <w:sz w:val="18"/>
          <w:szCs w:val="18"/>
          <w:lang w:val="en-GB" w:eastAsia="it-IT"/>
          <w14:ligatures w14:val="none"/>
        </w:rPr>
      </w:pPr>
      <w:r w:rsidRPr="009E369F">
        <w:rPr>
          <w:rFonts w:ascii="Menlo" w:eastAsia="Times New Roman" w:hAnsi="Menlo" w:cs="Menlo"/>
          <w:color w:val="CCCCCC"/>
          <w:kern w:val="0"/>
          <w:sz w:val="18"/>
          <w:szCs w:val="18"/>
          <w:lang w:val="en-GB" w:eastAsia="it-IT"/>
          <w14:ligatures w14:val="none"/>
        </w:rPr>
        <w:t xml:space="preserve">  fewer children at home.</w:t>
      </w:r>
    </w:p>
    <w:p w14:paraId="6ACEB215" w14:textId="77777777" w:rsidR="009E369F" w:rsidRPr="009E369F" w:rsidRDefault="009E369F">
      <w:pPr>
        <w:rPr>
          <w:lang w:val="en-GB"/>
        </w:rPr>
      </w:pPr>
    </w:p>
    <w:p w14:paraId="45B21425" w14:textId="043B1CDB" w:rsidR="009E369F" w:rsidRPr="009E369F" w:rsidRDefault="009E369F">
      <w:pPr>
        <w:rPr>
          <w:lang w:val="en-GB"/>
        </w:rPr>
      </w:pPr>
      <w:r w:rsidRPr="009E369F">
        <w:rPr>
          <w:noProof/>
          <w:lang w:val="en-GB"/>
        </w:rPr>
        <w:drawing>
          <wp:inline distT="0" distB="0" distL="0" distR="0" wp14:anchorId="074DFDFE" wp14:editId="13EC7475">
            <wp:extent cx="6120130" cy="3975100"/>
            <wp:effectExtent l="0" t="0" r="1270" b="0"/>
            <wp:docPr id="1843589108" name="Immagine 3" descr="Immagine che contiene testo, software, schermata,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9108" name="Immagine 3" descr="Immagine che contiene testo, software, schermata, Software multimediale&#10;&#10;Il contenuto generato dall'IA potrebbe non essere corret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3975100"/>
                    </a:xfrm>
                    <a:prstGeom prst="rect">
                      <a:avLst/>
                    </a:prstGeom>
                  </pic:spPr>
                </pic:pic>
              </a:graphicData>
            </a:graphic>
          </wp:inline>
        </w:drawing>
      </w:r>
    </w:p>
    <w:p w14:paraId="1561FC6A" w14:textId="77777777" w:rsidR="009E369F" w:rsidRPr="009E369F" w:rsidRDefault="009E369F">
      <w:pPr>
        <w:rPr>
          <w:lang w:val="en-GB"/>
        </w:rPr>
      </w:pPr>
    </w:p>
    <w:p w14:paraId="56B93D36" w14:textId="3192DD5F" w:rsidR="009E369F" w:rsidRDefault="009E369F">
      <w:pPr>
        <w:rPr>
          <w:lang w:val="en-GB"/>
        </w:rPr>
      </w:pPr>
      <w:r w:rsidRPr="009E369F">
        <w:rPr>
          <w:lang w:val="en-GB"/>
        </w:rPr>
        <w:t>Something interesting we could see is how having more kids</w:t>
      </w:r>
      <w:r>
        <w:rPr>
          <w:lang w:val="en-GB"/>
        </w:rPr>
        <w:t xml:space="preserve"> reduces the amount that is spent. However, something interesting is observed when one looks more closely about income group. When looking at incomes, we see that in low income, it seems that there is not much difference among the number of children. It seems that the main constraint, is actually the income itself. On another hand, instead, in medium income group, it is pretty consistent how , </w:t>
      </w:r>
      <w:r w:rsidR="003A1F0A">
        <w:rPr>
          <w:lang w:val="en-GB"/>
        </w:rPr>
        <w:t>increasing children, the expense went down. However, what is very interesting, is that, in the high income group, going down until 2 children the spending went down, while the median of the group with 3 children, is way higher, kinda simila to 0, which is very interesting. It seems that high-income families with a big family don’t respect such rule ( more kids, less spending).</w:t>
      </w:r>
      <w:r w:rsidR="00983727">
        <w:rPr>
          <w:lang w:val="en-GB"/>
        </w:rPr>
        <w:t xml:space="preserve"> Although, through furter inspection, it seems that this subgroup is made of only 7 </w:t>
      </w:r>
      <w:r w:rsidR="00983727">
        <w:rPr>
          <w:lang w:val="en-GB"/>
        </w:rPr>
        <w:lastRenderedPageBreak/>
        <w:t>families, which could mean it is not statistically relevant, yet interesting.</w:t>
      </w:r>
      <w:r w:rsidR="00983727">
        <w:rPr>
          <w:noProof/>
          <w:lang w:val="en-GB"/>
        </w:rPr>
        <w:drawing>
          <wp:inline distT="0" distB="0" distL="0" distR="0" wp14:anchorId="6A435023" wp14:editId="4909CB58">
            <wp:extent cx="6120130" cy="3975100"/>
            <wp:effectExtent l="0" t="0" r="1270" b="0"/>
            <wp:docPr id="121387926" name="Immagine 4" descr="Immagine che contiene testo, software, Software multimedial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926" name="Immagine 4" descr="Immagine che contiene testo, software, Software multimediale, Icona del computer&#10;&#10;Il contenuto generato dall'IA potrebbe non essere corret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975100"/>
                    </a:xfrm>
                    <a:prstGeom prst="rect">
                      <a:avLst/>
                    </a:prstGeom>
                  </pic:spPr>
                </pic:pic>
              </a:graphicData>
            </a:graphic>
          </wp:inline>
        </w:drawing>
      </w:r>
    </w:p>
    <w:p w14:paraId="70C1F6AC" w14:textId="77777777" w:rsidR="00983727" w:rsidRDefault="00983727">
      <w:pPr>
        <w:rPr>
          <w:lang w:val="en-GB"/>
        </w:rPr>
      </w:pPr>
    </w:p>
    <w:p w14:paraId="10C9B0EF" w14:textId="77777777" w:rsidR="00983727" w:rsidRPr="00983727" w:rsidRDefault="00983727" w:rsidP="00983727">
      <w:pPr>
        <w:shd w:val="clear" w:color="auto" w:fill="1F1F1F"/>
        <w:spacing w:line="270" w:lineRule="atLeast"/>
        <w:rPr>
          <w:rFonts w:ascii="Menlo" w:eastAsia="Times New Roman" w:hAnsi="Menlo" w:cs="Menlo"/>
          <w:color w:val="CCCCCC"/>
          <w:kern w:val="0"/>
          <w:sz w:val="18"/>
          <w:szCs w:val="18"/>
          <w:lang w:eastAsia="it-IT"/>
          <w14:ligatures w14:val="none"/>
        </w:rPr>
      </w:pPr>
      <w:r>
        <w:rPr>
          <w:lang w:val="en-GB"/>
        </w:rPr>
        <w:t xml:space="preserve">Something interesting is how our customers buy and through which channels . </w:t>
      </w:r>
    </w:p>
    <w:p w14:paraId="24958250" w14:textId="77777777" w:rsidR="00983727" w:rsidRPr="00983727" w:rsidRDefault="00983727" w:rsidP="00983727">
      <w:pPr>
        <w:shd w:val="clear" w:color="auto" w:fill="1F1F1F"/>
        <w:spacing w:after="0" w:line="270" w:lineRule="atLeast"/>
        <w:rPr>
          <w:rFonts w:ascii="Menlo" w:eastAsia="Times New Roman" w:hAnsi="Menlo" w:cs="Menlo"/>
          <w:color w:val="CCCCCC"/>
          <w:kern w:val="0"/>
          <w:sz w:val="18"/>
          <w:szCs w:val="18"/>
          <w:lang w:eastAsia="it-IT"/>
          <w14:ligatures w14:val="none"/>
        </w:rPr>
      </w:pPr>
      <w:r w:rsidRPr="00983727">
        <w:rPr>
          <w:rFonts w:ascii="Menlo" w:eastAsia="Times New Roman" w:hAnsi="Menlo" w:cs="Menlo"/>
          <w:b/>
          <w:bCs/>
          <w:color w:val="569CD6"/>
          <w:kern w:val="0"/>
          <w:sz w:val="18"/>
          <w:szCs w:val="18"/>
          <w:lang w:eastAsia="it-IT"/>
          <w14:ligatures w14:val="none"/>
        </w:rPr>
        <w:t>**Store**</w:t>
      </w:r>
      <w:r w:rsidRPr="00983727">
        <w:rPr>
          <w:rFonts w:ascii="Menlo" w:eastAsia="Times New Roman" w:hAnsi="Menlo" w:cs="Menlo"/>
          <w:color w:val="CCCCCC"/>
          <w:kern w:val="0"/>
          <w:sz w:val="18"/>
          <w:szCs w:val="18"/>
          <w:lang w:eastAsia="it-IT"/>
          <w14:ligatures w14:val="none"/>
        </w:rPr>
        <w:t xml:space="preserve"> is the dominant purchase channel with </w:t>
      </w:r>
      <w:r w:rsidRPr="00983727">
        <w:rPr>
          <w:rFonts w:ascii="Menlo" w:eastAsia="Times New Roman" w:hAnsi="Menlo" w:cs="Menlo"/>
          <w:b/>
          <w:bCs/>
          <w:color w:val="569CD6"/>
          <w:kern w:val="0"/>
          <w:sz w:val="18"/>
          <w:szCs w:val="18"/>
          <w:lang w:eastAsia="it-IT"/>
          <w14:ligatures w14:val="none"/>
        </w:rPr>
        <w:t>**12,934 total transactions**</w:t>
      </w:r>
      <w:r w:rsidRPr="00983727">
        <w:rPr>
          <w:rFonts w:ascii="Menlo" w:eastAsia="Times New Roman" w:hAnsi="Menlo" w:cs="Menlo"/>
          <w:color w:val="CCCCCC"/>
          <w:kern w:val="0"/>
          <w:sz w:val="18"/>
          <w:szCs w:val="18"/>
          <w:lang w:eastAsia="it-IT"/>
          <w14:ligatures w14:val="none"/>
        </w:rPr>
        <w:t xml:space="preserve"> </w:t>
      </w:r>
    </w:p>
    <w:p w14:paraId="16B50777" w14:textId="77777777" w:rsidR="00983727" w:rsidRPr="00983727" w:rsidRDefault="00983727" w:rsidP="00983727">
      <w:pPr>
        <w:shd w:val="clear" w:color="auto" w:fill="1F1F1F"/>
        <w:spacing w:after="0" w:line="270" w:lineRule="atLeast"/>
        <w:rPr>
          <w:rFonts w:ascii="Menlo" w:eastAsia="Times New Roman" w:hAnsi="Menlo" w:cs="Menlo"/>
          <w:color w:val="CCCCCC"/>
          <w:kern w:val="0"/>
          <w:sz w:val="18"/>
          <w:szCs w:val="18"/>
          <w:lang w:eastAsia="it-IT"/>
          <w14:ligatures w14:val="none"/>
        </w:rPr>
      </w:pPr>
      <w:r w:rsidRPr="00983727">
        <w:rPr>
          <w:rFonts w:ascii="Menlo" w:eastAsia="Times New Roman" w:hAnsi="Menlo" w:cs="Menlo"/>
          <w:color w:val="CCCCCC"/>
          <w:kern w:val="0"/>
          <w:sz w:val="18"/>
          <w:szCs w:val="18"/>
          <w:lang w:eastAsia="it-IT"/>
          <w14:ligatures w14:val="none"/>
        </w:rPr>
        <w:t xml:space="preserve">(39% of all purchases), followed by </w:t>
      </w:r>
      <w:r w:rsidRPr="00983727">
        <w:rPr>
          <w:rFonts w:ascii="Menlo" w:eastAsia="Times New Roman" w:hAnsi="Menlo" w:cs="Menlo"/>
          <w:b/>
          <w:bCs/>
          <w:color w:val="569CD6"/>
          <w:kern w:val="0"/>
          <w:sz w:val="18"/>
          <w:szCs w:val="18"/>
          <w:lang w:eastAsia="it-IT"/>
          <w14:ligatures w14:val="none"/>
        </w:rPr>
        <w:t>**Web**</w:t>
      </w:r>
      <w:r w:rsidRPr="00983727">
        <w:rPr>
          <w:rFonts w:ascii="Menlo" w:eastAsia="Times New Roman" w:hAnsi="Menlo" w:cs="Menlo"/>
          <w:color w:val="CCCCCC"/>
          <w:kern w:val="0"/>
          <w:sz w:val="18"/>
          <w:szCs w:val="18"/>
          <w:lang w:eastAsia="it-IT"/>
          <w14:ligatures w14:val="none"/>
        </w:rPr>
        <w:t xml:space="preserve"> (9,119 — 27%), </w:t>
      </w:r>
      <w:r w:rsidRPr="00983727">
        <w:rPr>
          <w:rFonts w:ascii="Menlo" w:eastAsia="Times New Roman" w:hAnsi="Menlo" w:cs="Menlo"/>
          <w:b/>
          <w:bCs/>
          <w:color w:val="569CD6"/>
          <w:kern w:val="0"/>
          <w:sz w:val="18"/>
          <w:szCs w:val="18"/>
          <w:lang w:eastAsia="it-IT"/>
          <w14:ligatures w14:val="none"/>
        </w:rPr>
        <w:t>**Catalog**</w:t>
      </w:r>
      <w:r w:rsidRPr="00983727">
        <w:rPr>
          <w:rFonts w:ascii="Menlo" w:eastAsia="Times New Roman" w:hAnsi="Menlo" w:cs="Menlo"/>
          <w:color w:val="CCCCCC"/>
          <w:kern w:val="0"/>
          <w:sz w:val="18"/>
          <w:szCs w:val="18"/>
          <w:lang w:eastAsia="it-IT"/>
          <w14:ligatures w14:val="none"/>
        </w:rPr>
        <w:t xml:space="preserve"> </w:t>
      </w:r>
    </w:p>
    <w:p w14:paraId="39EC0FE3" w14:textId="77777777" w:rsidR="00983727" w:rsidRPr="00983727" w:rsidRDefault="00983727" w:rsidP="00983727">
      <w:pPr>
        <w:shd w:val="clear" w:color="auto" w:fill="1F1F1F"/>
        <w:spacing w:after="0" w:line="270" w:lineRule="atLeast"/>
        <w:rPr>
          <w:rFonts w:ascii="Menlo" w:eastAsia="Times New Roman" w:hAnsi="Menlo" w:cs="Menlo"/>
          <w:color w:val="CCCCCC"/>
          <w:kern w:val="0"/>
          <w:sz w:val="18"/>
          <w:szCs w:val="18"/>
          <w:lang w:eastAsia="it-IT"/>
          <w14:ligatures w14:val="none"/>
        </w:rPr>
      </w:pPr>
      <w:r w:rsidRPr="00983727">
        <w:rPr>
          <w:rFonts w:ascii="Menlo" w:eastAsia="Times New Roman" w:hAnsi="Menlo" w:cs="Menlo"/>
          <w:color w:val="CCCCCC"/>
          <w:kern w:val="0"/>
          <w:sz w:val="18"/>
          <w:szCs w:val="18"/>
          <w:lang w:eastAsia="it-IT"/>
          <w14:ligatures w14:val="none"/>
        </w:rPr>
        <w:t xml:space="preserve">(5,938 — 18%) and </w:t>
      </w:r>
      <w:r w:rsidRPr="00983727">
        <w:rPr>
          <w:rFonts w:ascii="Menlo" w:eastAsia="Times New Roman" w:hAnsi="Menlo" w:cs="Menlo"/>
          <w:b/>
          <w:bCs/>
          <w:color w:val="569CD6"/>
          <w:kern w:val="0"/>
          <w:sz w:val="18"/>
          <w:szCs w:val="18"/>
          <w:lang w:eastAsia="it-IT"/>
          <w14:ligatures w14:val="none"/>
        </w:rPr>
        <w:t>**Deals**</w:t>
      </w:r>
      <w:r w:rsidRPr="00983727">
        <w:rPr>
          <w:rFonts w:ascii="Menlo" w:eastAsia="Times New Roman" w:hAnsi="Menlo" w:cs="Menlo"/>
          <w:color w:val="CCCCCC"/>
          <w:kern w:val="0"/>
          <w:sz w:val="18"/>
          <w:szCs w:val="18"/>
          <w:lang w:eastAsia="it-IT"/>
          <w14:ligatures w14:val="none"/>
        </w:rPr>
        <w:t xml:space="preserve"> (5,187 — 15% — note: excluded from </w:t>
      </w:r>
      <w:r w:rsidRPr="00983727">
        <w:rPr>
          <w:rFonts w:ascii="Menlo" w:eastAsia="Times New Roman" w:hAnsi="Menlo" w:cs="Menlo"/>
          <w:color w:val="CE9178"/>
          <w:kern w:val="0"/>
          <w:sz w:val="18"/>
          <w:szCs w:val="18"/>
          <w:lang w:eastAsia="it-IT"/>
          <w14:ligatures w14:val="none"/>
        </w:rPr>
        <w:t>`TotalPurchases`</w:t>
      </w:r>
      <w:r w:rsidRPr="00983727">
        <w:rPr>
          <w:rFonts w:ascii="Menlo" w:eastAsia="Times New Roman" w:hAnsi="Menlo" w:cs="Menlo"/>
          <w:color w:val="CCCCCC"/>
          <w:kern w:val="0"/>
          <w:sz w:val="18"/>
          <w:szCs w:val="18"/>
          <w:lang w:eastAsia="it-IT"/>
          <w14:ligatures w14:val="none"/>
        </w:rPr>
        <w:t xml:space="preserve"> </w:t>
      </w:r>
    </w:p>
    <w:p w14:paraId="302A3F06" w14:textId="77777777" w:rsidR="00983727" w:rsidRPr="00983727" w:rsidRDefault="00983727" w:rsidP="00983727">
      <w:pPr>
        <w:shd w:val="clear" w:color="auto" w:fill="1F1F1F"/>
        <w:spacing w:after="0" w:line="270" w:lineRule="atLeast"/>
        <w:rPr>
          <w:rFonts w:ascii="Menlo" w:eastAsia="Times New Roman" w:hAnsi="Menlo" w:cs="Menlo"/>
          <w:color w:val="CCCCCC"/>
          <w:kern w:val="0"/>
          <w:sz w:val="18"/>
          <w:szCs w:val="18"/>
          <w:lang w:eastAsia="it-IT"/>
          <w14:ligatures w14:val="none"/>
        </w:rPr>
      </w:pPr>
      <w:r w:rsidRPr="00983727">
        <w:rPr>
          <w:rFonts w:ascii="Menlo" w:eastAsia="Times New Roman" w:hAnsi="Menlo" w:cs="Menlo"/>
          <w:color w:val="CCCCCC"/>
          <w:kern w:val="0"/>
          <w:sz w:val="18"/>
          <w:szCs w:val="18"/>
          <w:lang w:eastAsia="it-IT"/>
          <w14:ligatures w14:val="none"/>
        </w:rPr>
        <w:t>as deals represent a pricing mechanism, not a channel).</w:t>
      </w:r>
    </w:p>
    <w:p w14:paraId="7F60DBE8" w14:textId="5FC08E90" w:rsidR="00983727" w:rsidRDefault="00983727">
      <w:pPr>
        <w:rPr>
          <w:lang w:val="en-GB"/>
        </w:rPr>
      </w:pPr>
    </w:p>
    <w:p w14:paraId="5A9B28CC"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p>
    <w:p w14:paraId="0D78F9CC"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CCCCCC"/>
          <w:kern w:val="0"/>
          <w:sz w:val="18"/>
          <w:szCs w:val="18"/>
          <w:lang w:eastAsia="it-IT"/>
          <w14:ligatures w14:val="none"/>
        </w:rPr>
        <w:t>Looking at the per-customer boxplots:</w:t>
      </w:r>
    </w:p>
    <w:p w14:paraId="7513B8DC"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6796E6"/>
          <w:kern w:val="0"/>
          <w:sz w:val="18"/>
          <w:szCs w:val="18"/>
          <w:lang w:eastAsia="it-IT"/>
          <w14:ligatures w14:val="none"/>
        </w:rPr>
        <w:t>-</w:t>
      </w:r>
      <w:r w:rsidRPr="007F039A">
        <w:rPr>
          <w:rFonts w:ascii="Menlo" w:eastAsia="Times New Roman" w:hAnsi="Menlo" w:cs="Menlo"/>
          <w:color w:val="CCCCCC"/>
          <w:kern w:val="0"/>
          <w:sz w:val="18"/>
          <w:szCs w:val="18"/>
          <w:lang w:eastAsia="it-IT"/>
          <w14:ligatures w14:val="none"/>
        </w:rPr>
        <w:t xml:space="preserve"> </w:t>
      </w:r>
      <w:r w:rsidRPr="007F039A">
        <w:rPr>
          <w:rFonts w:ascii="Menlo" w:eastAsia="Times New Roman" w:hAnsi="Menlo" w:cs="Menlo"/>
          <w:b/>
          <w:bCs/>
          <w:color w:val="569CD6"/>
          <w:kern w:val="0"/>
          <w:sz w:val="18"/>
          <w:szCs w:val="18"/>
          <w:lang w:eastAsia="it-IT"/>
          <w14:ligatures w14:val="none"/>
        </w:rPr>
        <w:t>**Store**</w:t>
      </w:r>
      <w:r w:rsidRPr="007F039A">
        <w:rPr>
          <w:rFonts w:ascii="Menlo" w:eastAsia="Times New Roman" w:hAnsi="Menlo" w:cs="Menlo"/>
          <w:color w:val="CCCCCC"/>
          <w:kern w:val="0"/>
          <w:sz w:val="18"/>
          <w:szCs w:val="18"/>
          <w:lang w:eastAsia="it-IT"/>
          <w14:ligatures w14:val="none"/>
        </w:rPr>
        <w:t xml:space="preserve">: highest median (~5) and consistent spread — the primary touchpoint </w:t>
      </w:r>
    </w:p>
    <w:p w14:paraId="10A7C124"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CCCCCC"/>
          <w:kern w:val="0"/>
          <w:sz w:val="18"/>
          <w:szCs w:val="18"/>
          <w:lang w:eastAsia="it-IT"/>
          <w14:ligatures w14:val="none"/>
        </w:rPr>
        <w:t xml:space="preserve">  for most customers</w:t>
      </w:r>
    </w:p>
    <w:p w14:paraId="0EA9473E"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6796E6"/>
          <w:kern w:val="0"/>
          <w:sz w:val="18"/>
          <w:szCs w:val="18"/>
          <w:lang w:eastAsia="it-IT"/>
          <w14:ligatures w14:val="none"/>
        </w:rPr>
        <w:t>-</w:t>
      </w:r>
      <w:r w:rsidRPr="007F039A">
        <w:rPr>
          <w:rFonts w:ascii="Menlo" w:eastAsia="Times New Roman" w:hAnsi="Menlo" w:cs="Menlo"/>
          <w:color w:val="CCCCCC"/>
          <w:kern w:val="0"/>
          <w:sz w:val="18"/>
          <w:szCs w:val="18"/>
          <w:lang w:eastAsia="it-IT"/>
          <w14:ligatures w14:val="none"/>
        </w:rPr>
        <w:t xml:space="preserve"> </w:t>
      </w:r>
      <w:r w:rsidRPr="007F039A">
        <w:rPr>
          <w:rFonts w:ascii="Menlo" w:eastAsia="Times New Roman" w:hAnsi="Menlo" w:cs="Menlo"/>
          <w:b/>
          <w:bCs/>
          <w:color w:val="569CD6"/>
          <w:kern w:val="0"/>
          <w:sz w:val="18"/>
          <w:szCs w:val="18"/>
          <w:lang w:eastAsia="it-IT"/>
          <w14:ligatures w14:val="none"/>
        </w:rPr>
        <w:t>**Web**</w:t>
      </w:r>
      <w:r w:rsidRPr="007F039A">
        <w:rPr>
          <w:rFonts w:ascii="Menlo" w:eastAsia="Times New Roman" w:hAnsi="Menlo" w:cs="Menlo"/>
          <w:color w:val="CCCCCC"/>
          <w:kern w:val="0"/>
          <w:sz w:val="18"/>
          <w:szCs w:val="18"/>
          <w:lang w:eastAsia="it-IT"/>
          <w14:ligatures w14:val="none"/>
        </w:rPr>
        <w:t xml:space="preserve">: wide spread with outliers reaching 27 purchases — a small but highly </w:t>
      </w:r>
    </w:p>
    <w:p w14:paraId="0F1EBBBD"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CCCCCC"/>
          <w:kern w:val="0"/>
          <w:sz w:val="18"/>
          <w:szCs w:val="18"/>
          <w:lang w:eastAsia="it-IT"/>
          <w14:ligatures w14:val="none"/>
        </w:rPr>
        <w:t xml:space="preserve">  engaged digital segment worth targeting separately</w:t>
      </w:r>
    </w:p>
    <w:p w14:paraId="29150D90"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6796E6"/>
          <w:kern w:val="0"/>
          <w:sz w:val="18"/>
          <w:szCs w:val="18"/>
          <w:lang w:eastAsia="it-IT"/>
          <w14:ligatures w14:val="none"/>
        </w:rPr>
        <w:t>-</w:t>
      </w:r>
      <w:r w:rsidRPr="007F039A">
        <w:rPr>
          <w:rFonts w:ascii="Menlo" w:eastAsia="Times New Roman" w:hAnsi="Menlo" w:cs="Menlo"/>
          <w:color w:val="CCCCCC"/>
          <w:kern w:val="0"/>
          <w:sz w:val="18"/>
          <w:szCs w:val="18"/>
          <w:lang w:eastAsia="it-IT"/>
          <w14:ligatures w14:val="none"/>
        </w:rPr>
        <w:t xml:space="preserve"> </w:t>
      </w:r>
      <w:r w:rsidRPr="007F039A">
        <w:rPr>
          <w:rFonts w:ascii="Menlo" w:eastAsia="Times New Roman" w:hAnsi="Menlo" w:cs="Menlo"/>
          <w:b/>
          <w:bCs/>
          <w:color w:val="569CD6"/>
          <w:kern w:val="0"/>
          <w:sz w:val="18"/>
          <w:szCs w:val="18"/>
          <w:lang w:eastAsia="it-IT"/>
          <w14:ligatures w14:val="none"/>
        </w:rPr>
        <w:t>**Catalog**</w:t>
      </w:r>
      <w:r w:rsidRPr="007F039A">
        <w:rPr>
          <w:rFonts w:ascii="Menlo" w:eastAsia="Times New Roman" w:hAnsi="Menlo" w:cs="Menlo"/>
          <w:color w:val="CCCCCC"/>
          <w:kern w:val="0"/>
          <w:sz w:val="18"/>
          <w:szCs w:val="18"/>
          <w:lang w:eastAsia="it-IT"/>
          <w14:ligatures w14:val="none"/>
        </w:rPr>
        <w:t xml:space="preserve">: 25th percentile at 0 — a large portion of customers never use it, </w:t>
      </w:r>
    </w:p>
    <w:p w14:paraId="27B6273A"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CCCCCC"/>
          <w:kern w:val="0"/>
          <w:sz w:val="18"/>
          <w:szCs w:val="18"/>
          <w:lang w:eastAsia="it-IT"/>
          <w14:ligatures w14:val="none"/>
        </w:rPr>
        <w:t xml:space="preserve">  making it the most polarising channel</w:t>
      </w:r>
    </w:p>
    <w:p w14:paraId="120BB4B7"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6796E6"/>
          <w:kern w:val="0"/>
          <w:sz w:val="18"/>
          <w:szCs w:val="18"/>
          <w:lang w:eastAsia="it-IT"/>
          <w14:ligatures w14:val="none"/>
        </w:rPr>
        <w:t>-</w:t>
      </w:r>
      <w:r w:rsidRPr="007F039A">
        <w:rPr>
          <w:rFonts w:ascii="Menlo" w:eastAsia="Times New Roman" w:hAnsi="Menlo" w:cs="Menlo"/>
          <w:color w:val="CCCCCC"/>
          <w:kern w:val="0"/>
          <w:sz w:val="18"/>
          <w:szCs w:val="18"/>
          <w:lang w:eastAsia="it-IT"/>
          <w14:ligatures w14:val="none"/>
        </w:rPr>
        <w:t xml:space="preserve"> </w:t>
      </w:r>
      <w:r w:rsidRPr="007F039A">
        <w:rPr>
          <w:rFonts w:ascii="Menlo" w:eastAsia="Times New Roman" w:hAnsi="Menlo" w:cs="Menlo"/>
          <w:b/>
          <w:bCs/>
          <w:color w:val="569CD6"/>
          <w:kern w:val="0"/>
          <w:sz w:val="18"/>
          <w:szCs w:val="18"/>
          <w:lang w:eastAsia="it-IT"/>
          <w14:ligatures w14:val="none"/>
        </w:rPr>
        <w:t>**Deals**</w:t>
      </w:r>
      <w:r w:rsidRPr="007F039A">
        <w:rPr>
          <w:rFonts w:ascii="Menlo" w:eastAsia="Times New Roman" w:hAnsi="Menlo" w:cs="Menlo"/>
          <w:color w:val="CCCCCC"/>
          <w:kern w:val="0"/>
          <w:sz w:val="18"/>
          <w:szCs w:val="18"/>
          <w:lang w:eastAsia="it-IT"/>
          <w14:ligatures w14:val="none"/>
        </w:rPr>
        <w:t xml:space="preserve">: tightly distributed and low (median ~2) — discount-driven behaviour </w:t>
      </w:r>
    </w:p>
    <w:p w14:paraId="66207F62"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CCCCCC"/>
          <w:kern w:val="0"/>
          <w:sz w:val="18"/>
          <w:szCs w:val="18"/>
          <w:lang w:eastAsia="it-IT"/>
          <w14:ligatures w14:val="none"/>
        </w:rPr>
        <w:t xml:space="preserve">  is not widespread but consistent among those who use it</w:t>
      </w:r>
    </w:p>
    <w:p w14:paraId="07C3C792"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p>
    <w:p w14:paraId="7CCBCDE7"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CCCCCC"/>
          <w:kern w:val="0"/>
          <w:sz w:val="18"/>
          <w:szCs w:val="18"/>
          <w:lang w:eastAsia="it-IT"/>
          <w14:ligatures w14:val="none"/>
        </w:rPr>
        <w:t xml:space="preserve">The store remains the primary touchpoint, but the web channel has a growing and </w:t>
      </w:r>
    </w:p>
    <w:p w14:paraId="31A71B05" w14:textId="77777777" w:rsidR="007F039A" w:rsidRPr="007F039A" w:rsidRDefault="007F039A" w:rsidP="007F039A">
      <w:pPr>
        <w:shd w:val="clear" w:color="auto" w:fill="1F1F1F"/>
        <w:spacing w:after="0" w:line="270" w:lineRule="atLeast"/>
        <w:rPr>
          <w:rFonts w:ascii="Menlo" w:eastAsia="Times New Roman" w:hAnsi="Menlo" w:cs="Menlo"/>
          <w:color w:val="CCCCCC"/>
          <w:kern w:val="0"/>
          <w:sz w:val="18"/>
          <w:szCs w:val="18"/>
          <w:lang w:eastAsia="it-IT"/>
          <w14:ligatures w14:val="none"/>
        </w:rPr>
      </w:pPr>
      <w:r w:rsidRPr="007F039A">
        <w:rPr>
          <w:rFonts w:ascii="Menlo" w:eastAsia="Times New Roman" w:hAnsi="Menlo" w:cs="Menlo"/>
          <w:color w:val="CCCCCC"/>
          <w:kern w:val="0"/>
          <w:sz w:val="18"/>
          <w:szCs w:val="18"/>
          <w:lang w:eastAsia="it-IT"/>
          <w14:ligatures w14:val="none"/>
        </w:rPr>
        <w:t>highly engaged minority worth targeting digitally.</w:t>
      </w:r>
    </w:p>
    <w:p w14:paraId="7431A2FE" w14:textId="77777777" w:rsidR="00017842" w:rsidRDefault="00017842">
      <w:pPr>
        <w:rPr>
          <w:lang w:val="en-GB"/>
        </w:rPr>
      </w:pPr>
    </w:p>
    <w:p w14:paraId="6F88F965" w14:textId="77777777" w:rsidR="007F039A" w:rsidRDefault="007F039A">
      <w:pPr>
        <w:rPr>
          <w:lang w:val="en-GB"/>
        </w:rPr>
      </w:pPr>
    </w:p>
    <w:p w14:paraId="1B63B779" w14:textId="1771B262" w:rsidR="007F039A" w:rsidRDefault="007F039A">
      <w:pPr>
        <w:rPr>
          <w:lang w:val="en-GB"/>
        </w:rPr>
      </w:pPr>
      <w:r>
        <w:rPr>
          <w:lang w:val="en-GB"/>
        </w:rPr>
        <w:lastRenderedPageBreak/>
        <w:t>What could actually be more interesting than this, is understanding how the different clusters do behave – what kind of products do they buy and in what channel-  in order to be able to target them better through marketing. An example of a question that we might ask is whether maybe the lower income are more sensitive to deals purchases, who is buying in store, who through the catalog etc – in order to target them better.</w:t>
      </w:r>
    </w:p>
    <w:p w14:paraId="0ACAEEB3" w14:textId="05C3688D" w:rsidR="001A361F" w:rsidRDefault="001A361F">
      <w:pPr>
        <w:rPr>
          <w:lang w:val="en-GB"/>
        </w:rPr>
      </w:pPr>
      <w:r>
        <w:rPr>
          <w:lang w:val="en-GB"/>
        </w:rPr>
        <w:t xml:space="preserve">In fact, it seems that </w:t>
      </w:r>
    </w:p>
    <w:p w14:paraId="48FAD581" w14:textId="77777777" w:rsidR="001A361F" w:rsidRPr="001A361F" w:rsidRDefault="00B00208" w:rsidP="001A361F">
      <w:pPr>
        <w:spacing w:after="0" w:line="240" w:lineRule="auto"/>
        <w:rPr>
          <w:rFonts w:ascii="Times New Roman" w:eastAsia="Times New Roman" w:hAnsi="Times New Roman" w:cs="Times New Roman"/>
          <w:kern w:val="0"/>
          <w:lang w:eastAsia="it-IT"/>
          <w14:ligatures w14:val="none"/>
        </w:rPr>
      </w:pPr>
      <w:r w:rsidRPr="00B00208">
        <w:rPr>
          <w:rFonts w:ascii="Times New Roman" w:eastAsia="Times New Roman" w:hAnsi="Times New Roman" w:cs="Times New Roman"/>
          <w:noProof/>
          <w:kern w:val="0"/>
          <w:lang w:eastAsia="it-IT"/>
        </w:rPr>
        <w:pict w14:anchorId="4D57DF2B">
          <v:rect id="_x0000_i1025" alt="" style="width:481.9pt;height:.05pt;mso-width-percent:0;mso-height-percent:0;mso-width-percent:0;mso-height-percent:0" o:hralign="center" o:hrstd="t" o:hr="t" fillcolor="#a0a0a0" stroked="f"/>
        </w:pict>
      </w:r>
    </w:p>
    <w:p w14:paraId="59DD94A5" w14:textId="77777777" w:rsidR="001A361F" w:rsidRPr="001A361F" w:rsidRDefault="001A361F" w:rsidP="001A361F">
      <w:pPr>
        <w:spacing w:before="100" w:beforeAutospacing="1" w:after="100" w:afterAutospacing="1" w:line="240" w:lineRule="auto"/>
        <w:rPr>
          <w:rFonts w:ascii="Times New Roman" w:eastAsia="Times New Roman" w:hAnsi="Times New Roman" w:cs="Times New Roman"/>
          <w:kern w:val="0"/>
          <w:lang w:eastAsia="it-IT"/>
          <w14:ligatures w14:val="none"/>
        </w:rPr>
      </w:pPr>
      <w:r w:rsidRPr="001A361F">
        <w:rPr>
          <w:rFonts w:ascii="Times New Roman" w:eastAsia="Times New Roman" w:hAnsi="Times New Roman" w:cs="Times New Roman"/>
          <w:b/>
          <w:bCs/>
          <w:kern w:val="0"/>
          <w:lang w:eastAsia="it-IT"/>
          <w14:ligatures w14:val="none"/>
        </w:rPr>
        <w:t>Income shapes both what customers buy and how they buy it.</w:t>
      </w:r>
    </w:p>
    <w:p w14:paraId="249C7587" w14:textId="77777777" w:rsidR="001A361F" w:rsidRPr="001A361F" w:rsidRDefault="001A361F" w:rsidP="001A361F">
      <w:pPr>
        <w:spacing w:before="100" w:beforeAutospacing="1" w:after="100" w:afterAutospacing="1" w:line="240" w:lineRule="auto"/>
        <w:rPr>
          <w:rFonts w:ascii="Times New Roman" w:eastAsia="Times New Roman" w:hAnsi="Times New Roman" w:cs="Times New Roman"/>
          <w:kern w:val="0"/>
          <w:lang w:eastAsia="it-IT"/>
          <w14:ligatures w14:val="none"/>
        </w:rPr>
      </w:pPr>
      <w:r w:rsidRPr="001A361F">
        <w:rPr>
          <w:rFonts w:ascii="Times New Roman" w:eastAsia="Times New Roman" w:hAnsi="Times New Roman" w:cs="Times New Roman"/>
          <w:kern w:val="0"/>
          <w:lang w:eastAsia="it-IT"/>
          <w14:ligatures w14:val="none"/>
        </w:rPr>
        <w:t>Looking at purchase channels, catalog emerges clearly as the premium channel: its users have a median income of €60k, noticeably higher than web and in-store buyers (both at €52k) and deal buyers (€51k). This is not a marginal difference — 54% of all catalog purchases in the dataset come from the top income quartile alone. Deals show the exact opposite pattern, concentrated among Q1 and Q2 customers, confirming that deal-seeking is a price-sensitive behaviour driven by budget constraints rather than preference.</w:t>
      </w:r>
    </w:p>
    <w:p w14:paraId="215591FD" w14:textId="77777777" w:rsidR="001A361F" w:rsidRPr="001A361F" w:rsidRDefault="001A361F" w:rsidP="001A361F">
      <w:pPr>
        <w:spacing w:before="100" w:beforeAutospacing="1" w:after="100" w:afterAutospacing="1" w:line="240" w:lineRule="auto"/>
        <w:rPr>
          <w:rFonts w:ascii="Times New Roman" w:eastAsia="Times New Roman" w:hAnsi="Times New Roman" w:cs="Times New Roman"/>
          <w:kern w:val="0"/>
          <w:lang w:eastAsia="it-IT"/>
          <w14:ligatures w14:val="none"/>
        </w:rPr>
      </w:pPr>
      <w:r w:rsidRPr="001A361F">
        <w:rPr>
          <w:rFonts w:ascii="Times New Roman" w:eastAsia="Times New Roman" w:hAnsi="Times New Roman" w:cs="Times New Roman"/>
          <w:kern w:val="0"/>
          <w:lang w:eastAsia="it-IT"/>
          <w14:ligatures w14:val="none"/>
        </w:rPr>
        <w:t>On the product side, wine and meat are the two categories most strongly tied to income, with Pearson correlations of 0.69 and 0.68 respectively. The scatter plots make this visually clear: as income grows, spending on these two categories grows disproportionately, while lower-income customers spend very little on them. Fruits, fish and sweets sit in the middle range. Gold is the most surprising finding — despite sounding like a luxury item, it has the weakest income relationship of all six categories (r = 0.38), meaning it is purchased relatively evenly across income levels and does not behave like a premium product.</w:t>
      </w:r>
    </w:p>
    <w:p w14:paraId="6ACE577F" w14:textId="77777777" w:rsidR="001A361F" w:rsidRPr="001A361F" w:rsidRDefault="001A361F" w:rsidP="001A361F">
      <w:pPr>
        <w:spacing w:before="100" w:beforeAutospacing="1" w:after="100" w:afterAutospacing="1" w:line="240" w:lineRule="auto"/>
        <w:rPr>
          <w:rFonts w:ascii="Times New Roman" w:eastAsia="Times New Roman" w:hAnsi="Times New Roman" w:cs="Times New Roman"/>
          <w:kern w:val="0"/>
          <w:lang w:eastAsia="it-IT"/>
          <w14:ligatures w14:val="none"/>
        </w:rPr>
      </w:pPr>
      <w:r w:rsidRPr="001A361F">
        <w:rPr>
          <w:rFonts w:ascii="Times New Roman" w:eastAsia="Times New Roman" w:hAnsi="Times New Roman" w:cs="Times New Roman"/>
          <w:kern w:val="0"/>
          <w:lang w:eastAsia="it-IT"/>
          <w14:ligatures w14:val="none"/>
        </w:rPr>
        <w:t>The strategic implication connects both findings directly: high-income customers self-select into the catalog channel and disproportionately spend on wine and meat. This defines a ready-made target for a premium campaign — wine and meat bundles, communicated through catalog, aimed at the top income quartile.</w:t>
      </w:r>
    </w:p>
    <w:p w14:paraId="12608786" w14:textId="77777777" w:rsidR="001A361F" w:rsidRPr="009E369F" w:rsidRDefault="001A361F">
      <w:pPr>
        <w:rPr>
          <w:lang w:val="en-GB"/>
        </w:rPr>
      </w:pPr>
    </w:p>
    <w:sectPr w:rsidR="001A361F" w:rsidRPr="009E369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9F"/>
    <w:rsid w:val="00017842"/>
    <w:rsid w:val="000D5411"/>
    <w:rsid w:val="001A361F"/>
    <w:rsid w:val="003A1F0A"/>
    <w:rsid w:val="00790533"/>
    <w:rsid w:val="007F039A"/>
    <w:rsid w:val="00983727"/>
    <w:rsid w:val="009E369F"/>
    <w:rsid w:val="00A947D2"/>
    <w:rsid w:val="00B00208"/>
    <w:rsid w:val="00E67B6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68DB"/>
  <w15:chartTrackingRefBased/>
  <w15:docId w15:val="{112DAB6C-EF43-B24B-B715-3FE64AE9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E3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E3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E369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E369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E369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E369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E369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E369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E369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E369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E369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E369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E369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E369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E369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E369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E369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E369F"/>
    <w:rPr>
      <w:rFonts w:eastAsiaTheme="majorEastAsia" w:cstheme="majorBidi"/>
      <w:color w:val="272727" w:themeColor="text1" w:themeTint="D8"/>
    </w:rPr>
  </w:style>
  <w:style w:type="paragraph" w:styleId="Titolo">
    <w:name w:val="Title"/>
    <w:basedOn w:val="Normale"/>
    <w:next w:val="Normale"/>
    <w:link w:val="TitoloCarattere"/>
    <w:uiPriority w:val="10"/>
    <w:qFormat/>
    <w:rsid w:val="009E3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E369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E369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E369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E369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E369F"/>
    <w:rPr>
      <w:i/>
      <w:iCs/>
      <w:color w:val="404040" w:themeColor="text1" w:themeTint="BF"/>
    </w:rPr>
  </w:style>
  <w:style w:type="paragraph" w:styleId="Paragrafoelenco">
    <w:name w:val="List Paragraph"/>
    <w:basedOn w:val="Normale"/>
    <w:uiPriority w:val="34"/>
    <w:qFormat/>
    <w:rsid w:val="009E369F"/>
    <w:pPr>
      <w:ind w:left="720"/>
      <w:contextualSpacing/>
    </w:pPr>
  </w:style>
  <w:style w:type="character" w:styleId="Enfasiintensa">
    <w:name w:val="Intense Emphasis"/>
    <w:basedOn w:val="Carpredefinitoparagrafo"/>
    <w:uiPriority w:val="21"/>
    <w:qFormat/>
    <w:rsid w:val="009E369F"/>
    <w:rPr>
      <w:i/>
      <w:iCs/>
      <w:color w:val="0F4761" w:themeColor="accent1" w:themeShade="BF"/>
    </w:rPr>
  </w:style>
  <w:style w:type="paragraph" w:styleId="Citazioneintensa">
    <w:name w:val="Intense Quote"/>
    <w:basedOn w:val="Normale"/>
    <w:next w:val="Normale"/>
    <w:link w:val="CitazioneintensaCarattere"/>
    <w:uiPriority w:val="30"/>
    <w:qFormat/>
    <w:rsid w:val="009E3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E369F"/>
    <w:rPr>
      <w:i/>
      <w:iCs/>
      <w:color w:val="0F4761" w:themeColor="accent1" w:themeShade="BF"/>
    </w:rPr>
  </w:style>
  <w:style w:type="character" w:styleId="Riferimentointenso">
    <w:name w:val="Intense Reference"/>
    <w:basedOn w:val="Carpredefinitoparagrafo"/>
    <w:uiPriority w:val="32"/>
    <w:qFormat/>
    <w:rsid w:val="009E369F"/>
    <w:rPr>
      <w:b/>
      <w:bCs/>
      <w:smallCaps/>
      <w:color w:val="0F4761" w:themeColor="accent1" w:themeShade="BF"/>
      <w:spacing w:val="5"/>
    </w:rPr>
  </w:style>
  <w:style w:type="paragraph" w:styleId="NormaleWeb">
    <w:name w:val="Normal (Web)"/>
    <w:basedOn w:val="Normale"/>
    <w:uiPriority w:val="99"/>
    <w:semiHidden/>
    <w:unhideWhenUsed/>
    <w:rsid w:val="009E369F"/>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9E369F"/>
    <w:rPr>
      <w:b/>
      <w:bCs/>
    </w:rPr>
  </w:style>
  <w:style w:type="character" w:styleId="CodiceHTML">
    <w:name w:val="HTML Code"/>
    <w:basedOn w:val="Carpredefinitoparagrafo"/>
    <w:uiPriority w:val="99"/>
    <w:semiHidden/>
    <w:unhideWhenUsed/>
    <w:rsid w:val="009E36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77918">
      <w:bodyDiv w:val="1"/>
      <w:marLeft w:val="0"/>
      <w:marRight w:val="0"/>
      <w:marTop w:val="0"/>
      <w:marBottom w:val="0"/>
      <w:divBdr>
        <w:top w:val="none" w:sz="0" w:space="0" w:color="auto"/>
        <w:left w:val="none" w:sz="0" w:space="0" w:color="auto"/>
        <w:bottom w:val="none" w:sz="0" w:space="0" w:color="auto"/>
        <w:right w:val="none" w:sz="0" w:space="0" w:color="auto"/>
      </w:divBdr>
      <w:divsChild>
        <w:div w:id="1376926868">
          <w:marLeft w:val="0"/>
          <w:marRight w:val="0"/>
          <w:marTop w:val="0"/>
          <w:marBottom w:val="0"/>
          <w:divBdr>
            <w:top w:val="none" w:sz="0" w:space="0" w:color="auto"/>
            <w:left w:val="none" w:sz="0" w:space="0" w:color="auto"/>
            <w:bottom w:val="none" w:sz="0" w:space="0" w:color="auto"/>
            <w:right w:val="none" w:sz="0" w:space="0" w:color="auto"/>
          </w:divBdr>
          <w:divsChild>
            <w:div w:id="343868901">
              <w:marLeft w:val="0"/>
              <w:marRight w:val="0"/>
              <w:marTop w:val="0"/>
              <w:marBottom w:val="0"/>
              <w:divBdr>
                <w:top w:val="none" w:sz="0" w:space="0" w:color="auto"/>
                <w:left w:val="none" w:sz="0" w:space="0" w:color="auto"/>
                <w:bottom w:val="none" w:sz="0" w:space="0" w:color="auto"/>
                <w:right w:val="none" w:sz="0" w:space="0" w:color="auto"/>
              </w:divBdr>
            </w:div>
            <w:div w:id="751125780">
              <w:marLeft w:val="0"/>
              <w:marRight w:val="0"/>
              <w:marTop w:val="0"/>
              <w:marBottom w:val="0"/>
              <w:divBdr>
                <w:top w:val="none" w:sz="0" w:space="0" w:color="auto"/>
                <w:left w:val="none" w:sz="0" w:space="0" w:color="auto"/>
                <w:bottom w:val="none" w:sz="0" w:space="0" w:color="auto"/>
                <w:right w:val="none" w:sz="0" w:space="0" w:color="auto"/>
              </w:divBdr>
            </w:div>
            <w:div w:id="527064785">
              <w:marLeft w:val="0"/>
              <w:marRight w:val="0"/>
              <w:marTop w:val="0"/>
              <w:marBottom w:val="0"/>
              <w:divBdr>
                <w:top w:val="none" w:sz="0" w:space="0" w:color="auto"/>
                <w:left w:val="none" w:sz="0" w:space="0" w:color="auto"/>
                <w:bottom w:val="none" w:sz="0" w:space="0" w:color="auto"/>
                <w:right w:val="none" w:sz="0" w:space="0" w:color="auto"/>
              </w:divBdr>
            </w:div>
            <w:div w:id="630013749">
              <w:marLeft w:val="0"/>
              <w:marRight w:val="0"/>
              <w:marTop w:val="0"/>
              <w:marBottom w:val="0"/>
              <w:divBdr>
                <w:top w:val="none" w:sz="0" w:space="0" w:color="auto"/>
                <w:left w:val="none" w:sz="0" w:space="0" w:color="auto"/>
                <w:bottom w:val="none" w:sz="0" w:space="0" w:color="auto"/>
                <w:right w:val="none" w:sz="0" w:space="0" w:color="auto"/>
              </w:divBdr>
            </w:div>
            <w:div w:id="1592738798">
              <w:marLeft w:val="0"/>
              <w:marRight w:val="0"/>
              <w:marTop w:val="0"/>
              <w:marBottom w:val="0"/>
              <w:divBdr>
                <w:top w:val="none" w:sz="0" w:space="0" w:color="auto"/>
                <w:left w:val="none" w:sz="0" w:space="0" w:color="auto"/>
                <w:bottom w:val="none" w:sz="0" w:space="0" w:color="auto"/>
                <w:right w:val="none" w:sz="0" w:space="0" w:color="auto"/>
              </w:divBdr>
            </w:div>
            <w:div w:id="241650283">
              <w:marLeft w:val="0"/>
              <w:marRight w:val="0"/>
              <w:marTop w:val="0"/>
              <w:marBottom w:val="0"/>
              <w:divBdr>
                <w:top w:val="none" w:sz="0" w:space="0" w:color="auto"/>
                <w:left w:val="none" w:sz="0" w:space="0" w:color="auto"/>
                <w:bottom w:val="none" w:sz="0" w:space="0" w:color="auto"/>
                <w:right w:val="none" w:sz="0" w:space="0" w:color="auto"/>
              </w:divBdr>
            </w:div>
            <w:div w:id="353925592">
              <w:marLeft w:val="0"/>
              <w:marRight w:val="0"/>
              <w:marTop w:val="0"/>
              <w:marBottom w:val="0"/>
              <w:divBdr>
                <w:top w:val="none" w:sz="0" w:space="0" w:color="auto"/>
                <w:left w:val="none" w:sz="0" w:space="0" w:color="auto"/>
                <w:bottom w:val="none" w:sz="0" w:space="0" w:color="auto"/>
                <w:right w:val="none" w:sz="0" w:space="0" w:color="auto"/>
              </w:divBdr>
            </w:div>
            <w:div w:id="2049799404">
              <w:marLeft w:val="0"/>
              <w:marRight w:val="0"/>
              <w:marTop w:val="0"/>
              <w:marBottom w:val="0"/>
              <w:divBdr>
                <w:top w:val="none" w:sz="0" w:space="0" w:color="auto"/>
                <w:left w:val="none" w:sz="0" w:space="0" w:color="auto"/>
                <w:bottom w:val="none" w:sz="0" w:space="0" w:color="auto"/>
                <w:right w:val="none" w:sz="0" w:space="0" w:color="auto"/>
              </w:divBdr>
            </w:div>
            <w:div w:id="1004161443">
              <w:marLeft w:val="0"/>
              <w:marRight w:val="0"/>
              <w:marTop w:val="0"/>
              <w:marBottom w:val="0"/>
              <w:divBdr>
                <w:top w:val="none" w:sz="0" w:space="0" w:color="auto"/>
                <w:left w:val="none" w:sz="0" w:space="0" w:color="auto"/>
                <w:bottom w:val="none" w:sz="0" w:space="0" w:color="auto"/>
                <w:right w:val="none" w:sz="0" w:space="0" w:color="auto"/>
              </w:divBdr>
            </w:div>
            <w:div w:id="451049174">
              <w:marLeft w:val="0"/>
              <w:marRight w:val="0"/>
              <w:marTop w:val="0"/>
              <w:marBottom w:val="0"/>
              <w:divBdr>
                <w:top w:val="none" w:sz="0" w:space="0" w:color="auto"/>
                <w:left w:val="none" w:sz="0" w:space="0" w:color="auto"/>
                <w:bottom w:val="none" w:sz="0" w:space="0" w:color="auto"/>
                <w:right w:val="none" w:sz="0" w:space="0" w:color="auto"/>
              </w:divBdr>
            </w:div>
            <w:div w:id="7554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50638">
      <w:bodyDiv w:val="1"/>
      <w:marLeft w:val="0"/>
      <w:marRight w:val="0"/>
      <w:marTop w:val="0"/>
      <w:marBottom w:val="0"/>
      <w:divBdr>
        <w:top w:val="none" w:sz="0" w:space="0" w:color="auto"/>
        <w:left w:val="none" w:sz="0" w:space="0" w:color="auto"/>
        <w:bottom w:val="none" w:sz="0" w:space="0" w:color="auto"/>
        <w:right w:val="none" w:sz="0" w:space="0" w:color="auto"/>
      </w:divBdr>
      <w:divsChild>
        <w:div w:id="981616276">
          <w:marLeft w:val="0"/>
          <w:marRight w:val="0"/>
          <w:marTop w:val="0"/>
          <w:marBottom w:val="0"/>
          <w:divBdr>
            <w:top w:val="none" w:sz="0" w:space="0" w:color="auto"/>
            <w:left w:val="none" w:sz="0" w:space="0" w:color="auto"/>
            <w:bottom w:val="none" w:sz="0" w:space="0" w:color="auto"/>
            <w:right w:val="none" w:sz="0" w:space="0" w:color="auto"/>
          </w:divBdr>
          <w:divsChild>
            <w:div w:id="634994448">
              <w:marLeft w:val="0"/>
              <w:marRight w:val="0"/>
              <w:marTop w:val="0"/>
              <w:marBottom w:val="0"/>
              <w:divBdr>
                <w:top w:val="none" w:sz="0" w:space="0" w:color="auto"/>
                <w:left w:val="none" w:sz="0" w:space="0" w:color="auto"/>
                <w:bottom w:val="none" w:sz="0" w:space="0" w:color="auto"/>
                <w:right w:val="none" w:sz="0" w:space="0" w:color="auto"/>
              </w:divBdr>
            </w:div>
            <w:div w:id="1473450151">
              <w:marLeft w:val="0"/>
              <w:marRight w:val="0"/>
              <w:marTop w:val="0"/>
              <w:marBottom w:val="0"/>
              <w:divBdr>
                <w:top w:val="none" w:sz="0" w:space="0" w:color="auto"/>
                <w:left w:val="none" w:sz="0" w:space="0" w:color="auto"/>
                <w:bottom w:val="none" w:sz="0" w:space="0" w:color="auto"/>
                <w:right w:val="none" w:sz="0" w:space="0" w:color="auto"/>
              </w:divBdr>
            </w:div>
            <w:div w:id="1704014889">
              <w:marLeft w:val="0"/>
              <w:marRight w:val="0"/>
              <w:marTop w:val="0"/>
              <w:marBottom w:val="0"/>
              <w:divBdr>
                <w:top w:val="none" w:sz="0" w:space="0" w:color="auto"/>
                <w:left w:val="none" w:sz="0" w:space="0" w:color="auto"/>
                <w:bottom w:val="none" w:sz="0" w:space="0" w:color="auto"/>
                <w:right w:val="none" w:sz="0" w:space="0" w:color="auto"/>
              </w:divBdr>
            </w:div>
            <w:div w:id="693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44980">
      <w:bodyDiv w:val="1"/>
      <w:marLeft w:val="0"/>
      <w:marRight w:val="0"/>
      <w:marTop w:val="0"/>
      <w:marBottom w:val="0"/>
      <w:divBdr>
        <w:top w:val="none" w:sz="0" w:space="0" w:color="auto"/>
        <w:left w:val="none" w:sz="0" w:space="0" w:color="auto"/>
        <w:bottom w:val="none" w:sz="0" w:space="0" w:color="auto"/>
        <w:right w:val="none" w:sz="0" w:space="0" w:color="auto"/>
      </w:divBdr>
      <w:divsChild>
        <w:div w:id="1207332192">
          <w:marLeft w:val="0"/>
          <w:marRight w:val="0"/>
          <w:marTop w:val="0"/>
          <w:marBottom w:val="0"/>
          <w:divBdr>
            <w:top w:val="none" w:sz="0" w:space="0" w:color="auto"/>
            <w:left w:val="none" w:sz="0" w:space="0" w:color="auto"/>
            <w:bottom w:val="none" w:sz="0" w:space="0" w:color="auto"/>
            <w:right w:val="none" w:sz="0" w:space="0" w:color="auto"/>
          </w:divBdr>
          <w:divsChild>
            <w:div w:id="721946093">
              <w:marLeft w:val="0"/>
              <w:marRight w:val="0"/>
              <w:marTop w:val="0"/>
              <w:marBottom w:val="0"/>
              <w:divBdr>
                <w:top w:val="none" w:sz="0" w:space="0" w:color="auto"/>
                <w:left w:val="none" w:sz="0" w:space="0" w:color="auto"/>
                <w:bottom w:val="none" w:sz="0" w:space="0" w:color="auto"/>
                <w:right w:val="none" w:sz="0" w:space="0" w:color="auto"/>
              </w:divBdr>
            </w:div>
            <w:div w:id="1360660546">
              <w:marLeft w:val="0"/>
              <w:marRight w:val="0"/>
              <w:marTop w:val="0"/>
              <w:marBottom w:val="0"/>
              <w:divBdr>
                <w:top w:val="none" w:sz="0" w:space="0" w:color="auto"/>
                <w:left w:val="none" w:sz="0" w:space="0" w:color="auto"/>
                <w:bottom w:val="none" w:sz="0" w:space="0" w:color="auto"/>
                <w:right w:val="none" w:sz="0" w:space="0" w:color="auto"/>
              </w:divBdr>
            </w:div>
            <w:div w:id="1403285540">
              <w:marLeft w:val="0"/>
              <w:marRight w:val="0"/>
              <w:marTop w:val="0"/>
              <w:marBottom w:val="0"/>
              <w:divBdr>
                <w:top w:val="none" w:sz="0" w:space="0" w:color="auto"/>
                <w:left w:val="none" w:sz="0" w:space="0" w:color="auto"/>
                <w:bottom w:val="none" w:sz="0" w:space="0" w:color="auto"/>
                <w:right w:val="none" w:sz="0" w:space="0" w:color="auto"/>
              </w:divBdr>
            </w:div>
            <w:div w:id="910309904">
              <w:marLeft w:val="0"/>
              <w:marRight w:val="0"/>
              <w:marTop w:val="0"/>
              <w:marBottom w:val="0"/>
              <w:divBdr>
                <w:top w:val="none" w:sz="0" w:space="0" w:color="auto"/>
                <w:left w:val="none" w:sz="0" w:space="0" w:color="auto"/>
                <w:bottom w:val="none" w:sz="0" w:space="0" w:color="auto"/>
                <w:right w:val="none" w:sz="0" w:space="0" w:color="auto"/>
              </w:divBdr>
            </w:div>
            <w:div w:id="55784692">
              <w:marLeft w:val="0"/>
              <w:marRight w:val="0"/>
              <w:marTop w:val="0"/>
              <w:marBottom w:val="0"/>
              <w:divBdr>
                <w:top w:val="none" w:sz="0" w:space="0" w:color="auto"/>
                <w:left w:val="none" w:sz="0" w:space="0" w:color="auto"/>
                <w:bottom w:val="none" w:sz="0" w:space="0" w:color="auto"/>
                <w:right w:val="none" w:sz="0" w:space="0" w:color="auto"/>
              </w:divBdr>
            </w:div>
            <w:div w:id="201284183">
              <w:marLeft w:val="0"/>
              <w:marRight w:val="0"/>
              <w:marTop w:val="0"/>
              <w:marBottom w:val="0"/>
              <w:divBdr>
                <w:top w:val="none" w:sz="0" w:space="0" w:color="auto"/>
                <w:left w:val="none" w:sz="0" w:space="0" w:color="auto"/>
                <w:bottom w:val="none" w:sz="0" w:space="0" w:color="auto"/>
                <w:right w:val="none" w:sz="0" w:space="0" w:color="auto"/>
              </w:divBdr>
            </w:div>
            <w:div w:id="1412004415">
              <w:marLeft w:val="0"/>
              <w:marRight w:val="0"/>
              <w:marTop w:val="0"/>
              <w:marBottom w:val="0"/>
              <w:divBdr>
                <w:top w:val="none" w:sz="0" w:space="0" w:color="auto"/>
                <w:left w:val="none" w:sz="0" w:space="0" w:color="auto"/>
                <w:bottom w:val="none" w:sz="0" w:space="0" w:color="auto"/>
                <w:right w:val="none" w:sz="0" w:space="0" w:color="auto"/>
              </w:divBdr>
            </w:div>
            <w:div w:id="2110617038">
              <w:marLeft w:val="0"/>
              <w:marRight w:val="0"/>
              <w:marTop w:val="0"/>
              <w:marBottom w:val="0"/>
              <w:divBdr>
                <w:top w:val="none" w:sz="0" w:space="0" w:color="auto"/>
                <w:left w:val="none" w:sz="0" w:space="0" w:color="auto"/>
                <w:bottom w:val="none" w:sz="0" w:space="0" w:color="auto"/>
                <w:right w:val="none" w:sz="0" w:space="0" w:color="auto"/>
              </w:divBdr>
            </w:div>
            <w:div w:id="295334618">
              <w:marLeft w:val="0"/>
              <w:marRight w:val="0"/>
              <w:marTop w:val="0"/>
              <w:marBottom w:val="0"/>
              <w:divBdr>
                <w:top w:val="none" w:sz="0" w:space="0" w:color="auto"/>
                <w:left w:val="none" w:sz="0" w:space="0" w:color="auto"/>
                <w:bottom w:val="none" w:sz="0" w:space="0" w:color="auto"/>
                <w:right w:val="none" w:sz="0" w:space="0" w:color="auto"/>
              </w:divBdr>
            </w:div>
            <w:div w:id="1081026312">
              <w:marLeft w:val="0"/>
              <w:marRight w:val="0"/>
              <w:marTop w:val="0"/>
              <w:marBottom w:val="0"/>
              <w:divBdr>
                <w:top w:val="none" w:sz="0" w:space="0" w:color="auto"/>
                <w:left w:val="none" w:sz="0" w:space="0" w:color="auto"/>
                <w:bottom w:val="none" w:sz="0" w:space="0" w:color="auto"/>
                <w:right w:val="none" w:sz="0" w:space="0" w:color="auto"/>
              </w:divBdr>
            </w:div>
            <w:div w:id="1925725210">
              <w:marLeft w:val="0"/>
              <w:marRight w:val="0"/>
              <w:marTop w:val="0"/>
              <w:marBottom w:val="0"/>
              <w:divBdr>
                <w:top w:val="none" w:sz="0" w:space="0" w:color="auto"/>
                <w:left w:val="none" w:sz="0" w:space="0" w:color="auto"/>
                <w:bottom w:val="none" w:sz="0" w:space="0" w:color="auto"/>
                <w:right w:val="none" w:sz="0" w:space="0" w:color="auto"/>
              </w:divBdr>
            </w:div>
            <w:div w:id="1270041793">
              <w:marLeft w:val="0"/>
              <w:marRight w:val="0"/>
              <w:marTop w:val="0"/>
              <w:marBottom w:val="0"/>
              <w:divBdr>
                <w:top w:val="none" w:sz="0" w:space="0" w:color="auto"/>
                <w:left w:val="none" w:sz="0" w:space="0" w:color="auto"/>
                <w:bottom w:val="none" w:sz="0" w:space="0" w:color="auto"/>
                <w:right w:val="none" w:sz="0" w:space="0" w:color="auto"/>
              </w:divBdr>
            </w:div>
            <w:div w:id="777063688">
              <w:marLeft w:val="0"/>
              <w:marRight w:val="0"/>
              <w:marTop w:val="0"/>
              <w:marBottom w:val="0"/>
              <w:divBdr>
                <w:top w:val="none" w:sz="0" w:space="0" w:color="auto"/>
                <w:left w:val="none" w:sz="0" w:space="0" w:color="auto"/>
                <w:bottom w:val="none" w:sz="0" w:space="0" w:color="auto"/>
                <w:right w:val="none" w:sz="0" w:space="0" w:color="auto"/>
              </w:divBdr>
            </w:div>
            <w:div w:id="1969119022">
              <w:marLeft w:val="0"/>
              <w:marRight w:val="0"/>
              <w:marTop w:val="0"/>
              <w:marBottom w:val="0"/>
              <w:divBdr>
                <w:top w:val="none" w:sz="0" w:space="0" w:color="auto"/>
                <w:left w:val="none" w:sz="0" w:space="0" w:color="auto"/>
                <w:bottom w:val="none" w:sz="0" w:space="0" w:color="auto"/>
                <w:right w:val="none" w:sz="0" w:space="0" w:color="auto"/>
              </w:divBdr>
            </w:div>
            <w:div w:id="204680674">
              <w:marLeft w:val="0"/>
              <w:marRight w:val="0"/>
              <w:marTop w:val="0"/>
              <w:marBottom w:val="0"/>
              <w:divBdr>
                <w:top w:val="none" w:sz="0" w:space="0" w:color="auto"/>
                <w:left w:val="none" w:sz="0" w:space="0" w:color="auto"/>
                <w:bottom w:val="none" w:sz="0" w:space="0" w:color="auto"/>
                <w:right w:val="none" w:sz="0" w:space="0" w:color="auto"/>
              </w:divBdr>
            </w:div>
            <w:div w:id="1400520862">
              <w:marLeft w:val="0"/>
              <w:marRight w:val="0"/>
              <w:marTop w:val="0"/>
              <w:marBottom w:val="0"/>
              <w:divBdr>
                <w:top w:val="none" w:sz="0" w:space="0" w:color="auto"/>
                <w:left w:val="none" w:sz="0" w:space="0" w:color="auto"/>
                <w:bottom w:val="none" w:sz="0" w:space="0" w:color="auto"/>
                <w:right w:val="none" w:sz="0" w:space="0" w:color="auto"/>
              </w:divBdr>
            </w:div>
            <w:div w:id="180315533">
              <w:marLeft w:val="0"/>
              <w:marRight w:val="0"/>
              <w:marTop w:val="0"/>
              <w:marBottom w:val="0"/>
              <w:divBdr>
                <w:top w:val="none" w:sz="0" w:space="0" w:color="auto"/>
                <w:left w:val="none" w:sz="0" w:space="0" w:color="auto"/>
                <w:bottom w:val="none" w:sz="0" w:space="0" w:color="auto"/>
                <w:right w:val="none" w:sz="0" w:space="0" w:color="auto"/>
              </w:divBdr>
            </w:div>
            <w:div w:id="1876768630">
              <w:marLeft w:val="0"/>
              <w:marRight w:val="0"/>
              <w:marTop w:val="0"/>
              <w:marBottom w:val="0"/>
              <w:divBdr>
                <w:top w:val="none" w:sz="0" w:space="0" w:color="auto"/>
                <w:left w:val="none" w:sz="0" w:space="0" w:color="auto"/>
                <w:bottom w:val="none" w:sz="0" w:space="0" w:color="auto"/>
                <w:right w:val="none" w:sz="0" w:space="0" w:color="auto"/>
              </w:divBdr>
            </w:div>
            <w:div w:id="1051807449">
              <w:marLeft w:val="0"/>
              <w:marRight w:val="0"/>
              <w:marTop w:val="0"/>
              <w:marBottom w:val="0"/>
              <w:divBdr>
                <w:top w:val="none" w:sz="0" w:space="0" w:color="auto"/>
                <w:left w:val="none" w:sz="0" w:space="0" w:color="auto"/>
                <w:bottom w:val="none" w:sz="0" w:space="0" w:color="auto"/>
                <w:right w:val="none" w:sz="0" w:space="0" w:color="auto"/>
              </w:divBdr>
            </w:div>
            <w:div w:id="37780318">
              <w:marLeft w:val="0"/>
              <w:marRight w:val="0"/>
              <w:marTop w:val="0"/>
              <w:marBottom w:val="0"/>
              <w:divBdr>
                <w:top w:val="none" w:sz="0" w:space="0" w:color="auto"/>
                <w:left w:val="none" w:sz="0" w:space="0" w:color="auto"/>
                <w:bottom w:val="none" w:sz="0" w:space="0" w:color="auto"/>
                <w:right w:val="none" w:sz="0" w:space="0" w:color="auto"/>
              </w:divBdr>
            </w:div>
            <w:div w:id="1893076899">
              <w:marLeft w:val="0"/>
              <w:marRight w:val="0"/>
              <w:marTop w:val="0"/>
              <w:marBottom w:val="0"/>
              <w:divBdr>
                <w:top w:val="none" w:sz="0" w:space="0" w:color="auto"/>
                <w:left w:val="none" w:sz="0" w:space="0" w:color="auto"/>
                <w:bottom w:val="none" w:sz="0" w:space="0" w:color="auto"/>
                <w:right w:val="none" w:sz="0" w:space="0" w:color="auto"/>
              </w:divBdr>
            </w:div>
            <w:div w:id="1521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3674">
      <w:bodyDiv w:val="1"/>
      <w:marLeft w:val="0"/>
      <w:marRight w:val="0"/>
      <w:marTop w:val="0"/>
      <w:marBottom w:val="0"/>
      <w:divBdr>
        <w:top w:val="none" w:sz="0" w:space="0" w:color="auto"/>
        <w:left w:val="none" w:sz="0" w:space="0" w:color="auto"/>
        <w:bottom w:val="none" w:sz="0" w:space="0" w:color="auto"/>
        <w:right w:val="none" w:sz="0" w:space="0" w:color="auto"/>
      </w:divBdr>
    </w:div>
    <w:div w:id="1810711600">
      <w:bodyDiv w:val="1"/>
      <w:marLeft w:val="0"/>
      <w:marRight w:val="0"/>
      <w:marTop w:val="0"/>
      <w:marBottom w:val="0"/>
      <w:divBdr>
        <w:top w:val="none" w:sz="0" w:space="0" w:color="auto"/>
        <w:left w:val="none" w:sz="0" w:space="0" w:color="auto"/>
        <w:bottom w:val="none" w:sz="0" w:space="0" w:color="auto"/>
        <w:right w:val="none" w:sz="0" w:space="0" w:color="auto"/>
      </w:divBdr>
    </w:div>
    <w:div w:id="1812595303">
      <w:bodyDiv w:val="1"/>
      <w:marLeft w:val="0"/>
      <w:marRight w:val="0"/>
      <w:marTop w:val="0"/>
      <w:marBottom w:val="0"/>
      <w:divBdr>
        <w:top w:val="none" w:sz="0" w:space="0" w:color="auto"/>
        <w:left w:val="none" w:sz="0" w:space="0" w:color="auto"/>
        <w:bottom w:val="none" w:sz="0" w:space="0" w:color="auto"/>
        <w:right w:val="none" w:sz="0" w:space="0" w:color="auto"/>
      </w:divBdr>
      <w:divsChild>
        <w:div w:id="2124961070">
          <w:marLeft w:val="0"/>
          <w:marRight w:val="0"/>
          <w:marTop w:val="0"/>
          <w:marBottom w:val="0"/>
          <w:divBdr>
            <w:top w:val="none" w:sz="0" w:space="0" w:color="auto"/>
            <w:left w:val="none" w:sz="0" w:space="0" w:color="auto"/>
            <w:bottom w:val="none" w:sz="0" w:space="0" w:color="auto"/>
            <w:right w:val="none" w:sz="0" w:space="0" w:color="auto"/>
          </w:divBdr>
          <w:divsChild>
            <w:div w:id="1901478770">
              <w:marLeft w:val="0"/>
              <w:marRight w:val="0"/>
              <w:marTop w:val="0"/>
              <w:marBottom w:val="0"/>
              <w:divBdr>
                <w:top w:val="none" w:sz="0" w:space="0" w:color="auto"/>
                <w:left w:val="none" w:sz="0" w:space="0" w:color="auto"/>
                <w:bottom w:val="none" w:sz="0" w:space="0" w:color="auto"/>
                <w:right w:val="none" w:sz="0" w:space="0" w:color="auto"/>
              </w:divBdr>
            </w:div>
            <w:div w:id="2131505930">
              <w:marLeft w:val="0"/>
              <w:marRight w:val="0"/>
              <w:marTop w:val="0"/>
              <w:marBottom w:val="0"/>
              <w:divBdr>
                <w:top w:val="none" w:sz="0" w:space="0" w:color="auto"/>
                <w:left w:val="none" w:sz="0" w:space="0" w:color="auto"/>
                <w:bottom w:val="none" w:sz="0" w:space="0" w:color="auto"/>
                <w:right w:val="none" w:sz="0" w:space="0" w:color="auto"/>
              </w:divBdr>
            </w:div>
            <w:div w:id="600379487">
              <w:marLeft w:val="0"/>
              <w:marRight w:val="0"/>
              <w:marTop w:val="0"/>
              <w:marBottom w:val="0"/>
              <w:divBdr>
                <w:top w:val="none" w:sz="0" w:space="0" w:color="auto"/>
                <w:left w:val="none" w:sz="0" w:space="0" w:color="auto"/>
                <w:bottom w:val="none" w:sz="0" w:space="0" w:color="auto"/>
                <w:right w:val="none" w:sz="0" w:space="0" w:color="auto"/>
              </w:divBdr>
            </w:div>
            <w:div w:id="740373621">
              <w:marLeft w:val="0"/>
              <w:marRight w:val="0"/>
              <w:marTop w:val="0"/>
              <w:marBottom w:val="0"/>
              <w:divBdr>
                <w:top w:val="none" w:sz="0" w:space="0" w:color="auto"/>
                <w:left w:val="none" w:sz="0" w:space="0" w:color="auto"/>
                <w:bottom w:val="none" w:sz="0" w:space="0" w:color="auto"/>
                <w:right w:val="none" w:sz="0" w:space="0" w:color="auto"/>
              </w:divBdr>
            </w:div>
            <w:div w:id="268898623">
              <w:marLeft w:val="0"/>
              <w:marRight w:val="0"/>
              <w:marTop w:val="0"/>
              <w:marBottom w:val="0"/>
              <w:divBdr>
                <w:top w:val="none" w:sz="0" w:space="0" w:color="auto"/>
                <w:left w:val="none" w:sz="0" w:space="0" w:color="auto"/>
                <w:bottom w:val="none" w:sz="0" w:space="0" w:color="auto"/>
                <w:right w:val="none" w:sz="0" w:space="0" w:color="auto"/>
              </w:divBdr>
            </w:div>
            <w:div w:id="810367991">
              <w:marLeft w:val="0"/>
              <w:marRight w:val="0"/>
              <w:marTop w:val="0"/>
              <w:marBottom w:val="0"/>
              <w:divBdr>
                <w:top w:val="none" w:sz="0" w:space="0" w:color="auto"/>
                <w:left w:val="none" w:sz="0" w:space="0" w:color="auto"/>
                <w:bottom w:val="none" w:sz="0" w:space="0" w:color="auto"/>
                <w:right w:val="none" w:sz="0" w:space="0" w:color="auto"/>
              </w:divBdr>
            </w:div>
            <w:div w:id="937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1346</Words>
  <Characters>7677</Characters>
  <Application>Microsoft Office Word</Application>
  <DocSecurity>0</DocSecurity>
  <Lines>63</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ANDORNO</dc:creator>
  <cp:keywords/>
  <dc:description/>
  <cp:lastModifiedBy>Stella Andorno</cp:lastModifiedBy>
  <cp:revision>4</cp:revision>
  <dcterms:created xsi:type="dcterms:W3CDTF">2026-06-11T18:27:00Z</dcterms:created>
  <dcterms:modified xsi:type="dcterms:W3CDTF">2026-06-12T08:39:00Z</dcterms:modified>
</cp:coreProperties>
</file>