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b w:val="1"/>
          <w:bCs w:val="1"/>
          <w:color w:val="ff0000"/>
          <w:sz w:val="54"/>
          <w:szCs w:val="54"/>
          <w:rtl w:val="0"/>
        </w:rPr>
        <w:t xml:space="preserve">Capstone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SIGLAS Y SECCIÓN: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005D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SEDE: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Antonio Varas</w:t>
      </w:r>
    </w:p>
    <w:p w:rsidR="00000000" w:rsidDel="00000000" w:rsidP="00000000" w:rsidRDefault="00000000" w:rsidRPr="00000000" w14:paraId="0000000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b w:val="1"/>
          <w:bCs w:val="1"/>
          <w:sz w:val="54"/>
          <w:szCs w:val="54"/>
        </w:rPr>
      </w:pPr>
      <w:bookmarkStart w:colFirst="0" w:colLast="0" w:name="_heading=h.lt6ecjtg9c8l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Plan de continuidad y monitoreo</w:t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Integrantes: </w:t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Emilio Rubina</w:t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Fabian Fernández</w:t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Benjamín González</w:t>
      </w:r>
    </w:p>
    <w:p w:rsidR="00000000" w:rsidDel="00000000" w:rsidP="00000000" w:rsidRDefault="00000000" w:rsidRPr="00000000" w14:paraId="0000000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Profesor:</w:t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sz w:val="24"/>
          <w:szCs w:val="24"/>
          <w:u w:val="single"/>
        </w:rPr>
      </w:pP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CINDY BETZABE CONTADOR CISTERNA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sz w:val="24"/>
          <w:szCs w:val="24"/>
        </w:rPr>
      </w:pPr>
      <w:bookmarkStart w:colFirst="0" w:colLast="0" w:name="_heading=h.ncbzoc7zv77x" w:id="1"/>
      <w:bookmarkEnd w:id="1"/>
      <w:r w:rsidDel="00000000" w:rsidR="00000000" w:rsidRPr="00000000">
        <w:rPr>
          <w:sz w:val="24"/>
          <w:szCs w:val="24"/>
          <w:rtl w:val="0"/>
        </w:rPr>
        <w:t xml:space="preserve">17/11/2025</w:t>
      </w:r>
    </w:p>
    <w:p w:rsidR="00000000" w:rsidDel="00000000" w:rsidP="00000000" w:rsidRDefault="00000000" w:rsidRPr="00000000" w14:paraId="00000014">
      <w:pPr>
        <w:pStyle w:val="Heading2"/>
        <w:spacing w:after="80" w:before="160" w:lineRule="auto"/>
        <w:rPr>
          <w:rFonts w:ascii="Arial" w:cs="Arial" w:eastAsia="Arial" w:hAnsi="Arial"/>
          <w:b w:val="1"/>
          <w:bCs w:val="1"/>
          <w:color w:val="0f4761"/>
          <w:sz w:val="32"/>
          <w:szCs w:val="32"/>
        </w:rPr>
      </w:pPr>
      <w:bookmarkStart w:colFirst="0" w:colLast="0" w:name="_heading=h.2ty3b1suf5v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366091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19231970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k7jdr561nn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fz6x1bl3k30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 del Plan de Continuidad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dtch5b1x00o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p4owqsmoeba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Responsables y Roles</w:t>
            </w:r>
          </w:hyperlink>
          <w:hyperlink w:anchor="_heading=h.tp4owqsmoeb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46bbvs0r1ih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Actividades del Plan de Continuidad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qw8ca35f5yh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Mantenimiento Correctivo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p4sr9w0q5vu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Mantenimiento Preventivo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ht3gsntooma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Mantenimiento Evolutivo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ktt9sblqhn2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Riesgos y Acciones de Contención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ewci9v9tiz7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Procedimiento de Escalamiento de Incidentes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r34vaxosxsj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Estrategia de Actualizaciones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nsz79pn1fzj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Plan de Backup y Recuperación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7xp5bivv5ud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6k7jdr561nn" w:id="3"/>
      <w:bookmarkEnd w:id="3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46">
      <w:pPr>
        <w:spacing w:after="16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Plan de Continuidad del Proyecto Rayostrength tiene como objetivo asegurar la operación estable del sistema, su mantenimiento posterior y la evolución planificada del producto.</w:t>
        <w:br w:type="textWrapping"/>
        <w:t xml:space="preserve">Este documento identifica acciones preventivas, recursos, riesgos críticos y procedimientos para garantizar que la aplicación pueda seguir operativa y escalable incluso después del cierre del release inicial.</w:t>
      </w:r>
    </w:p>
    <w:p w:rsidR="00000000" w:rsidDel="00000000" w:rsidP="00000000" w:rsidRDefault="00000000" w:rsidRPr="00000000" w14:paraId="0000004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4fz6x1bl3k30" w:id="4"/>
      <w:bookmarkEnd w:id="4"/>
      <w:r w:rsidDel="00000000" w:rsidR="00000000" w:rsidRPr="00000000">
        <w:rPr>
          <w:rtl w:val="0"/>
        </w:rPr>
        <w:t xml:space="preserve">2. Objetivos del Plan de Continuidad</w:t>
      </w:r>
    </w:p>
    <w:p w:rsidR="00000000" w:rsidDel="00000000" w:rsidP="00000000" w:rsidRDefault="00000000" w:rsidRPr="00000000" w14:paraId="00000049">
      <w:pPr>
        <w:spacing w:after="160"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sz w:val="22"/>
          <w:szCs w:val="22"/>
          <w:rtl w:val="0"/>
        </w:rPr>
        <w:t xml:space="preserve">os objetivos principales son: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Garantizar la operatividad continua de la app en producción.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Definir protocolos para el mantenimiento correctivo, preventivo y evolutivo.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Asegurar que el equipo responsable conozca los procedimientos técnicos y organizativos.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Mitigar riesgos potenciales y garantizar la recuperación ante fallas.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Alinear los próximos pasos con la visión del producto y la planificación de releases futuros.</w:t>
      </w:r>
    </w:p>
    <w:p w:rsidR="00000000" w:rsidDel="00000000" w:rsidP="00000000" w:rsidRDefault="00000000" w:rsidRPr="00000000" w14:paraId="0000004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fdtch5b1x00o" w:id="5"/>
      <w:bookmarkEnd w:id="5"/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51">
      <w:pPr>
        <w:spacing w:after="16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plan cubre los siguientes componentes del proyecto: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Aplicación móvil Rayostrength (iOS/Android).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Backend en Firebase.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Integración con Google Sheets para rutinas.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Módulos principales: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Login y registro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Rutinas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Notificaciones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Videollamada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Progreso del usuario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Administración y membresías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Documentación y repositorios.</w:t>
      </w:r>
    </w:p>
    <w:p w:rsidR="00000000" w:rsidDel="00000000" w:rsidP="00000000" w:rsidRDefault="00000000" w:rsidRPr="00000000" w14:paraId="0000005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60" w:line="259" w:lineRule="auto"/>
        <w:rPr/>
      </w:pPr>
      <w:bookmarkStart w:colFirst="0" w:colLast="0" w:name="_heading=h.tp4owqsmoeba" w:id="6"/>
      <w:bookmarkEnd w:id="6"/>
      <w:r w:rsidDel="00000000" w:rsidR="00000000" w:rsidRPr="00000000">
        <w:rPr>
          <w:rtl w:val="0"/>
        </w:rPr>
        <w:t xml:space="preserve">4. Responsables y Roles</w:t>
      </w:r>
    </w:p>
    <w:tbl>
      <w:tblPr>
        <w:tblStyle w:val="Table1"/>
        <w:tblW w:w="97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9"/>
        <w:gridCol w:w="1634"/>
        <w:gridCol w:w="6258"/>
        <w:tblGridChange w:id="0">
          <w:tblGrid>
            <w:gridCol w:w="1879"/>
            <w:gridCol w:w="1634"/>
            <w:gridCol w:w="62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160" w:line="25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Funciones en la continuidad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Fabian Fernández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Priorización de mejoras, validación de nuevas funciones, contacto con stakeholders.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González</w:t>
            </w:r>
          </w:p>
          <w:p w:rsidR="00000000" w:rsidDel="00000000" w:rsidP="00000000" w:rsidRDefault="00000000" w:rsidRPr="00000000" w14:paraId="0000006C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Emilio Rubina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Correcciones, mantenimiento y desarrollo de nuevas funcionalidades.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QA /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Emilio Rubina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continua, pruebas regresivas y preventivas.</w:t>
            </w:r>
          </w:p>
        </w:tc>
      </w:tr>
    </w:tbl>
    <w:p w:rsidR="00000000" w:rsidDel="00000000" w:rsidP="00000000" w:rsidRDefault="00000000" w:rsidRPr="00000000" w14:paraId="0000007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heading=h.k46bbvs0r1ih" w:id="7"/>
      <w:bookmarkEnd w:id="7"/>
      <w:r w:rsidDel="00000000" w:rsidR="00000000" w:rsidRPr="00000000">
        <w:rPr>
          <w:rtl w:val="0"/>
        </w:rPr>
        <w:t xml:space="preserve">5. Actividades del Plan de Continuidad</w:t>
      </w:r>
    </w:p>
    <w:p w:rsidR="00000000" w:rsidDel="00000000" w:rsidP="00000000" w:rsidRDefault="00000000" w:rsidRPr="00000000" w14:paraId="00000073">
      <w:pPr>
        <w:pStyle w:val="Heading2"/>
        <w:spacing w:after="160" w:line="259" w:lineRule="auto"/>
        <w:ind w:firstLine="720"/>
        <w:rPr/>
      </w:pPr>
      <w:bookmarkStart w:colFirst="0" w:colLast="0" w:name="_heading=h.qqw8ca35f5yh" w:id="8"/>
      <w:bookmarkEnd w:id="8"/>
      <w:r w:rsidDel="00000000" w:rsidR="00000000" w:rsidRPr="00000000">
        <w:rPr>
          <w:rtl w:val="0"/>
        </w:rPr>
        <w:t xml:space="preserve">5.1 Mantenimiento Correctivo</w:t>
      </w:r>
    </w:p>
    <w:p w:rsidR="00000000" w:rsidDel="00000000" w:rsidP="00000000" w:rsidRDefault="00000000" w:rsidRPr="00000000" w14:paraId="00000074">
      <w:pPr>
        <w:spacing w:after="160" w:line="259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Realizado cuando se detectan problemas en la operación: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Corrección de fallas en UI o navegación.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Ajustes en integraciones con Firebase.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Solución de errores en rutinas, notificaciones o videollamadas.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Soporte ante crash reports provenientes de usuarios.</w:t>
      </w:r>
    </w:p>
    <w:p w:rsidR="00000000" w:rsidDel="00000000" w:rsidP="00000000" w:rsidRDefault="00000000" w:rsidRPr="00000000" w14:paraId="00000079">
      <w:pPr>
        <w:spacing w:after="160" w:line="259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Tiempo de respuesta recomendado: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Críticos:</w:t>
      </w:r>
      <w:r w:rsidDel="00000000" w:rsidR="00000000" w:rsidRPr="00000000">
        <w:rPr>
          <w:sz w:val="22"/>
          <w:szCs w:val="22"/>
          <w:rtl w:val="0"/>
        </w:rPr>
        <w:t xml:space="preserve"> 24 horas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Altos:</w:t>
      </w:r>
      <w:r w:rsidDel="00000000" w:rsidR="00000000" w:rsidRPr="00000000">
        <w:rPr>
          <w:sz w:val="22"/>
          <w:szCs w:val="22"/>
          <w:rtl w:val="0"/>
        </w:rPr>
        <w:t xml:space="preserve"> 48 horas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Medios:</w:t>
      </w:r>
      <w:r w:rsidDel="00000000" w:rsidR="00000000" w:rsidRPr="00000000">
        <w:rPr>
          <w:sz w:val="22"/>
          <w:szCs w:val="22"/>
          <w:rtl w:val="0"/>
        </w:rPr>
        <w:t xml:space="preserve"> 3–5 días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160" w:line="259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Bajos:</w:t>
      </w:r>
      <w:r w:rsidDel="00000000" w:rsidR="00000000" w:rsidRPr="00000000">
        <w:rPr>
          <w:sz w:val="22"/>
          <w:szCs w:val="22"/>
          <w:rtl w:val="0"/>
        </w:rPr>
        <w:t xml:space="preserve"> Siguiente sprint</w:t>
      </w:r>
    </w:p>
    <w:p w:rsidR="00000000" w:rsidDel="00000000" w:rsidP="00000000" w:rsidRDefault="00000000" w:rsidRPr="00000000" w14:paraId="0000007E">
      <w:pPr>
        <w:spacing w:after="160" w:line="259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60" w:line="259" w:lineRule="auto"/>
        <w:ind w:left="1080" w:firstLine="0"/>
        <w:rPr/>
      </w:pPr>
      <w:bookmarkStart w:colFirst="0" w:colLast="0" w:name="_heading=h.4p4sr9w0q5vu" w:id="9"/>
      <w:bookmarkEnd w:id="9"/>
      <w:r w:rsidDel="00000000" w:rsidR="00000000" w:rsidRPr="00000000">
        <w:rPr>
          <w:rtl w:val="0"/>
        </w:rPr>
        <w:t xml:space="preserve">5.2 Mantenimiento Preventivo</w:t>
      </w:r>
    </w:p>
    <w:p w:rsidR="00000000" w:rsidDel="00000000" w:rsidP="00000000" w:rsidRDefault="00000000" w:rsidRPr="00000000" w14:paraId="00000080">
      <w:pPr>
        <w:spacing w:after="160" w:line="259" w:lineRule="auto"/>
        <w:ind w:left="108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Acciones periódicas para evitar fallas: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160" w:line="259" w:lineRule="auto"/>
        <w:ind w:left="180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Actualización de dependencias (Expo, React Native, Firebase).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160" w:line="259" w:lineRule="auto"/>
        <w:ind w:left="180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Limpieza de versiones obsoletas.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160" w:line="259" w:lineRule="auto"/>
        <w:ind w:left="180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Revisión de seguridad (permisos, reglas de Firebase).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160" w:line="259" w:lineRule="auto"/>
        <w:ind w:left="180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Validación de funcionamiento de APIs externas.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160" w:line="259" w:lineRule="auto"/>
        <w:ind w:left="180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Revisiones semanales de rendimiento.</w:t>
      </w:r>
    </w:p>
    <w:p w:rsidR="00000000" w:rsidDel="00000000" w:rsidP="00000000" w:rsidRDefault="00000000" w:rsidRPr="00000000" w14:paraId="00000086">
      <w:pPr>
        <w:spacing w:after="160" w:line="259" w:lineRule="auto"/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60" w:line="259" w:lineRule="auto"/>
        <w:ind w:left="1440" w:firstLine="0"/>
        <w:rPr/>
      </w:pPr>
      <w:bookmarkStart w:colFirst="0" w:colLast="0" w:name="_heading=h.tht3gsntooma" w:id="10"/>
      <w:bookmarkEnd w:id="10"/>
      <w:r w:rsidDel="00000000" w:rsidR="00000000" w:rsidRPr="00000000">
        <w:rPr>
          <w:rtl w:val="0"/>
        </w:rPr>
        <w:t xml:space="preserve">5.3 Mantenimiento Evolutivo</w:t>
      </w:r>
    </w:p>
    <w:p w:rsidR="00000000" w:rsidDel="00000000" w:rsidP="00000000" w:rsidRDefault="00000000" w:rsidRPr="00000000" w14:paraId="00000088">
      <w:pPr>
        <w:spacing w:after="160" w:line="259" w:lineRule="auto"/>
        <w:ind w:left="14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Ampliación del sistema con nuevas funciones: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160" w:line="259" w:lineRule="auto"/>
        <w:ind w:left="216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Módulo de nutrición y dieta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160" w:line="259" w:lineRule="auto"/>
        <w:ind w:left="2160" w:hanging="360"/>
        <w:rPr/>
      </w:pPr>
      <w:r w:rsidDel="00000000" w:rsidR="00000000" w:rsidRPr="00000000">
        <w:rPr>
          <w:rtl w:val="0"/>
        </w:rPr>
        <w:t xml:space="preserve">Recomendaciones inteligentes según progreso.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160" w:line="259" w:lineRule="auto"/>
        <w:ind w:left="2160" w:hanging="360"/>
        <w:rPr/>
      </w:pPr>
      <w:r w:rsidDel="00000000" w:rsidR="00000000" w:rsidRPr="00000000">
        <w:rPr>
          <w:rtl w:val="0"/>
        </w:rPr>
        <w:t xml:space="preserve">Panel web para administradores.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160" w:line="259" w:lineRule="auto"/>
        <w:ind w:left="2160" w:hanging="360"/>
        <w:rPr/>
      </w:pPr>
      <w:r w:rsidDel="00000000" w:rsidR="00000000" w:rsidRPr="00000000">
        <w:rPr>
          <w:rtl w:val="0"/>
        </w:rPr>
        <w:t xml:space="preserve">Integración con IA para sugerir rutinas.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160" w:line="259" w:lineRule="auto"/>
        <w:ind w:left="2160" w:hanging="360"/>
        <w:rPr/>
      </w:pPr>
      <w:r w:rsidDel="00000000" w:rsidR="00000000" w:rsidRPr="00000000">
        <w:rPr>
          <w:rtl w:val="0"/>
        </w:rPr>
        <w:t xml:space="preserve">Sistema de videollamadas integrado sin terceros.</w:t>
      </w:r>
    </w:p>
    <w:p w:rsidR="00000000" w:rsidDel="00000000" w:rsidP="00000000" w:rsidRDefault="00000000" w:rsidRPr="00000000" w14:paraId="0000008E">
      <w:pPr>
        <w:spacing w:after="160" w:line="259" w:lineRule="auto"/>
        <w:ind w:left="1080" w:firstLine="720"/>
        <w:rPr/>
      </w:pPr>
      <w:r w:rsidDel="00000000" w:rsidR="00000000" w:rsidRPr="00000000">
        <w:rPr>
          <w:rtl w:val="0"/>
        </w:rPr>
        <w:t xml:space="preserve">Estas mejoras se gestionarán como nuevos sprints.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heading=h.qktt9sblqhn2" w:id="11"/>
      <w:bookmarkEnd w:id="11"/>
      <w:r w:rsidDel="00000000" w:rsidR="00000000" w:rsidRPr="00000000">
        <w:rPr>
          <w:rtl w:val="0"/>
        </w:rPr>
        <w:t xml:space="preserve">6. Riesgos y Acciones de Contención</w:t>
      </w:r>
    </w:p>
    <w:tbl>
      <w:tblPr>
        <w:tblStyle w:val="Table2"/>
        <w:tblW w:w="10665.0" w:type="dxa"/>
        <w:jc w:val="left"/>
        <w:tblInd w:w="-510.0" w:type="dxa"/>
        <w:tblLayout w:type="fixed"/>
        <w:tblLook w:val="0400"/>
      </w:tblPr>
      <w:tblGrid>
        <w:gridCol w:w="3210"/>
        <w:gridCol w:w="1410"/>
        <w:gridCol w:w="1920"/>
        <w:gridCol w:w="4125"/>
        <w:tblGridChange w:id="0">
          <w:tblGrid>
            <w:gridCol w:w="3210"/>
            <w:gridCol w:w="1410"/>
            <w:gridCol w:w="1920"/>
            <w:gridCol w:w="41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160" w:line="25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Riesgo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160" w:line="25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160" w:line="25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Probabilidad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160" w:line="25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Caída de Firebase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Configurar backups automáticos y reglas de seguridad correctas.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Conflictos de versiones Expo/React Native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Actualizar solo en entornos controlados y probar antes del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Errores en rutinas almacenadas en Sheets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Validar formato, crear plantillas controladas y restricciones.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Falta de recursos humanos para mantenimiento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Definir responsables fijos y capacitar a nuevos miembros.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Notificaciones fallan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160"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Revisar configuración de FCM y permisos de app periódicamente.</w:t>
            </w:r>
          </w:p>
        </w:tc>
      </w:tr>
    </w:tbl>
    <w:p w:rsidR="00000000" w:rsidDel="00000000" w:rsidP="00000000" w:rsidRDefault="00000000" w:rsidRPr="00000000" w14:paraId="000000A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zewci9v9tiz7" w:id="12"/>
      <w:bookmarkEnd w:id="12"/>
      <w:r w:rsidDel="00000000" w:rsidR="00000000" w:rsidRPr="00000000">
        <w:rPr>
          <w:rtl w:val="0"/>
        </w:rPr>
        <w:t xml:space="preserve">7. Procedimiento de Escalamiento de Incidentes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Usuario o tester reporta la falla.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QA clasifica el nivel de impacto.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Líder técnico valida el origen del problema.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Equipo de desarrollo ejecuta corrección.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QA verifica en ambiente de prueba.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16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despliega hotfix o se agenda en el sprint siguiente.</w:t>
      </w:r>
    </w:p>
    <w:p w:rsidR="00000000" w:rsidDel="00000000" w:rsidP="00000000" w:rsidRDefault="00000000" w:rsidRPr="00000000" w14:paraId="000000B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heading=h.8r34vaxosxsj" w:id="13"/>
      <w:bookmarkEnd w:id="13"/>
      <w:r w:rsidDel="00000000" w:rsidR="00000000" w:rsidRPr="00000000">
        <w:rPr>
          <w:rtl w:val="0"/>
        </w:rPr>
        <w:t xml:space="preserve">8. Estrategia de Actualizaciones</w:t>
      </w:r>
    </w:p>
    <w:p w:rsidR="00000000" w:rsidDel="00000000" w:rsidP="00000000" w:rsidRDefault="00000000" w:rsidRPr="00000000" w14:paraId="000000B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Cada actualización debe seguir el siguiente flujo: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Refinamiento del backlog con nuevas necesidades.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Estimación de historias.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Sprint específico para mejoras.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Testing regresivo + pruebas de nuevas funciones.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Publicación en App Store / Play Store (si aplica).</w:t>
      </w:r>
    </w:p>
    <w:p w:rsidR="00000000" w:rsidDel="00000000" w:rsidP="00000000" w:rsidRDefault="00000000" w:rsidRPr="00000000" w14:paraId="000000B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Se recomienda 1 update menor cada 4–6 semanas.</w:t>
      </w:r>
    </w:p>
    <w:p w:rsidR="00000000" w:rsidDel="00000000" w:rsidP="00000000" w:rsidRDefault="00000000" w:rsidRPr="00000000" w14:paraId="000000B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4nsz79pn1fzj" w:id="14"/>
      <w:bookmarkEnd w:id="14"/>
      <w:r w:rsidDel="00000000" w:rsidR="00000000" w:rsidRPr="00000000">
        <w:rPr>
          <w:rtl w:val="0"/>
        </w:rPr>
        <w:t xml:space="preserve">9. Plan de Backup y Recuperación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16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spacing w:after="16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Backups automáticos activados.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after="16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Exportación semanal de colecciones críticas.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16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Google Sheets: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after="16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Respaldo automático en Drive.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16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Copia semanal exportada como Excel.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16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Código fuente: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16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Repositorio Git con ramas protegidas.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16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Puntos de restauración antes de cada actualización.</w:t>
      </w:r>
    </w:p>
    <w:p w:rsidR="00000000" w:rsidDel="00000000" w:rsidP="00000000" w:rsidRDefault="00000000" w:rsidRPr="00000000" w14:paraId="000000C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heading=h.77xp5bivv5ud" w:id="15"/>
      <w:bookmarkEnd w:id="15"/>
      <w:r w:rsidDel="00000000" w:rsidR="00000000" w:rsidRPr="00000000">
        <w:rPr>
          <w:rtl w:val="0"/>
        </w:rPr>
        <w:t xml:space="preserve">10. Conclusión</w:t>
      </w:r>
    </w:p>
    <w:p w:rsidR="00000000" w:rsidDel="00000000" w:rsidP="00000000" w:rsidRDefault="00000000" w:rsidRPr="00000000" w14:paraId="000000C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El Plan de Continuidad garantiza que el proyecto Rayostrength pueda continuar funcionando de forma estable, segura y escalable después de su release inicial.</w:t>
        <w:br w:type="textWrapping"/>
        <w:t xml:space="preserve">Con una estructura clara de mantenimiento, gestión de riesgos y roadmap futuro, el equipo queda preparado para: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Expandir nuevas funcionalidades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Resolver incidentes con rapidez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Mantener la calidad del producto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Asegurar la satisfacción del cliente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widowControl w:val="0"/>
      <w:tabs>
        <w:tab w:val="center" w:leader="none" w:pos="4320"/>
        <w:tab w:val="right" w:leader="none" w:pos="8640"/>
      </w:tabs>
      <w:spacing w:after="0" w:line="24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34926</wp:posOffset>
              </wp:positionV>
              <wp:extent cx="5772150" cy="69850"/>
              <wp:effectExtent b="0" l="0" r="0" t="0"/>
              <wp:wrapNone/>
              <wp:docPr id="16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-28564</wp:posOffset>
              </wp:positionH>
              <wp:positionV relativeFrom="paragraph">
                <wp:posOffset>34926</wp:posOffset>
              </wp:positionV>
              <wp:extent cx="5772150" cy="69850"/>
              <wp:effectExtent b="0" l="0" r="0" t="0"/>
              <wp:wrapNone/>
              <wp:docPr id="16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72150" cy="69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9">
    <w:pPr>
      <w:widowControl w:val="0"/>
      <w:tabs>
        <w:tab w:val="center" w:leader="none" w:pos="4320"/>
        <w:tab w:val="right" w:leader="none" w:pos="86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Capstone Rubina-González-Fernández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-619118</wp:posOffset>
          </wp:positionH>
          <wp:positionV relativeFrom="paragraph">
            <wp:posOffset>-335273</wp:posOffset>
          </wp:positionV>
          <wp:extent cx="2609850" cy="787718"/>
          <wp:effectExtent b="0" l="0" r="0" t="0"/>
          <wp:wrapNone/>
          <wp:docPr id="16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9850" cy="78771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s-MX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40404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1f497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97d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1f497d"/>
      <w:sz w:val="21"/>
      <w:szCs w:val="2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4f81bd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72973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72973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color w:val="1f497d" w:themeColor="text2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72973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b w:val="1"/>
      <w:bCs w:val="1"/>
      <w:i w:val="1"/>
      <w:iCs w:val="1"/>
      <w:color w:val="1f497d" w:themeColor="text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7"/>
    <w:tblPr>
      <w:tblStyleRowBandSize w:val="1"/>
      <w:tblStyleColBandSize w:val="1"/>
    </w:tblPr>
  </w:style>
  <w:style w:type="table" w:styleId="a7" w:customStyle="1">
    <w:basedOn w:val="TableNormal7"/>
    <w:tblPr>
      <w:tblStyleRowBandSize w:val="1"/>
      <w:tblStyleColBandSize w:val="1"/>
    </w:tblPr>
  </w:style>
  <w:style w:type="table" w:styleId="a8" w:customStyle="1">
    <w:basedOn w:val="TableNormal7"/>
    <w:tblPr>
      <w:tblStyleRowBandSize w:val="1"/>
      <w:tblStyleColBandSize w:val="1"/>
    </w:tblPr>
  </w:style>
  <w:style w:type="table" w:styleId="a9" w:customStyle="1">
    <w:basedOn w:val="TableNormal7"/>
    <w:tblPr>
      <w:tblStyleRowBandSize w:val="1"/>
      <w:tblStyleColBandSize w:val="1"/>
    </w:tblPr>
  </w:style>
  <w:style w:type="table" w:styleId="aa" w:customStyle="1">
    <w:basedOn w:val="TableNormal7"/>
    <w:pPr>
      <w:spacing w:after="0" w:line="240" w:lineRule="auto"/>
    </w:pPr>
    <w:tblPr>
      <w:tblStyleRowBandSize w:val="1"/>
      <w:tblStyleColBandSize w:val="1"/>
      <w:tblCellMar>
        <w:top w:w="44.0" w:type="dxa"/>
        <w:right w:w="23.0" w:type="dxa"/>
      </w:tblCellMar>
    </w:tblPr>
  </w:style>
  <w:style w:type="table" w:styleId="ab" w:customStyle="1">
    <w:basedOn w:val="TableNormal7"/>
    <w:tblPr>
      <w:tblStyleRowBandSize w:val="1"/>
      <w:tblStyleColBandSize w:val="1"/>
    </w:tblPr>
  </w:style>
  <w:style w:type="table" w:styleId="ac" w:customStyle="1">
    <w:basedOn w:val="TableNormal7"/>
    <w:tblPr>
      <w:tblStyleRowBandSize w:val="1"/>
      <w:tblStyleColBandSize w:val="1"/>
    </w:tblPr>
  </w:style>
  <w:style w:type="table" w:styleId="ad" w:customStyle="1">
    <w:basedOn w:val="TableNormal7"/>
    <w:tblPr>
      <w:tblStyleRowBandSize w:val="1"/>
      <w:tblStyleColBandSize w:val="1"/>
    </w:tblPr>
  </w:style>
  <w:style w:type="table" w:styleId="ae" w:customStyle="1">
    <w:basedOn w:val="TableNormal7"/>
    <w:tblPr>
      <w:tblStyleRowBandSize w:val="1"/>
      <w:tblStyleColBandSize w:val="1"/>
    </w:tblPr>
  </w:style>
  <w:style w:type="table" w:styleId="af" w:customStyle="1">
    <w:basedOn w:val="TableNormal7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2514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Hipervnculo">
    <w:name w:val="Hyperlink"/>
    <w:basedOn w:val="Fuentedeprrafopredeter"/>
    <w:uiPriority w:val="99"/>
    <w:unhideWhenUsed w:val="1"/>
    <w:rsid w:val="0025148E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B72973"/>
    <w:pPr>
      <w:outlineLvl w:val="9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5148E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 w:val="1"/>
    <w:rsid w:val="00F6406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6406F"/>
  </w:style>
  <w:style w:type="paragraph" w:styleId="Piedepgina">
    <w:name w:val="footer"/>
    <w:basedOn w:val="Normal"/>
    <w:link w:val="PiedepginaCar"/>
    <w:uiPriority w:val="99"/>
    <w:unhideWhenUsed w:val="1"/>
    <w:rsid w:val="00F6406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6406F"/>
  </w:style>
  <w:style w:type="character" w:styleId="Ttulo1Car" w:customStyle="1">
    <w:name w:val="Título 1 Car"/>
    <w:basedOn w:val="Fuentedeprrafopredeter"/>
    <w:link w:val="Ttulo1"/>
    <w:uiPriority w:val="9"/>
    <w:rsid w:val="00B72973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B72973"/>
    <w:rPr>
      <w:rFonts w:asciiTheme="majorHAnsi" w:cstheme="majorBidi" w:eastAsiaTheme="majorEastAsia" w:hAnsiTheme="majorHAnsi"/>
      <w:color w:val="404040" w:themeColor="text1" w:themeTint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72973"/>
    <w:rPr>
      <w:rFonts w:asciiTheme="majorHAnsi" w:cstheme="majorBidi" w:eastAsiaTheme="majorEastAsia" w:hAnsiTheme="majorHAnsi"/>
      <w:color w:val="1f497d" w:themeColor="text2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72973"/>
    <w:rPr>
      <w:rFonts w:asciiTheme="majorHAnsi" w:cstheme="majorBidi" w:eastAsiaTheme="majorEastAsia" w:hAnsiTheme="majorHAnsi"/>
      <w:sz w:val="22"/>
      <w:szCs w:val="22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72973"/>
    <w:rPr>
      <w:rFonts w:asciiTheme="majorHAnsi" w:cstheme="majorBidi" w:eastAsiaTheme="majorEastAsia" w:hAnsiTheme="majorHAnsi"/>
      <w:color w:val="1f497d" w:themeColor="text2"/>
      <w:sz w:val="22"/>
      <w:szCs w:val="22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72973"/>
    <w:rPr>
      <w:rFonts w:asciiTheme="majorHAnsi" w:cstheme="majorBidi" w:eastAsiaTheme="majorEastAsia" w:hAnsiTheme="majorHAnsi"/>
      <w:i w:val="1"/>
      <w:iCs w:val="1"/>
      <w:color w:val="1f497d" w:themeColor="text2"/>
      <w:sz w:val="21"/>
      <w:szCs w:val="21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72973"/>
    <w:rPr>
      <w:rFonts w:asciiTheme="majorHAnsi" w:cstheme="majorBidi" w:eastAsiaTheme="majorEastAsia" w:hAnsiTheme="majorHAnsi"/>
      <w:i w:val="1"/>
      <w:iCs w:val="1"/>
      <w:color w:val="244061" w:themeColor="accent1" w:themeShade="000080"/>
      <w:sz w:val="21"/>
      <w:szCs w:val="2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72973"/>
    <w:rPr>
      <w:rFonts w:asciiTheme="majorHAnsi" w:cstheme="majorBidi" w:eastAsiaTheme="majorEastAsia" w:hAnsiTheme="majorHAnsi"/>
      <w:b w:val="1"/>
      <w:bCs w:val="1"/>
      <w:color w:val="1f497d" w:themeColor="text2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72973"/>
    <w:rPr>
      <w:rFonts w:asciiTheme="majorHAnsi" w:cstheme="majorBidi" w:eastAsiaTheme="majorEastAsia" w:hAnsiTheme="majorHAnsi"/>
      <w:b w:val="1"/>
      <w:bCs w:val="1"/>
      <w:i w:val="1"/>
      <w:iCs w:val="1"/>
      <w:color w:val="1f497d" w:themeColor="text2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B72973"/>
    <w:pPr>
      <w:spacing w:line="240" w:lineRule="auto"/>
    </w:pPr>
    <w:rPr>
      <w:b w:val="1"/>
      <w:bCs w:val="1"/>
      <w:smallCaps w:val="1"/>
      <w:color w:val="595959" w:themeColor="text1" w:themeTint="0000A6"/>
      <w:spacing w:val="6"/>
    </w:rPr>
  </w:style>
  <w:style w:type="character" w:styleId="TtuloCar" w:customStyle="1">
    <w:name w:val="Título Car"/>
    <w:basedOn w:val="Fuentedeprrafopredeter"/>
    <w:link w:val="Ttulo"/>
    <w:uiPriority w:val="10"/>
    <w:rsid w:val="00B72973"/>
    <w:rPr>
      <w:rFonts w:asciiTheme="majorHAnsi" w:cstheme="majorBidi" w:eastAsiaTheme="majorEastAsia" w:hAnsiTheme="majorHAnsi"/>
      <w:color w:val="4f81bd" w:themeColor="accent1"/>
      <w:spacing w:val="-10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72973"/>
    <w:rPr>
      <w:rFonts w:asciiTheme="majorHAnsi" w:cstheme="majorBidi" w:eastAsiaTheme="majorEastAsia" w:hAnsiTheme="majorHAnsi"/>
      <w:sz w:val="24"/>
      <w:szCs w:val="24"/>
    </w:rPr>
  </w:style>
  <w:style w:type="character" w:styleId="Textoennegrita">
    <w:name w:val="Strong"/>
    <w:basedOn w:val="Fuentedeprrafopredeter"/>
    <w:uiPriority w:val="22"/>
    <w:qFormat w:val="1"/>
    <w:rsid w:val="00B72973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B72973"/>
    <w:rPr>
      <w:i w:val="1"/>
      <w:iCs w:val="1"/>
    </w:rPr>
  </w:style>
  <w:style w:type="paragraph" w:styleId="Sinespaciado">
    <w:name w:val="No Spacing"/>
    <w:uiPriority w:val="1"/>
    <w:qFormat w:val="1"/>
    <w:rsid w:val="00B7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B72973"/>
    <w:pPr>
      <w:spacing w:before="160"/>
      <w:ind w:left="720" w:right="720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72973"/>
    <w:rPr>
      <w:i w:val="1"/>
      <w:iCs w:val="1"/>
      <w:color w:val="404040" w:themeColor="text1" w:themeTint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72973"/>
    <w:pPr>
      <w:pBdr>
        <w:left w:color="4f81bd" w:space="12" w:sz="18" w:themeColor="accent1" w:val="single"/>
      </w:pBdr>
      <w:spacing w:before="100" w:beforeAutospacing="1" w:line="300" w:lineRule="auto"/>
      <w:ind w:left="1224" w:right="1224"/>
    </w:pPr>
    <w:rPr>
      <w:rFonts w:asciiTheme="majorHAnsi" w:cstheme="majorBidi" w:eastAsiaTheme="majorEastAsia" w:hAnsiTheme="majorHAnsi"/>
      <w:color w:val="4f81bd" w:themeColor="accent1"/>
      <w:sz w:val="28"/>
      <w:szCs w:val="28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72973"/>
    <w:rPr>
      <w:rFonts w:asciiTheme="majorHAnsi" w:cstheme="majorBidi" w:eastAsiaTheme="majorEastAsia" w:hAnsiTheme="majorHAnsi"/>
      <w:color w:val="4f81bd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 w:val="1"/>
    <w:rsid w:val="00B72973"/>
    <w:rPr>
      <w:i w:val="1"/>
      <w:iCs w:val="1"/>
      <w:color w:val="404040" w:themeColor="text1" w:themeTint="0000BF"/>
    </w:rPr>
  </w:style>
  <w:style w:type="character" w:styleId="nfasisintenso">
    <w:name w:val="Intense Emphasis"/>
    <w:basedOn w:val="Fuentedeprrafopredeter"/>
    <w:uiPriority w:val="21"/>
    <w:qFormat w:val="1"/>
    <w:rsid w:val="00B72973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B72973"/>
    <w:rPr>
      <w:smallCaps w:val="1"/>
      <w:color w:val="404040" w:themeColor="text1" w:themeTint="0000BF"/>
      <w:u w:color="7f7f7f" w:themeColor="text1" w:themeTint="000080" w:val="single"/>
    </w:rPr>
  </w:style>
  <w:style w:type="character" w:styleId="Referenciaintensa">
    <w:name w:val="Intense Reference"/>
    <w:basedOn w:val="Fuentedeprrafopredeter"/>
    <w:uiPriority w:val="32"/>
    <w:qFormat w:val="1"/>
    <w:rsid w:val="00B72973"/>
    <w:rPr>
      <w:b w:val="1"/>
      <w:bCs w:val="1"/>
      <w:smallCaps w:val="1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B72973"/>
    <w:rPr>
      <w:b w:val="1"/>
      <w:bCs w:val="1"/>
      <w:smallCaps w:val="1"/>
    </w:rPr>
  </w:style>
  <w:style w:type="paragraph" w:styleId="Subtitle">
    <w:name w:val="Subtitle"/>
    <w:basedOn w:val="Normal"/>
    <w:next w:val="Normal"/>
    <w:pPr>
      <w:spacing w:after="0" w:before="80" w:line="240" w:lineRule="auto"/>
    </w:pPr>
    <w:rPr>
      <w:rFonts w:ascii="Calibri" w:cs="Calibri" w:eastAsia="Calibri" w:hAnsi="Calibri"/>
      <w:color w:val="40404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campusvirtual.duoc.cl/ultra/courses/_640454_1/outline/roster/edit/_21279805_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WugxK1eSzpeT9v7eWBfgit07sw==">CgMxLjAyDmgubHQ2ZWNqdGc5YzhsMg5oLm5jYnpvYzd6djc3eDIOaC4ydHkzYjFzdWY1djQyDWguNms3amRyNTYxbm4yDmguNGZ6NngxYmwzazMwMg5oLmZkdGNoNWIxeDAwbzIOaC50cDRvd3FzbW9lYmEyDmguazQ2YmJ2czByMWloMg5oLnFxdzhjYTM1ZjV5aDIOaC40cDRzcjl3MHE1dnUyDmgudGh0M2dzbnRvb21hMg5oLnFrdHQ5c2JscWhuMjIOaC56ZXdjaTl2OXRpejcyDmguOHIzNHZheG9zeHNqMg5oLjRuc3o3OXBuMWZ6ajIOaC43N3hwNWJpdnY1dWQ4AHIhMVN2UWJJT2trUVBiZmR0S0VXMzFXQzlQbjFISzVndE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2025-11-16T23:57:00Z</dcterms:created>
  <dc:creator>EMILIO RUBINA SALINAS</dc:creator>
</cp:coreProperties>
</file>