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62F8" w14:textId="1722898B" w:rsidR="002566D4" w:rsidRDefault="00C244EE" w:rsidP="00C244EE">
      <w:pPr>
        <w:pStyle w:val="Title"/>
        <w:jc w:val="center"/>
      </w:pPr>
      <w:r>
        <w:t>MPI Program: Modifications</w:t>
      </w:r>
    </w:p>
    <w:p w14:paraId="55052C14" w14:textId="2817078F" w:rsidR="00C244EE" w:rsidRDefault="00C244EE" w:rsidP="00C244EE">
      <w:pPr>
        <w:pStyle w:val="Heading1"/>
      </w:pPr>
      <w:r>
        <w:t>Introduction</w:t>
      </w:r>
    </w:p>
    <w:p w14:paraId="53B3A937" w14:textId="073AC0D9" w:rsidR="0002471F" w:rsidRDefault="0002471F" w:rsidP="0002471F">
      <w:r>
        <w:t>The problem under consideration is the Mandelbrot set, which is defined as –</w:t>
      </w:r>
    </w:p>
    <w:p w14:paraId="5866C2BA" w14:textId="2932FF5F" w:rsidR="0002471F" w:rsidRPr="0002471F" w:rsidRDefault="0002471F" w:rsidP="0002471F">
      <w:pPr>
        <w:rPr>
          <w:rFonts w:eastAsiaTheme="minorEastAsia"/>
        </w:rPr>
      </w:pPr>
      <m:oMathPara>
        <m:oMath>
          <m:sSub>
            <m:sSubPr>
              <m:ctrlPr>
                <w:rPr>
                  <w:i/>
                </w:rPr>
              </m:ctrlPr>
            </m:sSubPr>
            <m:e>
              <m:r>
                <m:t>z</m:t>
              </m:r>
            </m:e>
            <m:sub>
              <m:r>
                <m:t>i+1</m:t>
              </m:r>
            </m:sub>
          </m:sSub>
          <m:r>
            <m:t>=</m:t>
          </m:r>
          <m:sSubSup>
            <m:sSubSupPr>
              <m:ctrlPr>
                <w:rPr>
                  <w:i/>
                </w:rPr>
              </m:ctrlPr>
            </m:sSubSupPr>
            <m:e>
              <m:r>
                <m:t>z</m:t>
              </m:r>
            </m:e>
            <m:sub>
              <m:r>
                <m:t>i</m:t>
              </m:r>
            </m:sub>
            <m:sup>
              <m:r>
                <m:t>2</m:t>
              </m:r>
            </m:sup>
          </m:sSubSup>
          <m:r>
            <m:t>+C</m:t>
          </m:r>
        </m:oMath>
      </m:oMathPara>
    </w:p>
    <w:p w14:paraId="55D51827" w14:textId="30D47F19" w:rsidR="0002471F" w:rsidRDefault="0002471F" w:rsidP="0002471F">
      <w:pPr>
        <w:rPr>
          <w:rFonts w:eastAsiaTheme="minorEastAsia"/>
        </w:rPr>
      </w:pPr>
      <w:r>
        <w:rPr>
          <w:rFonts w:eastAsiaTheme="minorEastAsia"/>
        </w:rPr>
        <w:t xml:space="preserve">This equation is of the form </w:t>
      </w:r>
      <m:oMath>
        <m:r>
          <w:rPr>
            <w:rFonts w:eastAsiaTheme="minorEastAsia"/>
          </w:rPr>
          <m:t>α+iβ</m:t>
        </m:r>
      </m:oMath>
      <w:r>
        <w:rPr>
          <w:rFonts w:eastAsiaTheme="minorEastAsia"/>
        </w:rPr>
        <w:t xml:space="preserve">, which contains a real axis, </w:t>
      </w:r>
      <m:oMath>
        <m:r>
          <w:rPr>
            <w:rFonts w:eastAsiaTheme="minorEastAsia"/>
          </w:rPr>
          <m:t>α</m:t>
        </m:r>
      </m:oMath>
      <w:r>
        <w:rPr>
          <w:rFonts w:eastAsiaTheme="minorEastAsia"/>
        </w:rPr>
        <w:t xml:space="preserve"> and an imaginary axis, </w:t>
      </w:r>
      <m:oMath>
        <m:r>
          <w:rPr>
            <w:rFonts w:eastAsiaTheme="minorEastAsia"/>
          </w:rPr>
          <m:t>β</m:t>
        </m:r>
      </m:oMath>
      <w:r>
        <w:rPr>
          <w:rFonts w:eastAsiaTheme="minorEastAsia"/>
        </w:rPr>
        <w:t>, forming a complex number.</w:t>
      </w:r>
    </w:p>
    <w:p w14:paraId="60D2395C" w14:textId="7B24300A" w:rsidR="0002471F" w:rsidRDefault="0002471F" w:rsidP="0002471F">
      <w:pPr>
        <w:rPr>
          <w:rFonts w:eastAsiaTheme="minorEastAsia"/>
        </w:rPr>
      </w:pPr>
      <w:r>
        <w:rPr>
          <w:rFonts w:eastAsiaTheme="minorEastAsia"/>
        </w:rPr>
        <w:t>In the code provided as a part of the assessment brief, the parameters defined are as follows –</w:t>
      </w:r>
    </w:p>
    <w:p w14:paraId="306DFA12" w14:textId="77777777" w:rsidR="0002471F" w:rsidRDefault="0002471F" w:rsidP="0002471F">
      <w:pPr>
        <w:rPr>
          <w:rFonts w:eastAsiaTheme="minorEastAsia"/>
        </w:rPr>
      </w:pPr>
    </w:p>
    <w:p w14:paraId="4A9833C5" w14:textId="6647BF79" w:rsidR="0002471F" w:rsidRDefault="0002471F" w:rsidP="0002471F">
      <w:pPr>
        <w:rPr>
          <w:rFonts w:eastAsiaTheme="minorEastAsia"/>
        </w:rPr>
      </w:pPr>
      <w:r>
        <w:rPr>
          <w:rFonts w:eastAsiaTheme="minorEastAsia"/>
        </w:rPr>
        <w:t xml:space="preserve">The initial code uses </w:t>
      </w:r>
      <w:proofErr w:type="spellStart"/>
      <w:r w:rsidRPr="00F40F3D">
        <w:rPr>
          <w:rFonts w:ascii="Consolas" w:eastAsiaTheme="minorEastAsia" w:hAnsi="Consolas" w:cs="Consolas"/>
          <w:sz w:val="20"/>
          <w:szCs w:val="21"/>
        </w:rPr>
        <w:t>MPI_Reduce</w:t>
      </w:r>
      <w:proofErr w:type="spellEnd"/>
      <w:r w:rsidRPr="00F40F3D">
        <w:rPr>
          <w:rFonts w:eastAsiaTheme="minorEastAsia"/>
          <w:sz w:val="20"/>
          <w:szCs w:val="20"/>
        </w:rPr>
        <w:t xml:space="preserve"> </w:t>
      </w:r>
      <w:r>
        <w:rPr>
          <w:rFonts w:eastAsiaTheme="minorEastAsia"/>
        </w:rPr>
        <w:t>to collate</w:t>
      </w:r>
      <w:r w:rsidR="00542A60">
        <w:rPr>
          <w:rFonts w:eastAsiaTheme="minorEastAsia"/>
        </w:rPr>
        <w:t xml:space="preserve"> the results, which sends more data than required, because each participating process in the call sends an entire computational domain. This could potentially be improved to have a more effective runtime and a significant reduction of computational cost. Therefore, in the modified code, each worker process sends only the values calculated, rather than sending an entire computational domain. Consequently, there is no need to call </w:t>
      </w:r>
      <w:proofErr w:type="spellStart"/>
      <w:r w:rsidR="00542A60" w:rsidRPr="00F40F3D">
        <w:rPr>
          <w:rFonts w:ascii="Consolas" w:eastAsiaTheme="minorEastAsia" w:hAnsi="Consolas" w:cs="Consolas"/>
          <w:sz w:val="20"/>
          <w:szCs w:val="20"/>
        </w:rPr>
        <w:t>MPI_Reduce</w:t>
      </w:r>
      <w:proofErr w:type="spellEnd"/>
      <w:r w:rsidR="00542A60" w:rsidRPr="00F40F3D">
        <w:rPr>
          <w:rFonts w:eastAsiaTheme="minorEastAsia"/>
          <w:sz w:val="20"/>
          <w:szCs w:val="20"/>
        </w:rPr>
        <w:t xml:space="preserve"> </w:t>
      </w:r>
      <w:r w:rsidR="00542A60">
        <w:rPr>
          <w:rFonts w:eastAsiaTheme="minorEastAsia"/>
        </w:rPr>
        <w:t>to collate the results at the end of calculation, as there is no value that is calculated unnecessarily</w:t>
      </w:r>
      <w:r w:rsidR="00471F6D">
        <w:rPr>
          <w:rFonts w:eastAsiaTheme="minorEastAsia"/>
        </w:rPr>
        <w:t>, thus, optimising the computational cost.</w:t>
      </w:r>
    </w:p>
    <w:p w14:paraId="16511E22" w14:textId="062E8DE4" w:rsidR="00471F6D" w:rsidRPr="0002471F" w:rsidRDefault="00471F6D" w:rsidP="0002471F">
      <w:r>
        <w:rPr>
          <w:rFonts w:eastAsiaTheme="minorEastAsia"/>
        </w:rPr>
        <w:t xml:space="preserve">The results </w:t>
      </w:r>
      <w:r w:rsidR="005E5071">
        <w:rPr>
          <w:rFonts w:eastAsiaTheme="minorEastAsia"/>
        </w:rPr>
        <w:t>for the original and the modified code were compared using 2, 4, 8, 12 and 16 MPI processes on one node, and 32 MPI processes on two nodes.</w:t>
      </w:r>
    </w:p>
    <w:p w14:paraId="3B01D644" w14:textId="73C64BE6" w:rsidR="00C244EE" w:rsidRDefault="00C244EE" w:rsidP="00C244EE">
      <w:pPr>
        <w:pStyle w:val="Heading1"/>
      </w:pPr>
      <w:r>
        <w:t>Code modifications</w:t>
      </w:r>
    </w:p>
    <w:p w14:paraId="2F5FAF62" w14:textId="16B4BBFD" w:rsidR="00C244EE" w:rsidRDefault="00C244EE" w:rsidP="004221A6">
      <w:r>
        <w:t>The code was modified as follows:</w:t>
      </w:r>
    </w:p>
    <w:p w14:paraId="3B4A0D94" w14:textId="378194F0" w:rsidR="00C244EE" w:rsidRDefault="00C244EE" w:rsidP="00C244EE">
      <w:pPr>
        <w:pStyle w:val="ListParagraph"/>
        <w:numPr>
          <w:ilvl w:val="0"/>
          <w:numId w:val="2"/>
        </w:numPr>
      </w:pPr>
      <w:r>
        <w:t xml:space="preserve">A buffer space was created for sending and receiving data, such that the buffer space of the size of one column in the complex plane with two additional values. These two values are essentially worker rank and iteration </w:t>
      </w:r>
      <w:proofErr w:type="spellStart"/>
      <w:r w:rsidRPr="004221A6">
        <w:rPr>
          <w:rFonts w:ascii="Consolas" w:hAnsi="Consolas" w:cs="Consolas"/>
          <w:sz w:val="20"/>
          <w:szCs w:val="21"/>
        </w:rPr>
        <w:t>i</w:t>
      </w:r>
      <w:proofErr w:type="spellEnd"/>
      <w:r>
        <w:t>.</w:t>
      </w:r>
    </w:p>
    <w:p w14:paraId="4787C725" w14:textId="01230497" w:rsidR="008D3EC4" w:rsidRDefault="008D3EC4" w:rsidP="00C244EE">
      <w:pPr>
        <w:pStyle w:val="ListParagraph"/>
        <w:numPr>
          <w:ilvl w:val="0"/>
          <w:numId w:val="2"/>
        </w:numPr>
      </w:pPr>
      <w:r>
        <w:t>The point-to-point communication was modified, such that the worker processes send their results to the manager process after calculating each column. In an event where missing data is returned, these were changed to -1.</w:t>
      </w:r>
    </w:p>
    <w:p w14:paraId="6D9A506A" w14:textId="0805D1B1" w:rsidR="008D3EC4" w:rsidRDefault="004221A6" w:rsidP="00C244EE">
      <w:pPr>
        <w:pStyle w:val="ListParagraph"/>
        <w:numPr>
          <w:ilvl w:val="0"/>
          <w:numId w:val="2"/>
        </w:numPr>
      </w:pPr>
      <w:r>
        <w:t xml:space="preserve">The function </w:t>
      </w:r>
      <w:proofErr w:type="spellStart"/>
      <w:proofErr w:type="gramStart"/>
      <w:r w:rsidRPr="004221A6">
        <w:rPr>
          <w:rFonts w:ascii="Consolas" w:hAnsi="Consolas" w:cs="Consolas"/>
          <w:sz w:val="20"/>
          <w:szCs w:val="21"/>
        </w:rPr>
        <w:t>do</w:t>
      </w:r>
      <w:proofErr w:type="gramEnd"/>
      <w:r w:rsidRPr="004221A6">
        <w:rPr>
          <w:rFonts w:ascii="Consolas" w:hAnsi="Consolas" w:cs="Consolas"/>
          <w:sz w:val="20"/>
          <w:szCs w:val="21"/>
        </w:rPr>
        <w:t>_communication</w:t>
      </w:r>
      <w:proofErr w:type="spellEnd"/>
      <w:r w:rsidRPr="004221A6">
        <w:rPr>
          <w:sz w:val="20"/>
          <w:szCs w:val="20"/>
        </w:rPr>
        <w:t xml:space="preserve"> </w:t>
      </w:r>
      <w:r>
        <w:t xml:space="preserve">is modified to </w:t>
      </w:r>
      <w:proofErr w:type="spellStart"/>
      <w:r w:rsidRPr="004221A6">
        <w:rPr>
          <w:rFonts w:ascii="Consolas" w:hAnsi="Consolas" w:cs="Consolas"/>
          <w:sz w:val="20"/>
          <w:szCs w:val="21"/>
        </w:rPr>
        <w:t>modified_function</w:t>
      </w:r>
      <w:proofErr w:type="spellEnd"/>
      <w:r>
        <w:t>, within which all of these modifications are made.</w:t>
      </w:r>
    </w:p>
    <w:p w14:paraId="490169C5" w14:textId="4963CD6F" w:rsidR="004221A6" w:rsidRDefault="004221A6" w:rsidP="004221A6">
      <w:r>
        <w:t>The code snippet is described below –</w:t>
      </w:r>
    </w:p>
    <w:p w14:paraId="1D06B8D2" w14:textId="77777777" w:rsidR="00471F6D" w:rsidRDefault="00471F6D" w:rsidP="0002471F">
      <w:pPr>
        <w:jc w:val="center"/>
      </w:pPr>
    </w:p>
    <w:bookmarkStart w:id="0" w:name="_MON_1753397445"/>
    <w:bookmarkEnd w:id="0"/>
    <w:p w14:paraId="3D05B9BF" w14:textId="2AF8E879" w:rsidR="004221A6" w:rsidRDefault="00DB2EC3" w:rsidP="0002471F">
      <w:pPr>
        <w:jc w:val="center"/>
      </w:pPr>
      <w:r>
        <w:rPr>
          <w:noProof/>
        </w:rPr>
        <w:object w:dxaOrig="7460" w:dyaOrig="4080" w14:anchorId="42A1E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73.15pt;height:203.85pt;mso-width-percent:0;mso-height-percent:0;mso-width-percent:0;mso-height-percent:0" o:ole="">
            <v:imagedata r:id="rId5" o:title=""/>
          </v:shape>
          <o:OLEObject Type="Embed" ProgID="Word.Document.12" ShapeID="_x0000_i1026" DrawAspect="Content" ObjectID="_1753461630" r:id="rId6">
            <o:FieldCodes>\s</o:FieldCodes>
          </o:OLEObject>
        </w:object>
      </w:r>
    </w:p>
    <w:p w14:paraId="1ADE3699" w14:textId="77777777" w:rsidR="00471F6D" w:rsidRDefault="00471F6D" w:rsidP="0002471F">
      <w:pPr>
        <w:jc w:val="center"/>
      </w:pPr>
    </w:p>
    <w:bookmarkStart w:id="1" w:name="_MON_1753450790"/>
    <w:bookmarkEnd w:id="1"/>
    <w:p w14:paraId="326AC68B" w14:textId="3E15C675" w:rsidR="00471F6D" w:rsidRPr="00C244EE" w:rsidRDefault="00DB2EC3" w:rsidP="0002471F">
      <w:pPr>
        <w:jc w:val="center"/>
      </w:pPr>
      <w:r>
        <w:rPr>
          <w:noProof/>
        </w:rPr>
        <w:object w:dxaOrig="9020" w:dyaOrig="6500" w14:anchorId="31D0AD55">
          <v:shape id="_x0000_i1025" type="#_x0000_t75" alt="" style="width:450.95pt;height:324.95pt;mso-width-percent:0;mso-height-percent:0;mso-width-percent:0;mso-height-percent:0" o:ole="">
            <v:imagedata r:id="rId7" o:title=""/>
          </v:shape>
          <o:OLEObject Type="Embed" ProgID="Word.Document.12" ShapeID="_x0000_i1025" DrawAspect="Content" ObjectID="_1753461631" r:id="rId8">
            <o:FieldCodes>\s</o:FieldCodes>
          </o:OLEObject>
        </w:object>
      </w:r>
    </w:p>
    <w:p w14:paraId="1449EB1A" w14:textId="77777777" w:rsidR="004206AF" w:rsidRDefault="00C244EE" w:rsidP="004206AF">
      <w:pPr>
        <w:pStyle w:val="Heading1"/>
      </w:pPr>
      <w:r>
        <w:t>Results</w:t>
      </w:r>
    </w:p>
    <w:p w14:paraId="7F4429BD" w14:textId="77777777" w:rsidR="004206AF" w:rsidRDefault="004206AF" w:rsidP="004206AF">
      <w:pPr>
        <w:pStyle w:val="Heading1"/>
        <w:jc w:val="center"/>
      </w:pPr>
      <w:r>
        <w:rPr>
          <w:noProof/>
        </w:rPr>
        <w:drawing>
          <wp:inline distT="0" distB="0" distL="0" distR="0" wp14:anchorId="35099FF3" wp14:editId="6E8B6808">
            <wp:extent cx="3095368" cy="1508366"/>
            <wp:effectExtent l="0" t="0" r="3810" b="3175"/>
            <wp:docPr id="78248125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81254" name="Picture 3"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7323" cy="1543430"/>
                    </a:xfrm>
                    <a:prstGeom prst="rect">
                      <a:avLst/>
                    </a:prstGeom>
                  </pic:spPr>
                </pic:pic>
              </a:graphicData>
            </a:graphic>
          </wp:inline>
        </w:drawing>
      </w:r>
    </w:p>
    <w:p w14:paraId="018D8762" w14:textId="6264E5E3" w:rsidR="00C244EE" w:rsidRDefault="004206AF" w:rsidP="004206AF">
      <w:pPr>
        <w:pStyle w:val="Caption"/>
      </w:pPr>
      <w:r>
        <w:t xml:space="preserve">Fig.  </w:t>
      </w:r>
      <w:r>
        <w:fldChar w:fldCharType="begin"/>
      </w:r>
      <w:r>
        <w:instrText xml:space="preserve"> SEQ Fig._ \* ARABIC </w:instrText>
      </w:r>
      <w:r>
        <w:fldChar w:fldCharType="separate"/>
      </w:r>
      <w:r w:rsidR="008421CD">
        <w:rPr>
          <w:noProof/>
        </w:rPr>
        <w:t>1</w:t>
      </w:r>
      <w:r>
        <w:fldChar w:fldCharType="end"/>
      </w:r>
      <w:r>
        <w:t xml:space="preserve">. </w:t>
      </w:r>
      <w:r w:rsidRPr="00950857">
        <w:t>The difference in results between initial (on the above) and modified code (in the bottom)</w:t>
      </w:r>
      <w:r w:rsidR="00761FFC">
        <w:t xml:space="preserve"> for one node processes</w:t>
      </w:r>
    </w:p>
    <w:p w14:paraId="6923C152" w14:textId="73A1F0B8" w:rsidR="00C244EE" w:rsidRDefault="00C244EE" w:rsidP="00C244EE">
      <w:r>
        <w:t xml:space="preserve">As observed from results, the time </w:t>
      </w:r>
      <w:r w:rsidR="00A05125">
        <w:t>taken by the modified code is lesser than that of the initial code. These results are plotted as a graph</w:t>
      </w:r>
      <w:r w:rsidR="004206AF">
        <w:t xml:space="preserve"> to demonstrate the comparison in Fig. 2.</w:t>
      </w:r>
    </w:p>
    <w:p w14:paraId="62C52B1A" w14:textId="77777777" w:rsidR="004206AF" w:rsidRDefault="00A05125" w:rsidP="004206AF">
      <w:pPr>
        <w:keepNext/>
        <w:jc w:val="center"/>
      </w:pPr>
      <w:r>
        <w:rPr>
          <w:noProof/>
        </w:rPr>
        <w:lastRenderedPageBreak/>
        <w:drawing>
          <wp:inline distT="0" distB="0" distL="0" distR="0" wp14:anchorId="63820D8C" wp14:editId="21E5BCDC">
            <wp:extent cx="3780888" cy="2835876"/>
            <wp:effectExtent l="0" t="0" r="3810" b="0"/>
            <wp:docPr id="1688465477" name="Picture 2" descr="A graph of a number of proce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65477" name="Picture 2" descr="A graph of a number of processo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1977" cy="2926699"/>
                    </a:xfrm>
                    <a:prstGeom prst="rect">
                      <a:avLst/>
                    </a:prstGeom>
                  </pic:spPr>
                </pic:pic>
              </a:graphicData>
            </a:graphic>
          </wp:inline>
        </w:drawing>
      </w:r>
    </w:p>
    <w:p w14:paraId="208F5E6A" w14:textId="38EC8C6B" w:rsidR="00A05125" w:rsidRDefault="004206AF" w:rsidP="004206AF">
      <w:pPr>
        <w:pStyle w:val="Caption"/>
      </w:pPr>
      <w:r>
        <w:t xml:space="preserve">Fig.  </w:t>
      </w:r>
      <w:r>
        <w:fldChar w:fldCharType="begin"/>
      </w:r>
      <w:r>
        <w:instrText xml:space="preserve"> SEQ Fig._ \* ARABIC </w:instrText>
      </w:r>
      <w:r>
        <w:fldChar w:fldCharType="separate"/>
      </w:r>
      <w:r w:rsidR="008421CD">
        <w:rPr>
          <w:noProof/>
        </w:rPr>
        <w:t>2</w:t>
      </w:r>
      <w:r>
        <w:fldChar w:fldCharType="end"/>
      </w:r>
      <w:r>
        <w:t>. Graphical representation of comparison of unmodified and modified code for 2, 4, 8, 12 and 16 MPI processes on one node</w:t>
      </w:r>
    </w:p>
    <w:p w14:paraId="21F9EBC5" w14:textId="77777777" w:rsidR="003F3B51" w:rsidRDefault="003F3B51" w:rsidP="003F3B51">
      <w:pPr>
        <w:keepNext/>
        <w:jc w:val="center"/>
      </w:pPr>
      <w:r>
        <w:rPr>
          <w:noProof/>
        </w:rPr>
        <w:drawing>
          <wp:inline distT="0" distB="0" distL="0" distR="0" wp14:anchorId="101D31D9" wp14:editId="2CCCF38B">
            <wp:extent cx="3783600" cy="2837909"/>
            <wp:effectExtent l="0" t="0" r="1270" b="0"/>
            <wp:docPr id="1722495469"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95469" name="Picture 4" descr="A graph of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3600" cy="2837909"/>
                    </a:xfrm>
                    <a:prstGeom prst="rect">
                      <a:avLst/>
                    </a:prstGeom>
                  </pic:spPr>
                </pic:pic>
              </a:graphicData>
            </a:graphic>
          </wp:inline>
        </w:drawing>
      </w:r>
    </w:p>
    <w:p w14:paraId="6D6EE302" w14:textId="4C046A0A" w:rsidR="004206AF" w:rsidRDefault="003F3B51" w:rsidP="003F3B51">
      <w:pPr>
        <w:pStyle w:val="Caption"/>
      </w:pPr>
      <w:r>
        <w:t xml:space="preserve">Fig.  </w:t>
      </w:r>
      <w:r>
        <w:fldChar w:fldCharType="begin"/>
      </w:r>
      <w:r>
        <w:instrText xml:space="preserve"> SEQ Fig._ \* ARABIC </w:instrText>
      </w:r>
      <w:r>
        <w:fldChar w:fldCharType="separate"/>
      </w:r>
      <w:r w:rsidR="008421CD">
        <w:rPr>
          <w:noProof/>
        </w:rPr>
        <w:t>3</w:t>
      </w:r>
      <w:r>
        <w:fldChar w:fldCharType="end"/>
      </w:r>
      <w:r>
        <w:t>. Graphical representation of comparison of unmodified and modified code for 2, 4, 8, 12 and 16 MPI process on one node, and 32 MPI processes on two nodes</w:t>
      </w:r>
    </w:p>
    <w:p w14:paraId="292A4826" w14:textId="40778F6A" w:rsidR="008421CD" w:rsidRDefault="008421CD" w:rsidP="008421CD">
      <w:pPr>
        <w:pStyle w:val="Caption"/>
        <w:keepNext/>
      </w:pPr>
      <w:r>
        <w:t xml:space="preserve">Table </w:t>
      </w:r>
      <w:r>
        <w:fldChar w:fldCharType="begin"/>
      </w:r>
      <w:r>
        <w:instrText xml:space="preserve"> SEQ Table \* ARABIC </w:instrText>
      </w:r>
      <w:r>
        <w:fldChar w:fldCharType="separate"/>
      </w:r>
      <w:r>
        <w:rPr>
          <w:noProof/>
        </w:rPr>
        <w:t>1</w:t>
      </w:r>
      <w:r>
        <w:fldChar w:fldCharType="end"/>
      </w:r>
      <w:r>
        <w:t>. Computational time on each of the nodes, as described in the previous sections, tabulated, along with the ratio of T</w:t>
      </w:r>
      <w:r w:rsidRPr="008421CD">
        <w:rPr>
          <w:vertAlign w:val="subscript"/>
        </w:rPr>
        <w:t>0</w:t>
      </w:r>
      <w:r>
        <w:t xml:space="preserve"> and </w:t>
      </w:r>
      <w:proofErr w:type="spellStart"/>
      <w:r>
        <w:t>T</w:t>
      </w:r>
      <w:r w:rsidRPr="008421CD">
        <w:rPr>
          <w:vertAlign w:val="subscript"/>
        </w:rPr>
        <w:t>i</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F3B51" w14:paraId="430A7E6D" w14:textId="77777777" w:rsidTr="003F3B51">
        <w:tc>
          <w:tcPr>
            <w:tcW w:w="1803" w:type="dxa"/>
            <w:vMerge w:val="restart"/>
            <w:vAlign w:val="center"/>
          </w:tcPr>
          <w:p w14:paraId="706F2B78" w14:textId="2D02368D" w:rsidR="003F3B51" w:rsidRDefault="003F3B51" w:rsidP="003F3B51">
            <w:pPr>
              <w:jc w:val="center"/>
            </w:pPr>
            <w:r>
              <w:t>MPI Process</w:t>
            </w:r>
          </w:p>
        </w:tc>
        <w:tc>
          <w:tcPr>
            <w:tcW w:w="3606" w:type="dxa"/>
            <w:gridSpan w:val="2"/>
            <w:vAlign w:val="center"/>
          </w:tcPr>
          <w:p w14:paraId="7CB0C18C" w14:textId="098199CD" w:rsidR="003F3B51" w:rsidRDefault="003F3B51" w:rsidP="003F3B51">
            <w:pPr>
              <w:jc w:val="center"/>
            </w:pPr>
            <w:r>
              <w:t>Unmodified</w:t>
            </w:r>
          </w:p>
        </w:tc>
        <w:tc>
          <w:tcPr>
            <w:tcW w:w="3607" w:type="dxa"/>
            <w:gridSpan w:val="2"/>
            <w:vAlign w:val="center"/>
          </w:tcPr>
          <w:p w14:paraId="6494FF14" w14:textId="567B83E0" w:rsidR="003F3B51" w:rsidRDefault="003F3B51" w:rsidP="003F3B51">
            <w:pPr>
              <w:jc w:val="center"/>
            </w:pPr>
            <w:r>
              <w:t>Modified</w:t>
            </w:r>
          </w:p>
        </w:tc>
      </w:tr>
      <w:tr w:rsidR="003F3B51" w14:paraId="22395BBF" w14:textId="77777777" w:rsidTr="003F3B51">
        <w:tc>
          <w:tcPr>
            <w:tcW w:w="1803" w:type="dxa"/>
            <w:vMerge/>
            <w:vAlign w:val="center"/>
          </w:tcPr>
          <w:p w14:paraId="04A1057A" w14:textId="77777777" w:rsidR="003F3B51" w:rsidRDefault="003F3B51" w:rsidP="003F3B51">
            <w:pPr>
              <w:jc w:val="center"/>
            </w:pPr>
          </w:p>
        </w:tc>
        <w:tc>
          <w:tcPr>
            <w:tcW w:w="1803" w:type="dxa"/>
            <w:vAlign w:val="center"/>
          </w:tcPr>
          <w:p w14:paraId="305BBFAF" w14:textId="53C13A43" w:rsidR="003F3B51" w:rsidRDefault="003F3B51" w:rsidP="003F3B51">
            <w:pPr>
              <w:jc w:val="center"/>
            </w:pPr>
            <w:r>
              <w:t>Time elapsed</w:t>
            </w:r>
          </w:p>
        </w:tc>
        <w:tc>
          <w:tcPr>
            <w:tcW w:w="1803" w:type="dxa"/>
            <w:vAlign w:val="center"/>
          </w:tcPr>
          <w:p w14:paraId="4AD5766A" w14:textId="721225B7" w:rsidR="003F3B51" w:rsidRDefault="003F3B51" w:rsidP="003F3B51">
            <w:pPr>
              <w:jc w:val="center"/>
            </w:pPr>
            <m:oMathPara>
              <m:oMath>
                <m:sSub>
                  <m:sSubPr>
                    <m:ctrlPr>
                      <w:rPr>
                        <w:i/>
                      </w:rPr>
                    </m:ctrlPr>
                  </m:sSubPr>
                  <m:e>
                    <m:r>
                      <m:t>T</m:t>
                    </m:r>
                  </m:e>
                  <m:sub>
                    <m:r>
                      <m:t>0</m:t>
                    </m:r>
                  </m:sub>
                </m:sSub>
                <m:r>
                  <m:t>/</m:t>
                </m:r>
                <m:sSub>
                  <m:sSubPr>
                    <m:ctrlPr>
                      <w:rPr>
                        <w:i/>
                      </w:rPr>
                    </m:ctrlPr>
                  </m:sSubPr>
                  <m:e>
                    <m:r>
                      <m:t>T</m:t>
                    </m:r>
                  </m:e>
                  <m:sub>
                    <m:r>
                      <m:t>i</m:t>
                    </m:r>
                  </m:sub>
                </m:sSub>
              </m:oMath>
            </m:oMathPara>
          </w:p>
        </w:tc>
        <w:tc>
          <w:tcPr>
            <w:tcW w:w="1803" w:type="dxa"/>
            <w:vAlign w:val="center"/>
          </w:tcPr>
          <w:p w14:paraId="7A2C922D" w14:textId="5FDBF64F" w:rsidR="003F3B51" w:rsidRDefault="003F3B51" w:rsidP="003F3B51">
            <w:pPr>
              <w:jc w:val="center"/>
            </w:pPr>
            <w:r>
              <w:t>Time elapsed</w:t>
            </w:r>
          </w:p>
        </w:tc>
        <w:tc>
          <w:tcPr>
            <w:tcW w:w="1804" w:type="dxa"/>
            <w:vAlign w:val="center"/>
          </w:tcPr>
          <w:p w14:paraId="1AF0C81A" w14:textId="5557FDCD" w:rsidR="003F3B51" w:rsidRDefault="003F3B51" w:rsidP="003F3B51">
            <w:pPr>
              <w:jc w:val="center"/>
            </w:pPr>
            <m:oMathPara>
              <m:oMath>
                <m:sSub>
                  <m:sSubPr>
                    <m:ctrlPr>
                      <w:rPr>
                        <w:i/>
                      </w:rPr>
                    </m:ctrlPr>
                  </m:sSubPr>
                  <m:e>
                    <m:r>
                      <m:t>T</m:t>
                    </m:r>
                  </m:e>
                  <m:sub>
                    <m:r>
                      <m:t>0</m:t>
                    </m:r>
                  </m:sub>
                </m:sSub>
                <m:r>
                  <m:t>/</m:t>
                </m:r>
                <m:sSub>
                  <m:sSubPr>
                    <m:ctrlPr>
                      <w:rPr>
                        <w:i/>
                      </w:rPr>
                    </m:ctrlPr>
                  </m:sSubPr>
                  <m:e>
                    <m:r>
                      <m:t>T</m:t>
                    </m:r>
                  </m:e>
                  <m:sub>
                    <m:r>
                      <m:t>i</m:t>
                    </m:r>
                  </m:sub>
                </m:sSub>
              </m:oMath>
            </m:oMathPara>
          </w:p>
        </w:tc>
      </w:tr>
      <w:tr w:rsidR="003F3B51" w14:paraId="71CDB675" w14:textId="77777777" w:rsidTr="003F3B51">
        <w:tc>
          <w:tcPr>
            <w:tcW w:w="1803" w:type="dxa"/>
            <w:vAlign w:val="center"/>
          </w:tcPr>
          <w:p w14:paraId="0D81811C" w14:textId="5B7F1CAA" w:rsidR="003F3B51" w:rsidRDefault="003F3B51" w:rsidP="003F3B51">
            <w:pPr>
              <w:jc w:val="center"/>
            </w:pPr>
            <w:r>
              <w:t>2</w:t>
            </w:r>
          </w:p>
        </w:tc>
        <w:tc>
          <w:tcPr>
            <w:tcW w:w="1803" w:type="dxa"/>
            <w:vAlign w:val="center"/>
          </w:tcPr>
          <w:p w14:paraId="3C42D707" w14:textId="7EA3D0D7" w:rsidR="003F3B51" w:rsidRDefault="00761FFC" w:rsidP="003F3B51">
            <w:pPr>
              <w:jc w:val="center"/>
            </w:pPr>
            <w:r>
              <w:t>90.978</w:t>
            </w:r>
          </w:p>
        </w:tc>
        <w:tc>
          <w:tcPr>
            <w:tcW w:w="1803" w:type="dxa"/>
            <w:vAlign w:val="center"/>
          </w:tcPr>
          <w:p w14:paraId="6B4008CC" w14:textId="67795C65" w:rsidR="003F3B51" w:rsidRDefault="00761FFC" w:rsidP="003F3B51">
            <w:pPr>
              <w:jc w:val="center"/>
            </w:pPr>
            <w:r>
              <w:t>1.00</w:t>
            </w:r>
          </w:p>
        </w:tc>
        <w:tc>
          <w:tcPr>
            <w:tcW w:w="1803" w:type="dxa"/>
            <w:vAlign w:val="center"/>
          </w:tcPr>
          <w:p w14:paraId="129E7179" w14:textId="050AC04E" w:rsidR="003F3B51" w:rsidRDefault="00761FFC" w:rsidP="003F3B51">
            <w:pPr>
              <w:jc w:val="center"/>
            </w:pPr>
            <w:r>
              <w:t>90.924</w:t>
            </w:r>
          </w:p>
        </w:tc>
        <w:tc>
          <w:tcPr>
            <w:tcW w:w="1804" w:type="dxa"/>
            <w:vAlign w:val="center"/>
          </w:tcPr>
          <w:p w14:paraId="6373F011" w14:textId="4843D54C" w:rsidR="003F3B51" w:rsidRDefault="00761FFC" w:rsidP="003F3B51">
            <w:pPr>
              <w:jc w:val="center"/>
            </w:pPr>
            <w:r>
              <w:t>1.00</w:t>
            </w:r>
          </w:p>
        </w:tc>
      </w:tr>
      <w:tr w:rsidR="003F3B51" w14:paraId="192A82FB" w14:textId="77777777" w:rsidTr="003F3B51">
        <w:tc>
          <w:tcPr>
            <w:tcW w:w="1803" w:type="dxa"/>
            <w:vAlign w:val="center"/>
          </w:tcPr>
          <w:p w14:paraId="7BDD9120" w14:textId="367B7C00" w:rsidR="003F3B51" w:rsidRDefault="003F3B51" w:rsidP="003F3B51">
            <w:pPr>
              <w:jc w:val="center"/>
            </w:pPr>
            <w:r>
              <w:t>4</w:t>
            </w:r>
          </w:p>
        </w:tc>
        <w:tc>
          <w:tcPr>
            <w:tcW w:w="1803" w:type="dxa"/>
            <w:vAlign w:val="center"/>
          </w:tcPr>
          <w:p w14:paraId="7E1564BE" w14:textId="3656485E" w:rsidR="003F3B51" w:rsidRDefault="00761FFC" w:rsidP="003F3B51">
            <w:pPr>
              <w:jc w:val="center"/>
            </w:pPr>
            <w:r>
              <w:t>31.444</w:t>
            </w:r>
          </w:p>
        </w:tc>
        <w:tc>
          <w:tcPr>
            <w:tcW w:w="1803" w:type="dxa"/>
            <w:vAlign w:val="center"/>
          </w:tcPr>
          <w:p w14:paraId="15C6D16D" w14:textId="4A8E900D" w:rsidR="003F3B51" w:rsidRDefault="00761FFC" w:rsidP="003F3B51">
            <w:pPr>
              <w:jc w:val="center"/>
            </w:pPr>
            <w:r>
              <w:t>2.89</w:t>
            </w:r>
          </w:p>
        </w:tc>
        <w:tc>
          <w:tcPr>
            <w:tcW w:w="1803" w:type="dxa"/>
            <w:vAlign w:val="center"/>
          </w:tcPr>
          <w:p w14:paraId="075CF494" w14:textId="261B36F6" w:rsidR="003F3B51" w:rsidRDefault="00761FFC" w:rsidP="003F3B51">
            <w:pPr>
              <w:jc w:val="center"/>
            </w:pPr>
            <w:r>
              <w:t>31.053</w:t>
            </w:r>
          </w:p>
        </w:tc>
        <w:tc>
          <w:tcPr>
            <w:tcW w:w="1804" w:type="dxa"/>
            <w:vAlign w:val="center"/>
          </w:tcPr>
          <w:p w14:paraId="141F8B2A" w14:textId="5F9F7800" w:rsidR="003F3B51" w:rsidRDefault="00761FFC" w:rsidP="003F3B51">
            <w:pPr>
              <w:jc w:val="center"/>
            </w:pPr>
            <w:r>
              <w:t>2.93</w:t>
            </w:r>
          </w:p>
        </w:tc>
      </w:tr>
      <w:tr w:rsidR="003F3B51" w14:paraId="717A9A6A" w14:textId="77777777" w:rsidTr="003F3B51">
        <w:tc>
          <w:tcPr>
            <w:tcW w:w="1803" w:type="dxa"/>
            <w:vAlign w:val="center"/>
          </w:tcPr>
          <w:p w14:paraId="0EEF9DEB" w14:textId="3A50E876" w:rsidR="003F3B51" w:rsidRDefault="003F3B51" w:rsidP="003F3B51">
            <w:pPr>
              <w:jc w:val="center"/>
            </w:pPr>
            <w:r>
              <w:t>8</w:t>
            </w:r>
          </w:p>
        </w:tc>
        <w:tc>
          <w:tcPr>
            <w:tcW w:w="1803" w:type="dxa"/>
            <w:vAlign w:val="center"/>
          </w:tcPr>
          <w:p w14:paraId="198A05D5" w14:textId="2A6B65B9" w:rsidR="003F3B51" w:rsidRDefault="00761FFC" w:rsidP="003F3B51">
            <w:pPr>
              <w:jc w:val="center"/>
            </w:pPr>
            <w:r>
              <w:t>16.030</w:t>
            </w:r>
          </w:p>
        </w:tc>
        <w:tc>
          <w:tcPr>
            <w:tcW w:w="1803" w:type="dxa"/>
            <w:vAlign w:val="center"/>
          </w:tcPr>
          <w:p w14:paraId="5F0E7E77" w14:textId="5465AB74" w:rsidR="003F3B51" w:rsidRDefault="00761FFC" w:rsidP="003F3B51">
            <w:pPr>
              <w:jc w:val="center"/>
            </w:pPr>
            <w:r>
              <w:t>5.67</w:t>
            </w:r>
          </w:p>
        </w:tc>
        <w:tc>
          <w:tcPr>
            <w:tcW w:w="1803" w:type="dxa"/>
            <w:vAlign w:val="center"/>
          </w:tcPr>
          <w:p w14:paraId="4A167D03" w14:textId="2111DB42" w:rsidR="003F3B51" w:rsidRDefault="00761FFC" w:rsidP="003F3B51">
            <w:pPr>
              <w:jc w:val="center"/>
            </w:pPr>
            <w:r>
              <w:t>15.064</w:t>
            </w:r>
          </w:p>
        </w:tc>
        <w:tc>
          <w:tcPr>
            <w:tcW w:w="1804" w:type="dxa"/>
            <w:vAlign w:val="center"/>
          </w:tcPr>
          <w:p w14:paraId="5BC6B780" w14:textId="68A63A34" w:rsidR="003F3B51" w:rsidRDefault="00761FFC" w:rsidP="003F3B51">
            <w:pPr>
              <w:jc w:val="center"/>
            </w:pPr>
            <w:r>
              <w:t>6.04</w:t>
            </w:r>
          </w:p>
        </w:tc>
      </w:tr>
      <w:tr w:rsidR="003F3B51" w14:paraId="70AABB50" w14:textId="77777777" w:rsidTr="003F3B51">
        <w:tc>
          <w:tcPr>
            <w:tcW w:w="1803" w:type="dxa"/>
            <w:vAlign w:val="center"/>
          </w:tcPr>
          <w:p w14:paraId="0782CA73" w14:textId="1B1237DC" w:rsidR="003F3B51" w:rsidRDefault="003F3B51" w:rsidP="003F3B51">
            <w:pPr>
              <w:jc w:val="center"/>
            </w:pPr>
            <w:r>
              <w:t>12</w:t>
            </w:r>
          </w:p>
        </w:tc>
        <w:tc>
          <w:tcPr>
            <w:tcW w:w="1803" w:type="dxa"/>
            <w:vAlign w:val="center"/>
          </w:tcPr>
          <w:p w14:paraId="3F9D4D82" w14:textId="1D2C743A" w:rsidR="003F3B51" w:rsidRDefault="00761FFC" w:rsidP="003F3B51">
            <w:pPr>
              <w:jc w:val="center"/>
            </w:pPr>
            <w:r>
              <w:t>11.497</w:t>
            </w:r>
          </w:p>
        </w:tc>
        <w:tc>
          <w:tcPr>
            <w:tcW w:w="1803" w:type="dxa"/>
            <w:vAlign w:val="center"/>
          </w:tcPr>
          <w:p w14:paraId="10B342C1" w14:textId="15FA3DAC" w:rsidR="003F3B51" w:rsidRDefault="00761FFC" w:rsidP="003F3B51">
            <w:pPr>
              <w:jc w:val="center"/>
            </w:pPr>
            <w:r>
              <w:t>7.91</w:t>
            </w:r>
          </w:p>
        </w:tc>
        <w:tc>
          <w:tcPr>
            <w:tcW w:w="1803" w:type="dxa"/>
            <w:vAlign w:val="center"/>
          </w:tcPr>
          <w:p w14:paraId="4814A760" w14:textId="701D7DDE" w:rsidR="003F3B51" w:rsidRDefault="00761FFC" w:rsidP="003F3B51">
            <w:pPr>
              <w:jc w:val="center"/>
            </w:pPr>
            <w:r>
              <w:t>10.553</w:t>
            </w:r>
          </w:p>
        </w:tc>
        <w:tc>
          <w:tcPr>
            <w:tcW w:w="1804" w:type="dxa"/>
            <w:vAlign w:val="center"/>
          </w:tcPr>
          <w:p w14:paraId="5B65EFBB" w14:textId="39EDC212" w:rsidR="003F3B51" w:rsidRDefault="00761FFC" w:rsidP="003F3B51">
            <w:pPr>
              <w:jc w:val="center"/>
            </w:pPr>
            <w:r>
              <w:t>6.62</w:t>
            </w:r>
          </w:p>
        </w:tc>
      </w:tr>
      <w:tr w:rsidR="003F3B51" w14:paraId="3F0EBDE0" w14:textId="77777777" w:rsidTr="003F3B51">
        <w:tc>
          <w:tcPr>
            <w:tcW w:w="1803" w:type="dxa"/>
            <w:vAlign w:val="center"/>
          </w:tcPr>
          <w:p w14:paraId="10946D54" w14:textId="14DB2F14" w:rsidR="003F3B51" w:rsidRDefault="003F3B51" w:rsidP="003F3B51">
            <w:pPr>
              <w:jc w:val="center"/>
            </w:pPr>
            <w:r>
              <w:t>16</w:t>
            </w:r>
          </w:p>
        </w:tc>
        <w:tc>
          <w:tcPr>
            <w:tcW w:w="1803" w:type="dxa"/>
            <w:vAlign w:val="center"/>
          </w:tcPr>
          <w:p w14:paraId="2932E564" w14:textId="10A35048" w:rsidR="003F3B51" w:rsidRDefault="00761FFC" w:rsidP="003F3B51">
            <w:pPr>
              <w:jc w:val="center"/>
            </w:pPr>
            <w:r>
              <w:t>9.621</w:t>
            </w:r>
          </w:p>
        </w:tc>
        <w:tc>
          <w:tcPr>
            <w:tcW w:w="1803" w:type="dxa"/>
            <w:vAlign w:val="center"/>
          </w:tcPr>
          <w:p w14:paraId="2096F7CF" w14:textId="4B0955C5" w:rsidR="003F3B51" w:rsidRDefault="00761FFC" w:rsidP="003F3B51">
            <w:pPr>
              <w:jc w:val="center"/>
            </w:pPr>
            <w:r>
              <w:t>9.46</w:t>
            </w:r>
          </w:p>
        </w:tc>
        <w:tc>
          <w:tcPr>
            <w:tcW w:w="1803" w:type="dxa"/>
            <w:vAlign w:val="center"/>
          </w:tcPr>
          <w:p w14:paraId="5AAD88CE" w14:textId="5F0CA662" w:rsidR="003F3B51" w:rsidRDefault="00761FFC" w:rsidP="003F3B51">
            <w:pPr>
              <w:jc w:val="center"/>
            </w:pPr>
            <w:r>
              <w:t>8.257</w:t>
            </w:r>
          </w:p>
        </w:tc>
        <w:tc>
          <w:tcPr>
            <w:tcW w:w="1804" w:type="dxa"/>
            <w:vAlign w:val="center"/>
          </w:tcPr>
          <w:p w14:paraId="4E66210D" w14:textId="6FF81398" w:rsidR="003F3B51" w:rsidRDefault="00761FFC" w:rsidP="003F3B51">
            <w:pPr>
              <w:jc w:val="center"/>
            </w:pPr>
            <w:r>
              <w:t>11.02</w:t>
            </w:r>
          </w:p>
        </w:tc>
      </w:tr>
      <w:tr w:rsidR="003F3B51" w14:paraId="7B911ABA" w14:textId="77777777" w:rsidTr="003F3B51">
        <w:tc>
          <w:tcPr>
            <w:tcW w:w="1803" w:type="dxa"/>
            <w:vAlign w:val="center"/>
          </w:tcPr>
          <w:p w14:paraId="4F377F28" w14:textId="1BB1206E" w:rsidR="003F3B51" w:rsidRDefault="003F3B51" w:rsidP="003F3B51">
            <w:pPr>
              <w:jc w:val="center"/>
            </w:pPr>
            <w:r>
              <w:t>32 (two nodes)</w:t>
            </w:r>
          </w:p>
        </w:tc>
        <w:tc>
          <w:tcPr>
            <w:tcW w:w="1803" w:type="dxa"/>
            <w:vAlign w:val="center"/>
          </w:tcPr>
          <w:p w14:paraId="1F160FFA" w14:textId="6F4A05C6" w:rsidR="003F3B51" w:rsidRDefault="00761FFC" w:rsidP="003F3B51">
            <w:pPr>
              <w:jc w:val="center"/>
            </w:pPr>
            <w:r>
              <w:t>5.303</w:t>
            </w:r>
          </w:p>
        </w:tc>
        <w:tc>
          <w:tcPr>
            <w:tcW w:w="1803" w:type="dxa"/>
            <w:vAlign w:val="center"/>
          </w:tcPr>
          <w:p w14:paraId="2C6FB99F" w14:textId="0CA6B93B" w:rsidR="003F3B51" w:rsidRDefault="00761FFC" w:rsidP="003F3B51">
            <w:pPr>
              <w:jc w:val="center"/>
            </w:pPr>
            <w:r>
              <w:t>17.15</w:t>
            </w:r>
          </w:p>
        </w:tc>
        <w:tc>
          <w:tcPr>
            <w:tcW w:w="1803" w:type="dxa"/>
            <w:vAlign w:val="center"/>
          </w:tcPr>
          <w:p w14:paraId="5530CD65" w14:textId="555B07E8" w:rsidR="003F3B51" w:rsidRDefault="00761FFC" w:rsidP="003F3B51">
            <w:pPr>
              <w:jc w:val="center"/>
            </w:pPr>
            <w:r>
              <w:t>4.485</w:t>
            </w:r>
          </w:p>
        </w:tc>
        <w:tc>
          <w:tcPr>
            <w:tcW w:w="1804" w:type="dxa"/>
            <w:vAlign w:val="center"/>
          </w:tcPr>
          <w:p w14:paraId="4C448437" w14:textId="7983C7F5" w:rsidR="003F3B51" w:rsidRDefault="00761FFC" w:rsidP="003F3B51">
            <w:pPr>
              <w:jc w:val="center"/>
            </w:pPr>
            <w:r>
              <w:t>20.28</w:t>
            </w:r>
          </w:p>
        </w:tc>
      </w:tr>
    </w:tbl>
    <w:p w14:paraId="3D222837" w14:textId="511E7AFA" w:rsidR="00761FFC" w:rsidRDefault="00761FFC" w:rsidP="00761FFC">
      <w:r>
        <w:lastRenderedPageBreak/>
        <w:t xml:space="preserve">Where, </w:t>
      </w:r>
      <m:oMath>
        <m:sSub>
          <m:sSubPr>
            <m:ctrlPr>
              <w:rPr>
                <w:i/>
              </w:rPr>
            </m:ctrlPr>
          </m:sSubPr>
          <m:e>
            <m:r>
              <m:t>T</m:t>
            </m:r>
          </m:e>
          <m:sub>
            <m:r>
              <m:t>0</m:t>
            </m:r>
          </m:sub>
        </m:sSub>
        <m:r>
          <m:t>=90.985</m:t>
        </m:r>
        <m:r>
          <w:rPr>
            <w:rFonts w:eastAsiaTheme="minorEastAsia"/>
          </w:rPr>
          <m:t xml:space="preserve"> s</m:t>
        </m:r>
      </m:oMath>
      <w:r>
        <w:rPr>
          <w:rFonts w:eastAsiaTheme="minorEastAsia"/>
        </w:rPr>
        <w:t xml:space="preserve"> is the time taken by the code when no parallel computing </w:t>
      </w:r>
      <w:proofErr w:type="gramStart"/>
      <w:r>
        <w:rPr>
          <w:rFonts w:eastAsiaTheme="minorEastAsia"/>
        </w:rPr>
        <w:t>were</w:t>
      </w:r>
      <w:proofErr w:type="gramEnd"/>
      <w:r>
        <w:rPr>
          <w:rFonts w:eastAsiaTheme="minorEastAsia"/>
        </w:rPr>
        <w:t xml:space="preserve"> implemented, and </w:t>
      </w:r>
      <m:oMath>
        <m:sSub>
          <m:sSubPr>
            <m:ctrlPr>
              <w:rPr>
                <w:rFonts w:eastAsiaTheme="minorEastAsia"/>
                <w:i/>
              </w:rPr>
            </m:ctrlPr>
          </m:sSubPr>
          <m:e>
            <m:r>
              <w:rPr>
                <w:rFonts w:eastAsiaTheme="minorEastAsia"/>
              </w:rPr>
              <m:t>T</m:t>
            </m:r>
          </m:e>
          <m:sub>
            <m:r>
              <w:rPr>
                <w:rFonts w:eastAsiaTheme="minorEastAsia"/>
              </w:rPr>
              <m:t>i</m:t>
            </m:r>
          </m:sub>
        </m:sSub>
      </m:oMath>
      <w:r>
        <w:rPr>
          <w:rFonts w:eastAsiaTheme="minorEastAsia"/>
        </w:rPr>
        <w:t xml:space="preserve"> is the time taken by </w:t>
      </w:r>
      <m:oMath>
        <m:r>
          <w:rPr>
            <w:rFonts w:eastAsiaTheme="minorEastAsia"/>
          </w:rPr>
          <m:t>i</m:t>
        </m:r>
      </m:oMath>
      <w:r>
        <w:rPr>
          <w:rFonts w:eastAsiaTheme="minorEastAsia"/>
        </w:rPr>
        <w:t xml:space="preserve"> nodes.</w:t>
      </w:r>
    </w:p>
    <w:p w14:paraId="48A89182" w14:textId="4CED0D40" w:rsidR="00761FFC" w:rsidRDefault="00761FFC" w:rsidP="00761FFC">
      <w:pPr>
        <w:pStyle w:val="Heading1"/>
      </w:pPr>
      <w:r>
        <w:t>Conclusion</w:t>
      </w:r>
    </w:p>
    <w:p w14:paraId="5A7DF842" w14:textId="6D5B2DAF" w:rsidR="00761FFC" w:rsidRDefault="008421CD" w:rsidP="00761FFC">
      <w:pPr>
        <w:rPr>
          <w:rFonts w:eastAsiaTheme="minorEastAsia"/>
        </w:rPr>
      </w:pPr>
      <w:r>
        <w:t xml:space="preserve">The ratio </w:t>
      </w:r>
      <m:oMath>
        <m:sSub>
          <m:sSubPr>
            <m:ctrlPr>
              <w:rPr>
                <w:i/>
              </w:rPr>
            </m:ctrlPr>
          </m:sSubPr>
          <m:e>
            <m:r>
              <m:t>T</m:t>
            </m:r>
          </m:e>
          <m:sub>
            <m:r>
              <m:t>0</m:t>
            </m:r>
          </m:sub>
        </m:sSub>
        <m:r>
          <m:t>/</m:t>
        </m:r>
        <m:sSub>
          <m:sSubPr>
            <m:ctrlPr>
              <w:rPr>
                <w:i/>
              </w:rPr>
            </m:ctrlPr>
          </m:sSubPr>
          <m:e>
            <m:r>
              <m:t>T</m:t>
            </m:r>
          </m:e>
          <m:sub>
            <m:r>
              <m:t>i</m:t>
            </m:r>
          </m:sub>
        </m:sSub>
      </m:oMath>
      <w:r>
        <w:rPr>
          <w:rFonts w:eastAsiaTheme="minorEastAsia"/>
        </w:rPr>
        <w:t xml:space="preserve"> is essentially how well the program performs as compared to processes run in series, as opposed to parallel. It could be observed that the unmodified program performs 17.15 times better on 32 MPI processes with two nodes, whereas the modified program performs 20.28 times better on the same process run.</w:t>
      </w:r>
    </w:p>
    <w:p w14:paraId="083A2A4A" w14:textId="73817518" w:rsidR="008421CD" w:rsidRPr="00761FFC" w:rsidRDefault="008421CD" w:rsidP="00761FFC">
      <w:r>
        <w:rPr>
          <w:rFonts w:eastAsiaTheme="minorEastAsia"/>
        </w:rPr>
        <w:t xml:space="preserve">It is apparent that the modified program performs 18% better than the unmodified program on the two-node iteration, </w:t>
      </w:r>
      <w:proofErr w:type="gramStart"/>
      <w:r>
        <w:rPr>
          <w:rFonts w:eastAsiaTheme="minorEastAsia"/>
        </w:rPr>
        <w:t>whereas,</w:t>
      </w:r>
      <w:proofErr w:type="gramEnd"/>
      <w:r>
        <w:rPr>
          <w:rFonts w:eastAsiaTheme="minorEastAsia"/>
        </w:rPr>
        <w:t xml:space="preserve"> it performs 16.5% better than the unmodified program on the 16 MPI process, one-node iteration.</w:t>
      </w:r>
    </w:p>
    <w:p w14:paraId="2C76DF6E" w14:textId="77777777" w:rsidR="00761FFC" w:rsidRPr="00761FFC" w:rsidRDefault="00761FFC" w:rsidP="00761FFC"/>
    <w:sectPr w:rsidR="00761FFC" w:rsidRPr="0076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altName w:val="Times New Roman"/>
    <w:panose1 w:val="020B0604020202020204"/>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01A3"/>
    <w:multiLevelType w:val="hybridMultilevel"/>
    <w:tmpl w:val="C0C861B8"/>
    <w:lvl w:ilvl="0" w:tplc="3682627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C9362A"/>
    <w:multiLevelType w:val="hybridMultilevel"/>
    <w:tmpl w:val="33B63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041914">
    <w:abstractNumId w:val="1"/>
  </w:num>
  <w:num w:numId="2" w16cid:durableId="65719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EE"/>
    <w:rsid w:val="0002471F"/>
    <w:rsid w:val="002566D4"/>
    <w:rsid w:val="003F3B51"/>
    <w:rsid w:val="004206AF"/>
    <w:rsid w:val="004221A6"/>
    <w:rsid w:val="00471F6D"/>
    <w:rsid w:val="005315E3"/>
    <w:rsid w:val="00542A60"/>
    <w:rsid w:val="005E5071"/>
    <w:rsid w:val="006A3B07"/>
    <w:rsid w:val="00761FFC"/>
    <w:rsid w:val="008421CD"/>
    <w:rsid w:val="008D3EC4"/>
    <w:rsid w:val="00A05125"/>
    <w:rsid w:val="00B85FD9"/>
    <w:rsid w:val="00BA57B0"/>
    <w:rsid w:val="00C244EE"/>
    <w:rsid w:val="00DB2EC3"/>
    <w:rsid w:val="00E4423F"/>
    <w:rsid w:val="00F40F3D"/>
    <w:rsid w:val="00FD2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7FFD"/>
  <w15:chartTrackingRefBased/>
  <w15:docId w15:val="{A9848B52-24C8-194E-9F26-26A1C29B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F6D"/>
    <w:pPr>
      <w:spacing w:after="60"/>
      <w:jc w:val="both"/>
    </w:pPr>
    <w:rPr>
      <w:rFonts w:ascii="Cambria Math" w:hAnsi="Cambria Math" w:cs="Times New Roman (Body CS)"/>
      <w:spacing w:val="2"/>
      <w:sz w:val="22"/>
    </w:rPr>
  </w:style>
  <w:style w:type="paragraph" w:styleId="Heading1">
    <w:name w:val="heading 1"/>
    <w:basedOn w:val="Normal"/>
    <w:next w:val="Normal"/>
    <w:link w:val="Heading1Char"/>
    <w:uiPriority w:val="9"/>
    <w:qFormat/>
    <w:rsid w:val="00C244EE"/>
    <w:pPr>
      <w:keepNext/>
      <w:keepLines/>
      <w:spacing w:before="240" w:after="240"/>
      <w:outlineLvl w:val="0"/>
    </w:pPr>
    <w:rPr>
      <w:rFonts w:ascii="Century Schoolbook" w:eastAsiaTheme="majorEastAsia" w:hAnsi="Century Schoolbook" w:cs="Times New Roman (Headings CS)"/>
      <w:b/>
      <w:spacing w:val="4"/>
      <w:sz w:val="28"/>
      <w:szCs w:val="32"/>
    </w:rPr>
  </w:style>
  <w:style w:type="paragraph" w:styleId="Heading2">
    <w:name w:val="heading 2"/>
    <w:basedOn w:val="Normal"/>
    <w:next w:val="Normal"/>
    <w:link w:val="Heading2Char"/>
    <w:uiPriority w:val="9"/>
    <w:semiHidden/>
    <w:unhideWhenUsed/>
    <w:qFormat/>
    <w:rsid w:val="00C244EE"/>
    <w:pPr>
      <w:keepNext/>
      <w:keepLines/>
      <w:spacing w:before="40" w:after="120"/>
      <w:outlineLvl w:val="1"/>
    </w:pPr>
    <w:rPr>
      <w:rFonts w:ascii="Century Schoolbook" w:eastAsiaTheme="majorEastAsia" w:hAnsi="Century Schoolbook"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4EE"/>
    <w:rPr>
      <w:rFonts w:ascii="Century Schoolbook" w:eastAsiaTheme="majorEastAsia" w:hAnsi="Century Schoolbook" w:cs="Times New Roman (Headings CS)"/>
      <w:b/>
      <w:spacing w:val="4"/>
      <w:sz w:val="28"/>
      <w:szCs w:val="32"/>
    </w:rPr>
  </w:style>
  <w:style w:type="character" w:customStyle="1" w:styleId="Heading2Char">
    <w:name w:val="Heading 2 Char"/>
    <w:basedOn w:val="DefaultParagraphFont"/>
    <w:link w:val="Heading2"/>
    <w:uiPriority w:val="9"/>
    <w:semiHidden/>
    <w:rsid w:val="00C244EE"/>
    <w:rPr>
      <w:rFonts w:ascii="Century Schoolbook" w:eastAsiaTheme="majorEastAsia" w:hAnsi="Century Schoolbook" w:cstheme="majorBidi"/>
      <w:i/>
      <w:szCs w:val="26"/>
    </w:rPr>
  </w:style>
  <w:style w:type="paragraph" w:styleId="Title">
    <w:name w:val="Title"/>
    <w:basedOn w:val="Normal"/>
    <w:next w:val="Normal"/>
    <w:link w:val="TitleChar"/>
    <w:uiPriority w:val="10"/>
    <w:qFormat/>
    <w:rsid w:val="00C244EE"/>
    <w:pPr>
      <w:spacing w:after="600"/>
      <w:contextualSpacing/>
    </w:pPr>
    <w:rPr>
      <w:rFonts w:ascii="Century Schoolbook" w:eastAsiaTheme="majorEastAsia" w:hAnsi="Century Schoolbook" w:cs="Times New Roman (Headings CS)"/>
      <w:b/>
      <w:smallCaps/>
      <w:spacing w:val="8"/>
      <w:kern w:val="28"/>
      <w:sz w:val="32"/>
      <w:szCs w:val="56"/>
    </w:rPr>
  </w:style>
  <w:style w:type="character" w:customStyle="1" w:styleId="TitleChar">
    <w:name w:val="Title Char"/>
    <w:basedOn w:val="DefaultParagraphFont"/>
    <w:link w:val="Title"/>
    <w:uiPriority w:val="10"/>
    <w:rsid w:val="00C244EE"/>
    <w:rPr>
      <w:rFonts w:ascii="Century Schoolbook" w:eastAsiaTheme="majorEastAsia" w:hAnsi="Century Schoolbook" w:cs="Times New Roman (Headings CS)"/>
      <w:b/>
      <w:smallCaps/>
      <w:spacing w:val="8"/>
      <w:kern w:val="28"/>
      <w:sz w:val="32"/>
      <w:szCs w:val="56"/>
    </w:rPr>
  </w:style>
  <w:style w:type="paragraph" w:styleId="Caption">
    <w:name w:val="caption"/>
    <w:basedOn w:val="Normal"/>
    <w:next w:val="Normal"/>
    <w:uiPriority w:val="35"/>
    <w:unhideWhenUsed/>
    <w:qFormat/>
    <w:rsid w:val="00C244EE"/>
    <w:pPr>
      <w:spacing w:after="200"/>
      <w:jc w:val="center"/>
    </w:pPr>
    <w:rPr>
      <w:iCs/>
      <w:sz w:val="18"/>
      <w:szCs w:val="18"/>
    </w:rPr>
  </w:style>
  <w:style w:type="paragraph" w:styleId="ListParagraph">
    <w:name w:val="List Paragraph"/>
    <w:basedOn w:val="Normal"/>
    <w:uiPriority w:val="34"/>
    <w:qFormat/>
    <w:rsid w:val="00C244EE"/>
    <w:pPr>
      <w:ind w:left="720"/>
      <w:contextualSpacing/>
    </w:pPr>
  </w:style>
  <w:style w:type="paragraph" w:customStyle="1" w:styleId="Code">
    <w:name w:val="Code"/>
    <w:basedOn w:val="ListParagraph"/>
    <w:qFormat/>
    <w:rsid w:val="004221A6"/>
    <w:pPr>
      <w:ind w:left="0"/>
    </w:pPr>
    <w:rPr>
      <w:rFonts w:ascii="Consolas" w:hAnsi="Consolas"/>
      <w:sz w:val="20"/>
    </w:rPr>
  </w:style>
  <w:style w:type="character" w:styleId="PlaceholderText">
    <w:name w:val="Placeholder Text"/>
    <w:basedOn w:val="DefaultParagraphFont"/>
    <w:uiPriority w:val="99"/>
    <w:semiHidden/>
    <w:rsid w:val="0002471F"/>
    <w:rPr>
      <w:color w:val="808080"/>
    </w:rPr>
  </w:style>
  <w:style w:type="table" w:styleId="TableGrid">
    <w:name w:val="Table Grid"/>
    <w:basedOn w:val="TableNormal"/>
    <w:uiPriority w:val="39"/>
    <w:rsid w:val="003F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Dushyant</dc:creator>
  <cp:keywords/>
  <dc:description/>
  <cp:lastModifiedBy>Khatri, Dushyant</cp:lastModifiedBy>
  <cp:revision>3</cp:revision>
  <cp:lastPrinted>2023-08-13T18:53:00Z</cp:lastPrinted>
  <dcterms:created xsi:type="dcterms:W3CDTF">2023-08-13T00:10:00Z</dcterms:created>
  <dcterms:modified xsi:type="dcterms:W3CDTF">2023-08-13T18:54:00Z</dcterms:modified>
</cp:coreProperties>
</file>