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F6E75"/>
          <w:sz w:val="18"/>
        </w:rPr>
        <w:t>PROJECT WALKTHROUGH · BANYAN M&amp;A SCREENING</w:t>
      </w:r>
    </w:p>
    <w:p>
      <w:pPr>
        <w:pStyle w:val="Title"/>
      </w:pPr>
      <w:r>
        <w:rPr>
          <w:color w:val="1C1B18"/>
          <w:sz w:val="48"/>
        </w:rPr>
        <w:t>How the Banyan screen was built, and why it looks the way it does</w:t>
      </w:r>
    </w:p>
    <w:p>
      <w:pPr>
        <w:spacing w:after="200"/>
      </w:pPr>
      <w:r>
        <w:rPr>
          <w:b w:val="0"/>
          <w:i w:val="0"/>
          <w:color w:val="5B5852"/>
          <w:sz w:val="24"/>
        </w:rPr>
        <w:t>A guided tour of the thinking behind the pipeline: which sources were trusted, how the data was pulled without a single paid database, which agents, skills and hooks did the work, and how every number was checked before it reached a deliverable.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  <w:sz w:val="19"/>
              </w:rPr>
              <w:t>Companies discovered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Curated &amp; scored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Deep dossiers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Triangulated universe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Multi-agent workflows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Unit tests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9"/>
              </w:rPr>
              <w:t>Paid data sources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9"/>
              </w:rPr>
              <w:t>333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250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602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53</w:t>
            </w:r>
          </w:p>
        </w:tc>
        <w:tc>
          <w:tcPr>
            <w:tcW w:type="dxa" w:w="1337"/>
          </w:tcPr>
          <w:p>
            <w:r/>
            <w:r>
              <w:rPr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pStyle w:val="Heading2"/>
      </w:pPr>
      <w:r>
        <w:t>Four constraints that shaped every decision</w:t>
      </w:r>
    </w:p>
    <w:p>
      <w:pPr>
        <w:pStyle w:val="ListBullet"/>
        <w:spacing w:after="60"/>
      </w:pPr>
      <w:r>
        <w:rPr>
          <w:b/>
        </w:rPr>
        <w:t xml:space="preserve">Public web + registries only. </w:t>
      </w:r>
      <w:r>
        <w:t>No PitchBook, Crunchbase or Grata. Every fact traces to a company site, a filed government record, or a cited search result.</w:t>
      </w:r>
    </w:p>
    <w:p>
      <w:pPr>
        <w:pStyle w:val="ListBullet"/>
        <w:spacing w:after="60"/>
      </w:pPr>
      <w:r>
        <w:rPr>
          <w:b/>
        </w:rPr>
        <w:t xml:space="preserve">Uncertainty must be visible. </w:t>
      </w:r>
      <w:r>
        <w:t>Private-company financials are mostly unknowable from outside. The design carries a confidence on every signal and discounts scores instead of guessing.</w:t>
      </w:r>
    </w:p>
    <w:p>
      <w:pPr>
        <w:pStyle w:val="ListBullet"/>
        <w:spacing w:after="60"/>
      </w:pPr>
      <w:r>
        <w:rPr>
          <w:b/>
        </w:rPr>
        <w:t xml:space="preserve">Discovery-first. </w:t>
      </w:r>
      <w:r>
        <w:t>There was no seed list. The system had to find the universe before it could rank it.</w:t>
      </w:r>
    </w:p>
    <w:p>
      <w:pPr>
        <w:pStyle w:val="ListBullet"/>
        <w:spacing w:after="60"/>
      </w:pPr>
      <w:r>
        <w:rPr>
          <w:b/>
        </w:rPr>
        <w:t xml:space="preserve">Four audiences, four entitlements. </w:t>
      </w:r>
      <w:r>
        <w:t>Sales, Finance, Data Science and Leadership each see a different slice. Access control is part of the output, not an afterthought.</w:t>
      </w: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1 · FRAME</w:t>
      </w:r>
    </w:p>
    <w:p>
      <w:pPr>
        <w:pStyle w:val="Heading1"/>
      </w:pPr>
      <w:r>
        <w:t>Turn the thesis into a rubric before touching any data</w:t>
      </w:r>
    </w:p>
    <w:p>
      <w:pPr>
        <w:spacing w:after="200"/>
      </w:pPr>
      <w:r>
        <w:rPr>
          <w:b w:val="0"/>
          <w:i/>
          <w:color w:val="5B5852"/>
        </w:rPr>
        <w:t>Banyan's buy criteria are public and specific. Writing them down as weighted, gated criteria first meant every later step had a fixed target to score against — and the LLM never got to decide what "good" means.</w:t>
      </w:r>
    </w:p>
    <w:p>
      <w:pPr>
        <w:spacing w:after="120"/>
      </w:pPr>
      <w:r>
        <w:rPr>
          <w:b w:val="0"/>
          <w:i w:val="0"/>
        </w:rPr>
        <w:t xml:space="preserve">The work opened with the </w:t>
      </w:r>
      <w:r>
        <w:rPr>
          <w:rFonts w:ascii="Consolas" w:hAnsi="Consolas"/>
          <w:b w:val="0"/>
          <w:i w:val="0"/>
          <w:sz w:val="19"/>
        </w:rPr>
        <w:t>superpowers:brainstorming</w:t>
      </w:r>
      <w:r>
        <w:rPr>
          <w:b w:val="0"/>
          <w:i w:val="0"/>
        </w:rPr>
        <w:t xml:space="preserve"> skill (scope the pipeline and the IAM model with the user, one question at a time) and </w:t>
      </w:r>
      <w:r>
        <w:rPr>
          <w:rFonts w:ascii="Consolas" w:hAnsi="Consolas"/>
          <w:b w:val="0"/>
          <w:i w:val="0"/>
          <w:sz w:val="19"/>
        </w:rPr>
        <w:t>superpowers:writing-plans</w:t>
      </w:r>
      <w:r>
        <w:rPr>
          <w:b w:val="0"/>
          <w:i w:val="0"/>
        </w:rPr>
        <w:t xml:space="preserve"> (a task-by-task plan for the scoring core). The rubric became </w:t>
      </w:r>
      <w:r>
        <w:rPr>
          <w:rFonts w:ascii="Consolas" w:hAnsi="Consolas"/>
          <w:b w:val="0"/>
          <w:i w:val="0"/>
          <w:sz w:val="19"/>
        </w:rPr>
        <w:t>config/banyan.yaml</w:t>
      </w:r>
      <w:r>
        <w:rPr>
          <w:b w:val="0"/>
          <w:i w:val="0"/>
        </w:rPr>
        <w:t>: seven criteria with weights derived from banyansoftware.com's stated FAQ, two hard gates, a confidence floor and tier thresholds. A second, contrasting rubric (</w:t>
      </w:r>
      <w:r>
        <w:rPr>
          <w:rFonts w:ascii="Consolas" w:hAnsi="Consolas"/>
          <w:b w:val="0"/>
          <w:i w:val="0"/>
          <w:sz w:val="19"/>
        </w:rPr>
        <w:t>config/growth.yaml</w:t>
      </w:r>
      <w:r>
        <w:rPr>
          <w:b w:val="0"/>
          <w:i w:val="0"/>
        </w:rPr>
        <w:t>) exists purely to catch companies that look impressive but are the wrong shape — VC-backed, scaling, unprofitable.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07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br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B5852"/>
          <w:sz w:val="18"/>
        </w:rPr>
        <w:t>Figure 1 — The Banyan rubric as weights. Gates apply before the tier: loss evidence → rejected; revenue under $2M → capped at tier C.</w:t>
      </w: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2 · SOURCES</w:t>
      </w:r>
    </w:p>
    <w:p>
      <w:pPr>
        <w:pStyle w:val="Heading1"/>
      </w:pPr>
      <w:r>
        <w:t>Three independent ways of finding companies</w:t>
      </w:r>
    </w:p>
    <w:p>
      <w:pPr>
        <w:spacing w:after="200"/>
      </w:pPr>
      <w:r>
        <w:rPr>
          <w:b w:val="0"/>
          <w:i/>
          <w:color w:val="5B5852"/>
        </w:rPr>
        <w:t>One discovery method has blind spots. Three methods that do not share a source can be cross-checked against each other — that is where "founder-owned" claims get verified rather than believed.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10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B5852"/>
          <w:sz w:val="18"/>
        </w:rPr>
        <w:t>Figure 2 — Candidates per discovery pass. The union across all three is 602 companies.</w:t>
      </w:r>
    </w:p>
    <w:p>
      <w:pPr>
        <w:pStyle w:val="ListBullet"/>
        <w:spacing w:after="60"/>
      </w:pPr>
      <w:r>
        <w:rPr>
          <w:b/>
        </w:rPr>
        <w:t xml:space="preserve">Pass 1 </w:t>
      </w:r>
      <w:r>
        <w:t>searched the public web vertical by vertical — 12 batches: construction, healthcare practice management, K-12 systems, manufacturing ERP and so on.</w:t>
      </w:r>
    </w:p>
    <w:p>
      <w:pPr>
        <w:pStyle w:val="ListBullet"/>
        <w:spacing w:after="60"/>
      </w:pPr>
      <w:r>
        <w:rPr>
          <w:b/>
        </w:rPr>
        <w:t xml:space="preserve">Pass 2 </w:t>
      </w:r>
      <w:r>
        <w:t>asked a different question: what do Constellation, Valsoft and Everfield already own, and who are the peers of those companies? 10 angles.</w:t>
      </w:r>
    </w:p>
    <w:p>
      <w:pPr>
        <w:pStyle w:val="ListBullet"/>
        <w:spacing w:after="60"/>
      </w:pPr>
      <w:r>
        <w:rPr>
          <w:b/>
        </w:rPr>
        <w:t xml:space="preserve">Pass 3 </w:t>
      </w:r>
      <w:r>
        <w:t>avoided search engines altogether and went to primary records — registries, filed accounts, GitHub, hiring pages, product directories.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696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i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B5852"/>
          <w:sz w:val="18"/>
        </w:rPr>
        <w:t>Figure 3 — Inside pass 3: the 7 OSINT angles. Pass 3 also ran 34 ownership verifications against registers, which caught 11 companies described as "founder-owned" on their own websites that are actually PE- or VC-controlled.</w:t>
      </w:r>
    </w:p>
    <w:p>
      <w:pPr>
        <w:pStyle w:val="Heading2"/>
      </w:pPr>
      <w:r>
        <w:t>What was deliberately not used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Tool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PitchBook · Crunchbase · Grata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Paid private-company databases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Excluded by design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perplexity-research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Attempted as a discovery engine</w:t>
            </w:r>
          </w:p>
        </w:tc>
        <w:tc>
          <w:tcPr>
            <w:tcW w:type="dxa" w:w="2304"/>
            <w:shd w:val="clear" w:color="auto" w:fill="F9E0E0"/>
          </w:tcPr>
          <w:p>
            <w:r/>
            <w:r>
              <w:rPr>
                <w:sz w:val="19"/>
              </w:rPr>
              <w:t>Failed — no API 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firecrawl-scrape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Attempted as a scraping engine</w:t>
            </w:r>
          </w:p>
        </w:tc>
        <w:tc>
          <w:tcPr>
            <w:tcW w:type="dxa" w:w="2304"/>
            <w:shd w:val="clear" w:color="auto" w:fill="F9E0E0"/>
          </w:tcPr>
          <w:p>
            <w:r/>
            <w:r>
              <w:rPr>
                <w:sz w:val="19"/>
              </w:rPr>
              <w:t>Failed — CLI not authenticated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WebSearch (built-in)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Blocked in the sandboxed environment</w:t>
            </w:r>
          </w:p>
        </w:tc>
        <w:tc>
          <w:tcPr>
            <w:tcW w:type="dxa" w:w="2304"/>
            <w:shd w:val="clear" w:color="auto" w:fill="F9E0E0"/>
          </w:tcPr>
          <w:p>
            <w:r/>
            <w:r>
              <w:rPr>
                <w:sz w:val="19"/>
              </w:rPr>
              <w:t>Failed — unavailable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3 · MECHANISM</w:t>
      </w:r>
    </w:p>
    <w:p>
      <w:pPr>
        <w:pStyle w:val="Heading1"/>
      </w:pPr>
      <w:r>
        <w:t>How the data was actually pulled</w:t>
      </w:r>
    </w:p>
    <w:p>
      <w:pPr>
        <w:spacing w:after="200"/>
      </w:pPr>
      <w:r>
        <w:rPr>
          <w:b w:val="0"/>
          <w:i/>
          <w:color w:val="5B5852"/>
        </w:rPr>
        <w:t>The engine is the OpenAI Codex CLI with web search turned on, driven by Claude Code's multi-agent Workflow tool. Every research call returns cited findings that a second agent turns into structured JSON under a schema — so the raw research is kept as an audit trail and the structured record can be checked against it later.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81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B5852"/>
          <w:sz w:val="18"/>
        </w:rPr>
        <w:t>Figure 4 — One research workflow, end to end. The same shape ran for every research stage with different prompts and fan-out sizes.</w:t>
      </w:r>
    </w:p>
    <w:p>
      <w:pPr>
        <w:spacing w:after="120"/>
      </w:pPr>
      <w:r>
        <w:rPr>
          <w:b w:val="0"/>
          <w:i w:val="0"/>
        </w:rPr>
        <w:t xml:space="preserve">The </w:t>
      </w:r>
      <w:r>
        <w:rPr>
          <w:rFonts w:ascii="Consolas" w:hAnsi="Consolas"/>
          <w:b w:val="0"/>
          <w:i w:val="0"/>
          <w:sz w:val="19"/>
        </w:rPr>
        <w:t>ai-hub-web-search:codex-websearch</w:t>
      </w:r>
      <w:r>
        <w:rPr>
          <w:b w:val="0"/>
          <w:i w:val="0"/>
        </w:rPr>
        <w:t xml:space="preserve"> skill supplied the pattern (dispatch search from a subagent, sanitise the query, cite sources). Its shipped script was bypassed — it hard-coded invalid model ids and a blocked /tmp path — so the CLI was called directly with corrected flags, in the foreground with the sandbox disabled. </w:t>
      </w:r>
      <w:r>
        <w:rPr>
          <w:rFonts w:ascii="Consolas" w:hAnsi="Consolas"/>
          <w:b w:val="0"/>
          <w:i w:val="0"/>
          <w:sz w:val="19"/>
        </w:rPr>
        <w:t>workflow-authoring</w:t>
      </w:r>
      <w:r>
        <w:rPr>
          <w:b w:val="0"/>
          <w:i w:val="0"/>
        </w:rPr>
        <w:t xml:space="preserve"> was loaded before every workflow was written.</w:t>
      </w:r>
    </w:p>
    <w:p>
      <w:pPr>
        <w:pStyle w:val="Heading2"/>
      </w:pPr>
      <w:r>
        <w:t>The workflows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Workflow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Fan-out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Question it answered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Output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vertical discovery (12 batches)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 batches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Which vertical software companies exist in each niche, with per-criterion signals and confidence?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data/records/*.json (333)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independent_discovery_wf.js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 angles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Who do the permanent-hold consolidators already own, and who are their peers?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independent_results.json (285)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osint_discovery_wf.js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 angles + verify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What do registries, filed accounts, GitHub and hiring data say — and is "founder-owned" true?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osint_results.json (152 + 34 checks)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market_synthesis_wf.js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29 agents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What does each of the 14 macro-segments look like as a hunting ground?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market_synthesis.json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banyan25_dossiers_wf.js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50 agents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For each top-25 target: business model, ownership, moat, risks, sources — and a thesis-appropriate outreach email.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raw_dossiers_banyan.json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4 · SCORE</w:t>
      </w:r>
    </w:p>
    <w:p>
      <w:pPr>
        <w:pStyle w:val="Heading1"/>
      </w:pPr>
      <w:r>
        <w:t>A deterministic core the LLM cannot touch</w:t>
      </w:r>
    </w:p>
    <w:p>
      <w:pPr>
        <w:spacing w:after="200"/>
      </w:pPr>
      <w:r>
        <w:rPr>
          <w:b w:val="0"/>
          <w:i/>
          <w:color w:val="5B5852"/>
        </w:rPr>
        <w:t>The research agents propose signals with confidence; a hand-written, unit-tested Python package (banyan_screen/) turns them into scores and tiers. No model call happens inside the scoring — so the same record always produces the same tier, and every result carries a rationale you can audit.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679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7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B5852"/>
          <w:sz w:val="18"/>
        </w:rPr>
        <w:t>Figure 5 — From discovery to the ranked list. Each bar is a step in banyan_screen.run.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032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3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B5852"/>
          <w:sz w:val="18"/>
        </w:rPr>
        <w:t>Figure 6 — Where the 250 landed under the Banyan rubric. Tier C is the expected home of a genuine private target whose books are not public — it means "verify", not "reject".</w:t>
      </w:r>
    </w:p>
    <w:p>
      <w:pPr>
        <w:spacing w:after="120"/>
      </w:pPr>
      <w:r>
        <w:rPr>
          <w:rFonts w:ascii="Consolas" w:hAnsi="Consolas"/>
          <w:b w:val="0"/>
          <w:i w:val="0"/>
          <w:sz w:val="19"/>
        </w:rPr>
        <w:t>adjusted = composite × (0.5 + 0.5 × confidence)</w:t>
      </w:r>
      <w:r>
        <w:rPr>
          <w:b w:val="0"/>
          <w:i w:val="0"/>
        </w:rPr>
        <w:t xml:space="preserve"> — a company nobody can verify loses at most half its composite score, never all of it.</w:t>
      </w: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5 · TRIANGULATE</w:t>
      </w:r>
    </w:p>
    <w:p>
      <w:pPr>
        <w:pStyle w:val="Heading1"/>
      </w:pPr>
      <w:r>
        <w:t>Cross-match the three passes</w:t>
      </w:r>
    </w:p>
    <w:p>
      <w:pPr>
        <w:spacing w:after="200"/>
      </w:pPr>
      <w:r>
        <w:rPr>
          <w:b w:val="0"/>
          <w:i/>
          <w:color w:val="5B5852"/>
        </w:rPr>
        <w:t>Matching by domain and normalised name, build_crossmatch.py sorts the 602-company union into what is corroborated, what is new, and where the ownership story changes.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840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mat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4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B5852"/>
          <w:sz w:val="18"/>
        </w:rPr>
        <w:t>Figure 7 — Outcome of the cross-match (data/research/crossmatch.json).</w:t>
      </w:r>
    </w:p>
    <w:p>
      <w:pPr>
        <w:spacing w:after="120"/>
      </w:pPr>
      <w:r>
        <w:rPr>
          <w:b w:val="0"/>
          <w:i w:val="0"/>
        </w:rPr>
        <w:t>The 176 strong net-new names (Bromcom, CDL Group, Open Dental, Planning Center, GIRO, Maptek and the EU registry names among them) are the highest-value unfinished work: they have not yet been scored through the rubric.</w:t>
      </w: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6 · GATE</w:t>
      </w:r>
    </w:p>
    <w:p>
      <w:pPr>
        <w:pStyle w:val="Heading1"/>
      </w:pPr>
      <w:r>
        <w:t>Decide who sees what, in code</w:t>
      </w:r>
    </w:p>
    <w:p>
      <w:pPr>
        <w:spacing w:after="200"/>
      </w:pPr>
      <w:r>
        <w:rPr>
          <w:b w:val="0"/>
          <w:i/>
          <w:color w:val="5B5852"/>
        </w:rPr>
        <w:t>The IAM model was designed conceptually first — 5 classification tiers, 14 roles, red-teamed from three angles — and then written as a real filter, banyan_screen/policy.py, that every artifact passes through. Deny by default: an unknown role or an unrecognised field gets nothing.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Receives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Never receives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Data Science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Aggregates only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Per-record output (refused outright), contacts, financials, deal intent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Finance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Financials, identity, signals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Contacts, deal intent, outreach copy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Sales / BD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Identity, signals, contacts (masked), the outreach pitch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Financials, deal intent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Leadership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Deal intent; contacts and financials masked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Outreach copy, raw financials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Governance / platform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Nothing above Public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Business content of any tier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The companion page Layered Data Access Architecture shows the live policy per role and explains what a Claude user needs to sit behind this wall: an SSO identity and an enforcement point in front of the data — nothing inside the model.</w:t>
      </w: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7 · VALIDATE</w:t>
      </w:r>
    </w:p>
    <w:p>
      <w:pPr>
        <w:pStyle w:val="Heading1"/>
      </w:pPr>
      <w:r>
        <w:t>Check the work with a different model, then check the model against the sources</w:t>
      </w:r>
    </w:p>
    <w:p>
      <w:pPr>
        <w:spacing w:after="200"/>
      </w:pPr>
      <w:r>
        <w:rPr>
          <w:b w:val="0"/>
          <w:i/>
          <w:color w:val="5B5852"/>
        </w:rPr>
        <w:t>Two independent checks close the loop. A second-model QC judge scores the session's changes; a grounding script confirms that what the dossiers say actually appears in the raw research text.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53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5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5B5852"/>
          <w:sz w:val="18"/>
        </w:rPr>
        <w:t>Figure 8 — Second-model QC, two rounds (validation-loop:validate; GLM 5.2 primary, Kimi 2.7 tie-breaker). Round 2 followed fixes to a cross-match bug, the ownership classifier and the runtime IAM gate. The judges disagreed by 28 points in round 2, so the composite is low-confidence — the disagreement is reported, not averaged away.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Result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9"/>
              </w:rPr>
              <w:t>What it means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Grounding (analysis/validate_grounding.py)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409 / 415 facts (98.6%)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Dossier claims trace to the raw research; the 6 unmatched were extractor false-positives, not invention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Unit tests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53 in the suite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Scoring core, policy layer and page builders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Page re-derivation (analysis/qc_consolidated_pages.py)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0 mismatches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Every figure on the consolidated pages recomputed from data/ and policy.py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Cross-pass name check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 discrepancy caught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 founder's name (QT9) was wrong in the OSINT pass — never trust a single-pass ownership name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8 · TOOLING</w:t>
      </w:r>
    </w:p>
    <w:p>
      <w:pPr>
        <w:pStyle w:val="Heading1"/>
      </w:pPr>
      <w:r>
        <w:t>The skills, agents, hooks and tools behind it</w:t>
      </w:r>
    </w:p>
    <w:p>
      <w:pPr>
        <w:spacing w:after="200"/>
      </w:pPr>
      <w:r>
        <w:rPr>
          <w:b w:val="0"/>
          <w:i/>
          <w:color w:val="5B5852"/>
        </w:rPr>
        <w:t>Everything below is from docs/TOOLING_LOG.md and the consolidation session. Status is honest: some things were used, some supplied only a pattern, some failed, and some were available but never called.</w:t>
      </w:r>
    </w:p>
    <w:p>
      <w:pPr>
        <w:pStyle w:val="Heading2"/>
      </w:pPr>
      <w:r>
        <w:t>Skills (invoked through Claude Code's Skill tool)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Skill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superpowers:brainstorming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Scoped the pipeline and the IAM model before any code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superpowers:writing-plans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Task-by-task plan for the scoring core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workflow-authoring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Reference for every multi-agent Workflow script (~10 loads)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ai-hub-web-search:codex-websearch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The research-dispatch pattern; its script was bypassed</w:t>
            </w:r>
          </w:p>
        </w:tc>
        <w:tc>
          <w:tcPr>
            <w:tcW w:type="dxa" w:w="1440"/>
            <w:shd w:val="clear" w:color="auto" w:fill="DCECEE"/>
          </w:tcPr>
          <w:p>
            <w:r/>
            <w:r>
              <w:rPr>
                <w:sz w:val="19"/>
              </w:rPr>
              <w:t>pattern only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banyan-sales-pitch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The project's own skill: thesis-branched, IAM-gated outreach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built here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validation-loop:validate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Second-model QC, two rounds (plus one in the consolidation session)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handoff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Produced docs/HANDOFF.md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artifact-design · dataviz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Design and chart rules for the consolidated pages</w:t>
            </w:r>
          </w:p>
        </w:tc>
        <w:tc>
          <w:tcPr>
            <w:tcW w:type="dxa" w:w="1440"/>
            <w:shd w:val="clear" w:color="auto" w:fill="FFF3D6"/>
          </w:tcPr>
          <w:p>
            <w:r/>
            <w:r>
              <w:rPr>
                <w:sz w:val="19"/>
              </w:rPr>
              <w:t>this session</w:t>
            </w:r>
          </w:p>
        </w:tc>
      </w:tr>
    </w:tbl>
    <w:p>
      <w:pPr>
        <w:spacing w:after="80"/>
      </w:pPr>
    </w:p>
    <w:p>
      <w:pPr>
        <w:pStyle w:val="Heading2"/>
      </w:pPr>
      <w:r>
        <w:t>Agents and orchestration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Workflow tool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~10 runs: pipeline/parallel fan-out with cached resume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Agent (general-purpose)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Subagents executing the codex search pattern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validation-loop:qc-reviewer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Independent second-model review of the consolidated pages</w:t>
            </w:r>
          </w:p>
        </w:tc>
        <w:tc>
          <w:tcPr>
            <w:tcW w:type="dxa" w:w="1440"/>
            <w:shd w:val="clear" w:color="auto" w:fill="FFF3D6"/>
          </w:tcPr>
          <w:p>
            <w:r/>
            <w:r>
              <w:rPr>
                <w:sz w:val="19"/>
              </w:rPr>
              <w:t>this session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codex CLI (gpt-5.6-sol, --search)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The discovery engine — an external CLI, not a Claude tool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load-bearing</w:t>
            </w:r>
          </w:p>
        </w:tc>
      </w:tr>
    </w:tbl>
    <w:p>
      <w:pPr>
        <w:spacing w:after="80"/>
      </w:pPr>
    </w:p>
    <w:p>
      <w:pPr>
        <w:pStyle w:val="Heading2"/>
      </w:pPr>
      <w:r>
        <w:t>Hooks (automation that fired without being asked)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Hook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Stop-hook goal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Nudged for visible build progress when the session goal was unmet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fired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PostToolUse marker (validation-loop)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Tracks changed files so /validate reviews only this session's work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silent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ai-qc-guardrails auto-review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Workspace-wide automatic Stop-hook QC; manual /validate used instead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available, unused</w:t>
            </w:r>
          </w:p>
        </w:tc>
      </w:tr>
    </w:tbl>
    <w:p>
      <w:pPr>
        <w:spacing w:after="80"/>
      </w:pPr>
    </w:p>
    <w:p>
      <w:pPr>
        <w:pStyle w:val="Heading2"/>
      </w:pPr>
      <w:r>
        <w:t>Built-in tools and MCP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Tool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Bash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Every codex call, pytest, file operations — sandbox off where network was needed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Read · Write · Edit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All source, config and docs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AskUserQuestion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Scope decisions at each fork: sources, depth, rubric choice</w:t>
            </w:r>
          </w:p>
        </w:tc>
        <w:tc>
          <w:tcPr>
            <w:tcW w:type="dxa" w:w="1440"/>
            <w:shd w:val="clear" w:color="auto" w:fill="E3F4E3"/>
          </w:tcPr>
          <w:p>
            <w:r/>
            <w:r>
              <w:rPr>
                <w:sz w:val="19"/>
              </w:rPr>
              <w:t>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MCP servers (original build)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None — zero mcp__ calls; all external access via the codex CLI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playwright · context-mode MCP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Screenshots for layout review; large-output analysis kept out of context</w:t>
            </w:r>
          </w:p>
        </w:tc>
        <w:tc>
          <w:tcPr>
            <w:tcW w:type="dxa" w:w="1440"/>
            <w:shd w:val="clear" w:color="auto" w:fill="FFF3D6"/>
          </w:tcPr>
          <w:p>
            <w:r/>
            <w:r>
              <w:rPr>
                <w:sz w:val="19"/>
              </w:rPr>
              <w:t>this session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Artifact tool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Publishing the hub, the access page and the walkthrough</w:t>
            </w:r>
          </w:p>
        </w:tc>
        <w:tc>
          <w:tcPr>
            <w:tcW w:type="dxa" w:w="1440"/>
            <w:shd w:val="clear" w:color="auto" w:fill="FFF3D6"/>
          </w:tcPr>
          <w:p>
            <w:r/>
            <w:r>
              <w:rPr>
                <w:sz w:val="19"/>
              </w:rPr>
              <w:t>this session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0"/>
      </w:pPr>
      <w:r>
        <w:rPr>
          <w:b/>
          <w:i w:val="0"/>
          <w:color w:val="0F6E75"/>
          <w:sz w:val="18"/>
        </w:rPr>
        <w:t>STAGE 9 · LESSONS</w:t>
      </w:r>
    </w:p>
    <w:p>
      <w:pPr>
        <w:pStyle w:val="Heading1"/>
      </w:pPr>
      <w:r>
        <w:t>What the build taught us</w:t>
      </w:r>
    </w:p>
    <w:p>
      <w:pPr>
        <w:spacing w:after="200"/>
      </w:pPr>
      <w:r>
        <w:rPr>
          <w:b w:val="0"/>
          <w:i/>
          <w:color w:val="5B5852"/>
        </w:rPr>
        <w:t>The decisions that mattered most were not technical — they were about which question to ask and how much to trust an answer.</w:t>
      </w:r>
    </w:p>
    <w:p>
      <w:pPr>
        <w:pStyle w:val="ListBullet"/>
        <w:spacing w:after="60"/>
      </w:pPr>
      <w:r>
        <w:rPr>
          <w:b/>
        </w:rPr>
        <w:t xml:space="preserve">The rubric decides the outreach list. </w:t>
      </w:r>
      <w:r>
        <w:t>Ranked best-of-both, the top-25 produced 2 SEND recommendations — dominated by VC-backed AI infrastructure. Ranked by the Banyan rubric alone, the same pipeline produced 18. The scoring lens is the product.</w:t>
      </w:r>
    </w:p>
    <w:p>
      <w:pPr>
        <w:pStyle w:val="ListBullet"/>
        <w:spacing w:after="60"/>
      </w:pPr>
      <w:r>
        <w:rPr>
          <w:b/>
        </w:rPr>
        <w:t xml:space="preserve">Tier C is not a bad grade. </w:t>
      </w:r>
      <w:r>
        <w:t>Genuine private targets land at C by construction: their financials cannot be verified from outside, so confidence is low and the score is discounted. Low verified density in a segment is a verification artifact, not absence of fit.</w:t>
      </w:r>
    </w:p>
    <w:p>
      <w:pPr>
        <w:pStyle w:val="ListBullet"/>
        <w:spacing w:after="60"/>
      </w:pPr>
      <w:r>
        <w:rPr>
          <w:b/>
        </w:rPr>
        <w:t xml:space="preserve">"Privately held" is not "founder-owned". </w:t>
      </w:r>
      <w:r>
        <w:t>Eleven companies said one thing on their websites and another in the registers. Ownership must be checked against a second source before anyone sends an email.</w:t>
      </w:r>
    </w:p>
    <w:p>
      <w:pPr>
        <w:pStyle w:val="ListBullet"/>
        <w:spacing w:after="60"/>
      </w:pPr>
      <w:r>
        <w:rPr>
          <w:b/>
        </w:rPr>
        <w:t xml:space="preserve">Keep the raw research. </w:t>
      </w:r>
      <w:r>
        <w:t>Because every dossier's source text was saved, a script could later prove 98.6% of dossier facts were grounded — and show the 6 flags were the extractor's fault, not invention.</w:t>
      </w:r>
    </w:p>
    <w:p>
      <w:pPr>
        <w:pStyle w:val="ListBullet"/>
        <w:spacing w:after="60"/>
      </w:pPr>
      <w:r>
        <w:rPr>
          <w:b/>
        </w:rPr>
        <w:t xml:space="preserve">Record the failures. </w:t>
      </w:r>
      <w:r>
        <w:t>Perplexity and Firecrawl failed on authentication and were abandoned for codex. The pivot is in the tooling log so the next person does not repeat it.</w:t>
      </w:r>
    </w:p>
    <w:p>
      <w:pPr>
        <w:pStyle w:val="ListBullet"/>
        <w:spacing w:after="60"/>
      </w:pPr>
      <w:r>
        <w:rPr>
          <w:b/>
        </w:rPr>
        <w:t xml:space="preserve">Separate judgment from arithmetic. </w:t>
      </w:r>
      <w:r>
        <w:t>The LLM proposes signals with confidence; deterministic code computes the tier. That split is what makes every score reproducible and every rationale auditable.</w:t>
      </w:r>
    </w:p>
    <w:p>
      <w:pPr>
        <w:pStyle w:val="Heading1"/>
      </w:pPr>
      <w:r>
        <w:t>Where everything lives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6192"/>
          </w:tcPr>
          <w:p>
            <w:r/>
            <w:r>
              <w:rPr>
                <w:b/>
                <w:sz w:val="19"/>
              </w:rPr>
              <w:t>What it is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banyan_screen/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The deterministic core — models, rubric engine, ingest, run CLI, and policy.py (IAM). 53 tests in tests/.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config/banyan.yaml · config/growth.yaml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The two rubrics: weights, gates, thresholds.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data/records/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333 discovered company records from the 12 vertical batches.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data/screen/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The scored, curated top-250 (results.json, ranked.csv).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data/research/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Passes 2–3, cross-match, dossiers, market synthesis, grounding results, and the verbatim codex research audit trail.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analysis/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Reporting scripts and the four multi-agent workflow scripts; templates/ for the consolidated pages.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outcome/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The consolidated deliverables: intelligence hub, access architecture, this walkthrough (HTML + Word).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reports/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Earlier self-contained HTML dashboards (screen, market synthesis, dossiers, cross-match, IAM model).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skills/banyan-sales-pitch/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The reusable outreach skill (rules, templates, playbook).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7"/>
              </w:rPr>
              <w:t>docs/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HLD, LLD, tooling log, session handoff, this document, and the original design spec and plan.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color w:val="5B5852"/>
          <w:sz w:val="18"/>
        </w:rPr>
        <w:t>Companion pages: Banyan Target Intelligence (the one-stop hub) and Layered Data Access Architecture. Figures in this document are taken from the repository's data files and docs as of 2026-09-14; Banyan's "120+ acquired, 0 sold" is self-reported positioning, not audited.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6E7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C1B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C1B1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