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5666C5" w14:textId="55DD120D" w:rsidR="005A16D6" w:rsidRPr="005A16D6" w:rsidRDefault="005A16D6" w:rsidP="00E626DB">
      <w:pPr>
        <w:pStyle w:val="ListParagraph"/>
        <w:spacing w:line="360" w:lineRule="auto"/>
        <w:ind w:left="0"/>
        <w:jc w:val="both"/>
        <w:rPr>
          <w:sz w:val="28"/>
          <w:szCs w:val="28"/>
        </w:rPr>
      </w:pPr>
      <w:r w:rsidRPr="005A16D6">
        <w:rPr>
          <w:b/>
          <w:bCs/>
          <w:sz w:val="28"/>
          <w:szCs w:val="28"/>
          <w:u w:val="single"/>
        </w:rPr>
        <w:t xml:space="preserve">TUTORIAL </w:t>
      </w:r>
      <w:r w:rsidR="00E626DB">
        <w:rPr>
          <w:b/>
          <w:bCs/>
          <w:sz w:val="28"/>
          <w:szCs w:val="28"/>
          <w:u w:val="single"/>
        </w:rPr>
        <w:t>SOLUTIONS</w:t>
      </w:r>
      <w:r w:rsidRPr="005A16D6">
        <w:rPr>
          <w:b/>
          <w:bCs/>
          <w:sz w:val="28"/>
          <w:szCs w:val="28"/>
          <w:u w:val="single"/>
        </w:rPr>
        <w:t xml:space="preserve">: </w:t>
      </w:r>
      <w:r w:rsidRPr="005A16D6">
        <w:rPr>
          <w:sz w:val="28"/>
          <w:szCs w:val="28"/>
        </w:rPr>
        <w:t>CAPITAL STRUCTURE – COST OF CAPITAL</w:t>
      </w:r>
    </w:p>
    <w:p w14:paraId="0CDF07F0" w14:textId="52136F4F" w:rsidR="00677091" w:rsidRPr="00DB3EA5" w:rsidRDefault="00677091" w:rsidP="00677091">
      <w:pPr>
        <w:pStyle w:val="ListParagraph"/>
        <w:widowControl w:val="0"/>
        <w:numPr>
          <w:ilvl w:val="0"/>
          <w:numId w:val="41"/>
        </w:numPr>
        <w:tabs>
          <w:tab w:val="left" w:pos="720"/>
          <w:tab w:val="left" w:pos="1080"/>
        </w:tabs>
        <w:spacing w:before="60" w:line="276" w:lineRule="auto"/>
        <w:jc w:val="both"/>
        <w:rPr>
          <w:rFonts w:cstheme="minorHAnsi"/>
          <w:sz w:val="24"/>
          <w:szCs w:val="24"/>
        </w:rPr>
      </w:pPr>
      <w:r w:rsidRPr="00DB3EA5">
        <w:rPr>
          <w:rFonts w:cstheme="minorHAnsi"/>
          <w:sz w:val="24"/>
          <w:szCs w:val="24"/>
        </w:rPr>
        <w:t>What are the risks associated with a highly leveraged company? How can you determine the risk associated with a leveraged company</w:t>
      </w:r>
      <w:r>
        <w:rPr>
          <w:rFonts w:cstheme="minorHAnsi"/>
          <w:sz w:val="24"/>
          <w:szCs w:val="24"/>
        </w:rPr>
        <w:t>?</w:t>
      </w:r>
    </w:p>
    <w:p w14:paraId="2AF0B5BB" w14:textId="0B5F948A" w:rsidR="00947E4B" w:rsidRPr="00947E4B" w:rsidRDefault="00947E4B" w:rsidP="00947E4B">
      <w:pPr>
        <w:pStyle w:val="ListParagraph"/>
        <w:widowControl w:val="0"/>
        <w:tabs>
          <w:tab w:val="left" w:pos="720"/>
          <w:tab w:val="left" w:pos="1080"/>
        </w:tabs>
        <w:spacing w:before="60" w:line="276" w:lineRule="auto"/>
        <w:ind w:left="578"/>
        <w:jc w:val="both"/>
        <w:rPr>
          <w:rFonts w:cstheme="minorHAnsi"/>
          <w:color w:val="4472C4" w:themeColor="accent1"/>
          <w:sz w:val="24"/>
          <w:szCs w:val="24"/>
        </w:rPr>
      </w:pPr>
      <w:r w:rsidRPr="00947E4B">
        <w:rPr>
          <w:rFonts w:cstheme="minorHAnsi"/>
          <w:color w:val="4472C4" w:themeColor="accent1"/>
          <w:sz w:val="24"/>
          <w:szCs w:val="24"/>
        </w:rPr>
        <w:t xml:space="preserve">   Main Risks of High Leverage:</w:t>
      </w:r>
    </w:p>
    <w:p w14:paraId="6F78A1AB" w14:textId="5B4040E4" w:rsidR="00947E4B" w:rsidRPr="00947E4B" w:rsidRDefault="00947E4B" w:rsidP="00947E4B">
      <w:pPr>
        <w:pStyle w:val="ListParagraph"/>
        <w:widowControl w:val="0"/>
        <w:tabs>
          <w:tab w:val="left" w:pos="720"/>
          <w:tab w:val="left" w:pos="1080"/>
        </w:tabs>
        <w:spacing w:before="60" w:line="276" w:lineRule="auto"/>
        <w:ind w:left="578"/>
        <w:jc w:val="both"/>
        <w:rPr>
          <w:rFonts w:cstheme="minorHAnsi"/>
          <w:color w:val="4472C4" w:themeColor="accent1"/>
          <w:sz w:val="24"/>
          <w:szCs w:val="24"/>
        </w:rPr>
      </w:pPr>
      <w:r w:rsidRPr="00947E4B">
        <w:rPr>
          <w:rFonts w:cstheme="minorHAnsi"/>
          <w:color w:val="4472C4" w:themeColor="accent1"/>
          <w:sz w:val="24"/>
          <w:szCs w:val="24"/>
        </w:rPr>
        <w:t xml:space="preserve">     - Increased Financial Risk</w:t>
      </w:r>
      <w:r>
        <w:rPr>
          <w:rFonts w:cstheme="minorHAnsi"/>
          <w:color w:val="4472C4" w:themeColor="accent1"/>
          <w:sz w:val="24"/>
          <w:szCs w:val="24"/>
        </w:rPr>
        <w:t xml:space="preserve">, </w:t>
      </w:r>
      <w:r w:rsidRPr="00947E4B">
        <w:rPr>
          <w:rFonts w:cstheme="minorHAnsi"/>
          <w:color w:val="4472C4" w:themeColor="accent1"/>
          <w:sz w:val="24"/>
          <w:szCs w:val="24"/>
        </w:rPr>
        <w:t>Highly leveraged companies have a greater burden of debt repayments. If earnings are inconsistent, there’s a higher chance of default, leading to bankruptcy or insolvency.</w:t>
      </w:r>
    </w:p>
    <w:p w14:paraId="01DF1C0E" w14:textId="4CF4E9BB" w:rsidR="00947E4B" w:rsidRPr="00947E4B" w:rsidRDefault="00947E4B" w:rsidP="00947E4B">
      <w:pPr>
        <w:pStyle w:val="ListParagraph"/>
        <w:widowControl w:val="0"/>
        <w:tabs>
          <w:tab w:val="left" w:pos="720"/>
          <w:tab w:val="left" w:pos="1080"/>
        </w:tabs>
        <w:spacing w:before="60" w:line="276" w:lineRule="auto"/>
        <w:ind w:left="578"/>
        <w:jc w:val="both"/>
        <w:rPr>
          <w:rFonts w:cstheme="minorHAnsi"/>
          <w:color w:val="4472C4" w:themeColor="accent1"/>
          <w:sz w:val="24"/>
          <w:szCs w:val="24"/>
        </w:rPr>
      </w:pPr>
      <w:r w:rsidRPr="00947E4B">
        <w:rPr>
          <w:rFonts w:cstheme="minorHAnsi"/>
          <w:color w:val="4472C4" w:themeColor="accent1"/>
          <w:sz w:val="24"/>
          <w:szCs w:val="24"/>
        </w:rPr>
        <w:t xml:space="preserve">     - Reduced Financial Flexibility</w:t>
      </w:r>
      <w:r>
        <w:rPr>
          <w:rFonts w:cstheme="minorHAnsi"/>
          <w:color w:val="4472C4" w:themeColor="accent1"/>
          <w:sz w:val="24"/>
          <w:szCs w:val="24"/>
        </w:rPr>
        <w:t>,</w:t>
      </w:r>
      <w:r w:rsidRPr="00947E4B">
        <w:rPr>
          <w:rFonts w:cstheme="minorHAnsi"/>
          <w:color w:val="4472C4" w:themeColor="accent1"/>
          <w:sz w:val="24"/>
          <w:szCs w:val="24"/>
        </w:rPr>
        <w:t xml:space="preserve"> High leverage limits a company's ability to secure additional financing in the future, as creditors may view the company as a high-risk borrower.</w:t>
      </w:r>
    </w:p>
    <w:p w14:paraId="6743ED2C" w14:textId="1B9326F1" w:rsidR="00947E4B" w:rsidRPr="00947E4B" w:rsidRDefault="00947E4B" w:rsidP="00947E4B">
      <w:pPr>
        <w:pStyle w:val="ListParagraph"/>
        <w:widowControl w:val="0"/>
        <w:tabs>
          <w:tab w:val="left" w:pos="720"/>
          <w:tab w:val="left" w:pos="1080"/>
        </w:tabs>
        <w:spacing w:before="60" w:line="276" w:lineRule="auto"/>
        <w:ind w:left="578"/>
        <w:jc w:val="both"/>
        <w:rPr>
          <w:rFonts w:cstheme="minorHAnsi"/>
          <w:color w:val="4472C4" w:themeColor="accent1"/>
          <w:sz w:val="24"/>
          <w:szCs w:val="24"/>
        </w:rPr>
      </w:pPr>
      <w:r w:rsidRPr="00947E4B">
        <w:rPr>
          <w:rFonts w:cstheme="minorHAnsi"/>
          <w:color w:val="4472C4" w:themeColor="accent1"/>
          <w:sz w:val="24"/>
          <w:szCs w:val="24"/>
        </w:rPr>
        <w:t xml:space="preserve">     - Interest Rate Sensitivity</w:t>
      </w:r>
      <w:r>
        <w:rPr>
          <w:rFonts w:cstheme="minorHAnsi"/>
          <w:color w:val="4472C4" w:themeColor="accent1"/>
          <w:sz w:val="24"/>
          <w:szCs w:val="24"/>
        </w:rPr>
        <w:t>,</w:t>
      </w:r>
      <w:r w:rsidRPr="00947E4B">
        <w:rPr>
          <w:rFonts w:cstheme="minorHAnsi"/>
          <w:color w:val="4472C4" w:themeColor="accent1"/>
          <w:sz w:val="24"/>
          <w:szCs w:val="24"/>
        </w:rPr>
        <w:t xml:space="preserve"> With high levels of debt, a company becomes more sensitive to interest rate fluctuations. An increase in interest rates would raise the cost of debt, increasing financial strain.</w:t>
      </w:r>
    </w:p>
    <w:p w14:paraId="634040E7" w14:textId="627FD202" w:rsidR="00677091" w:rsidRDefault="00947E4B" w:rsidP="00947E4B">
      <w:pPr>
        <w:pStyle w:val="ListParagraph"/>
        <w:widowControl w:val="0"/>
        <w:tabs>
          <w:tab w:val="left" w:pos="720"/>
          <w:tab w:val="left" w:pos="1080"/>
        </w:tabs>
        <w:spacing w:before="60" w:line="276" w:lineRule="auto"/>
        <w:ind w:left="578"/>
        <w:jc w:val="both"/>
        <w:rPr>
          <w:rFonts w:cstheme="minorHAnsi"/>
          <w:color w:val="4472C4" w:themeColor="accent1"/>
          <w:sz w:val="24"/>
          <w:szCs w:val="24"/>
        </w:rPr>
      </w:pPr>
      <w:r w:rsidRPr="00947E4B">
        <w:rPr>
          <w:rFonts w:cstheme="minorHAnsi"/>
          <w:color w:val="4472C4" w:themeColor="accent1"/>
          <w:sz w:val="24"/>
          <w:szCs w:val="24"/>
        </w:rPr>
        <w:t xml:space="preserve">     - Operational Strain</w:t>
      </w:r>
      <w:r>
        <w:rPr>
          <w:rFonts w:cstheme="minorHAnsi"/>
          <w:color w:val="4472C4" w:themeColor="accent1"/>
          <w:sz w:val="24"/>
          <w:szCs w:val="24"/>
        </w:rPr>
        <w:t>,</w:t>
      </w:r>
      <w:r w:rsidRPr="00947E4B">
        <w:rPr>
          <w:rFonts w:cstheme="minorHAnsi"/>
          <w:color w:val="4472C4" w:themeColor="accent1"/>
          <w:sz w:val="24"/>
          <w:szCs w:val="24"/>
        </w:rPr>
        <w:t xml:space="preserve"> The need to meet fixed interest payments could force a company to cut back on operational or investment spending, potentially harming its long-term growth prospects.</w:t>
      </w:r>
    </w:p>
    <w:p w14:paraId="189CBD3A" w14:textId="781F49F1" w:rsidR="000060EB" w:rsidRDefault="000060EB" w:rsidP="000060EB">
      <w:pPr>
        <w:widowControl w:val="0"/>
        <w:tabs>
          <w:tab w:val="left" w:pos="720"/>
          <w:tab w:val="left" w:pos="1080"/>
        </w:tabs>
        <w:spacing w:before="60" w:line="276" w:lineRule="auto"/>
        <w:jc w:val="both"/>
        <w:rPr>
          <w:rFonts w:cstheme="minorHAnsi"/>
          <w:color w:val="4472C4" w:themeColor="accent1"/>
          <w:sz w:val="24"/>
          <w:szCs w:val="24"/>
        </w:rPr>
      </w:pPr>
      <w:r>
        <w:rPr>
          <w:rFonts w:cstheme="minorHAnsi"/>
          <w:color w:val="4472C4" w:themeColor="accent1"/>
          <w:sz w:val="24"/>
          <w:szCs w:val="24"/>
        </w:rPr>
        <w:t xml:space="preserve">To determine </w:t>
      </w:r>
      <w:proofErr w:type="gramStart"/>
      <w:r>
        <w:rPr>
          <w:rFonts w:cstheme="minorHAnsi"/>
          <w:color w:val="4472C4" w:themeColor="accent1"/>
          <w:sz w:val="24"/>
          <w:szCs w:val="24"/>
        </w:rPr>
        <w:t>risk</w:t>
      </w:r>
      <w:proofErr w:type="gramEnd"/>
      <w:r>
        <w:rPr>
          <w:rFonts w:cstheme="minorHAnsi"/>
          <w:color w:val="4472C4" w:themeColor="accent1"/>
          <w:sz w:val="24"/>
          <w:szCs w:val="24"/>
        </w:rPr>
        <w:t xml:space="preserve"> we could</w:t>
      </w:r>
      <w:r w:rsidR="00003F56">
        <w:rPr>
          <w:rFonts w:cstheme="minorHAnsi"/>
          <w:color w:val="4472C4" w:themeColor="accent1"/>
          <w:sz w:val="24"/>
          <w:szCs w:val="24"/>
        </w:rPr>
        <w:t xml:space="preserve"> look at</w:t>
      </w:r>
      <w:r>
        <w:rPr>
          <w:rFonts w:cstheme="minorHAnsi"/>
          <w:color w:val="4472C4" w:themeColor="accent1"/>
          <w:sz w:val="24"/>
          <w:szCs w:val="24"/>
        </w:rPr>
        <w:t>:</w:t>
      </w:r>
    </w:p>
    <w:p w14:paraId="789B97FA" w14:textId="3D3EC3DB" w:rsidR="00003F56" w:rsidRDefault="00003F56" w:rsidP="00003F56">
      <w:pPr>
        <w:pStyle w:val="ListParagraph"/>
        <w:widowControl w:val="0"/>
        <w:numPr>
          <w:ilvl w:val="0"/>
          <w:numId w:val="42"/>
        </w:numPr>
        <w:tabs>
          <w:tab w:val="left" w:pos="720"/>
          <w:tab w:val="left" w:pos="1080"/>
        </w:tabs>
        <w:spacing w:before="60" w:line="276" w:lineRule="auto"/>
        <w:jc w:val="both"/>
        <w:rPr>
          <w:rFonts w:cstheme="minorHAnsi"/>
          <w:color w:val="4472C4" w:themeColor="accent1"/>
          <w:sz w:val="24"/>
          <w:szCs w:val="24"/>
        </w:rPr>
      </w:pPr>
      <w:r>
        <w:rPr>
          <w:rFonts w:cstheme="minorHAnsi"/>
          <w:color w:val="4472C4" w:themeColor="accent1"/>
          <w:sz w:val="24"/>
          <w:szCs w:val="24"/>
        </w:rPr>
        <w:t xml:space="preserve">Liquidity ratios. </w:t>
      </w:r>
      <w:r w:rsidRPr="00003F56">
        <w:rPr>
          <w:rFonts w:cstheme="minorHAnsi"/>
          <w:color w:val="4472C4" w:themeColor="accent1"/>
          <w:sz w:val="24"/>
          <w:szCs w:val="24"/>
        </w:rPr>
        <w:t>Assessing a company's liquidity is essential in understanding its ability to meet short-term obligations. Ratios such as the current ratio and the quick ratio</w:t>
      </w:r>
      <w:r w:rsidR="00072024">
        <w:rPr>
          <w:rFonts w:cstheme="minorHAnsi"/>
          <w:color w:val="4472C4" w:themeColor="accent1"/>
          <w:sz w:val="24"/>
          <w:szCs w:val="24"/>
        </w:rPr>
        <w:t xml:space="preserve"> </w:t>
      </w:r>
      <w:r w:rsidRPr="00003F56">
        <w:rPr>
          <w:rFonts w:cstheme="minorHAnsi"/>
          <w:color w:val="4472C4" w:themeColor="accent1"/>
          <w:sz w:val="24"/>
          <w:szCs w:val="24"/>
        </w:rPr>
        <w:t>reveal how well the company can cover immediate liabilities without needing to raise additional capital. A low liquidity ratio suggests that a highly leveraged company may struggle to meet short-term debt payments, increasing the risk of financial distress.</w:t>
      </w:r>
    </w:p>
    <w:p w14:paraId="1BD24814" w14:textId="4C700AD1" w:rsidR="00072024" w:rsidRPr="00072024" w:rsidRDefault="00072024" w:rsidP="00072024">
      <w:pPr>
        <w:pStyle w:val="ListParagraph"/>
        <w:widowControl w:val="0"/>
        <w:numPr>
          <w:ilvl w:val="0"/>
          <w:numId w:val="42"/>
        </w:numPr>
        <w:tabs>
          <w:tab w:val="left" w:pos="720"/>
          <w:tab w:val="left" w:pos="1080"/>
        </w:tabs>
        <w:spacing w:before="60" w:line="276" w:lineRule="auto"/>
        <w:jc w:val="both"/>
        <w:rPr>
          <w:rFonts w:cstheme="minorHAnsi"/>
          <w:color w:val="4472C4" w:themeColor="accent1"/>
          <w:sz w:val="24"/>
          <w:szCs w:val="24"/>
        </w:rPr>
      </w:pPr>
      <w:r w:rsidRPr="00072024">
        <w:rPr>
          <w:rFonts w:cstheme="minorHAnsi"/>
          <w:color w:val="4472C4" w:themeColor="accent1"/>
          <w:sz w:val="24"/>
          <w:szCs w:val="24"/>
        </w:rPr>
        <w:t>Debt Ratios</w:t>
      </w:r>
      <w:r w:rsidR="00AD59F5">
        <w:rPr>
          <w:rFonts w:cstheme="minorHAnsi"/>
          <w:color w:val="4472C4" w:themeColor="accent1"/>
          <w:sz w:val="24"/>
          <w:szCs w:val="24"/>
        </w:rPr>
        <w:t>.</w:t>
      </w:r>
      <w:r w:rsidRPr="00072024">
        <w:rPr>
          <w:rFonts w:cstheme="minorHAnsi"/>
          <w:color w:val="4472C4" w:themeColor="accent1"/>
          <w:sz w:val="24"/>
          <w:szCs w:val="24"/>
        </w:rPr>
        <w:t xml:space="preserve"> Ratios like the debt-to-equity ratio or debt-to-assets ratio give insight into a company’s leverage. A high ratio generally indicates higher risk.</w:t>
      </w:r>
    </w:p>
    <w:p w14:paraId="7E1D603F" w14:textId="77777777" w:rsidR="00AD59F5" w:rsidRDefault="00AD59F5" w:rsidP="00072024">
      <w:pPr>
        <w:pStyle w:val="ListParagraph"/>
        <w:widowControl w:val="0"/>
        <w:numPr>
          <w:ilvl w:val="0"/>
          <w:numId w:val="42"/>
        </w:numPr>
        <w:tabs>
          <w:tab w:val="left" w:pos="720"/>
          <w:tab w:val="left" w:pos="1080"/>
        </w:tabs>
        <w:spacing w:before="60" w:line="276" w:lineRule="auto"/>
        <w:jc w:val="both"/>
        <w:rPr>
          <w:rFonts w:cstheme="minorHAnsi"/>
          <w:color w:val="4472C4" w:themeColor="accent1"/>
          <w:sz w:val="24"/>
          <w:szCs w:val="24"/>
        </w:rPr>
      </w:pPr>
      <w:r w:rsidRPr="00072024">
        <w:rPr>
          <w:rFonts w:cstheme="minorHAnsi"/>
          <w:color w:val="4472C4" w:themeColor="accent1"/>
          <w:sz w:val="24"/>
          <w:szCs w:val="24"/>
        </w:rPr>
        <w:t>Cash Flow Analysis: Assessing whether the company’s cash flows can comfortably cover debt obligations is also crucial in determining the risk level.</w:t>
      </w:r>
    </w:p>
    <w:p w14:paraId="16A1F922" w14:textId="7CCA75FD" w:rsidR="00072024" w:rsidRPr="00072024" w:rsidRDefault="00072024" w:rsidP="00072024">
      <w:pPr>
        <w:pStyle w:val="ListParagraph"/>
        <w:widowControl w:val="0"/>
        <w:numPr>
          <w:ilvl w:val="0"/>
          <w:numId w:val="42"/>
        </w:numPr>
        <w:tabs>
          <w:tab w:val="left" w:pos="720"/>
          <w:tab w:val="left" w:pos="1080"/>
        </w:tabs>
        <w:spacing w:before="60" w:line="276" w:lineRule="auto"/>
        <w:jc w:val="both"/>
        <w:rPr>
          <w:rFonts w:cstheme="minorHAnsi"/>
          <w:color w:val="4472C4" w:themeColor="accent1"/>
          <w:sz w:val="24"/>
          <w:szCs w:val="24"/>
        </w:rPr>
      </w:pPr>
      <w:r w:rsidRPr="00072024">
        <w:rPr>
          <w:rFonts w:cstheme="minorHAnsi"/>
          <w:color w:val="4472C4" w:themeColor="accent1"/>
          <w:sz w:val="24"/>
          <w:szCs w:val="24"/>
        </w:rPr>
        <w:t>Credit Ratings: Credit ratings from agencies like Moody's or S&amp;P can indicate the risk level of a company’s debt.</w:t>
      </w:r>
    </w:p>
    <w:p w14:paraId="55B59E20" w14:textId="77777777" w:rsidR="000060EB" w:rsidRPr="000060EB" w:rsidRDefault="000060EB" w:rsidP="000060EB">
      <w:pPr>
        <w:widowControl w:val="0"/>
        <w:tabs>
          <w:tab w:val="left" w:pos="720"/>
          <w:tab w:val="left" w:pos="1080"/>
        </w:tabs>
        <w:spacing w:before="60" w:line="276" w:lineRule="auto"/>
        <w:jc w:val="both"/>
        <w:rPr>
          <w:rFonts w:cstheme="minorHAnsi"/>
          <w:color w:val="4472C4" w:themeColor="accent1"/>
          <w:sz w:val="24"/>
          <w:szCs w:val="24"/>
        </w:rPr>
      </w:pPr>
    </w:p>
    <w:p w14:paraId="3306B908" w14:textId="77777777" w:rsidR="00677091" w:rsidRPr="00DB3EA5" w:rsidRDefault="00677091" w:rsidP="00E208F4">
      <w:pPr>
        <w:pStyle w:val="ListParagraph"/>
        <w:widowControl w:val="0"/>
        <w:numPr>
          <w:ilvl w:val="0"/>
          <w:numId w:val="41"/>
        </w:numPr>
        <w:tabs>
          <w:tab w:val="left" w:pos="720"/>
          <w:tab w:val="left" w:pos="1080"/>
        </w:tabs>
        <w:spacing w:before="60" w:line="276" w:lineRule="auto"/>
        <w:jc w:val="both"/>
        <w:rPr>
          <w:rFonts w:cstheme="minorHAnsi"/>
          <w:sz w:val="24"/>
          <w:szCs w:val="24"/>
        </w:rPr>
      </w:pPr>
      <w:r w:rsidRPr="00DB3EA5">
        <w:rPr>
          <w:rFonts w:cstheme="minorHAnsi"/>
          <w:sz w:val="24"/>
          <w:szCs w:val="24"/>
        </w:rPr>
        <w:t>What are the drawbacks of an absence of leverage within a company?</w:t>
      </w:r>
    </w:p>
    <w:p w14:paraId="409241BE" w14:textId="54F2E018" w:rsidR="00D15F71" w:rsidRPr="00D15F71" w:rsidRDefault="00D15F71" w:rsidP="00D15F71">
      <w:pPr>
        <w:pStyle w:val="ListParagraph"/>
        <w:widowControl w:val="0"/>
        <w:tabs>
          <w:tab w:val="left" w:pos="720"/>
          <w:tab w:val="left" w:pos="1080"/>
        </w:tabs>
        <w:spacing w:before="60" w:line="276" w:lineRule="auto"/>
        <w:ind w:left="578"/>
        <w:jc w:val="both"/>
        <w:rPr>
          <w:rFonts w:cstheme="minorHAnsi"/>
          <w:color w:val="4472C4" w:themeColor="accent1"/>
          <w:sz w:val="24"/>
          <w:szCs w:val="24"/>
        </w:rPr>
      </w:pPr>
      <w:r w:rsidRPr="00D15F71">
        <w:rPr>
          <w:rFonts w:cstheme="minorHAnsi"/>
          <w:sz w:val="24"/>
          <w:szCs w:val="24"/>
        </w:rPr>
        <w:t xml:space="preserve">   </w:t>
      </w:r>
      <w:r w:rsidRPr="00D15F71">
        <w:rPr>
          <w:rFonts w:cstheme="minorHAnsi"/>
          <w:color w:val="4472C4" w:themeColor="accent1"/>
          <w:sz w:val="24"/>
          <w:szCs w:val="24"/>
        </w:rPr>
        <w:t>- Missed Tax Benefit</w:t>
      </w:r>
      <w:r>
        <w:rPr>
          <w:rFonts w:cstheme="minorHAnsi"/>
          <w:color w:val="4472C4" w:themeColor="accent1"/>
          <w:sz w:val="24"/>
          <w:szCs w:val="24"/>
        </w:rPr>
        <w:t xml:space="preserve">. </w:t>
      </w:r>
      <w:r w:rsidRPr="00D15F71">
        <w:rPr>
          <w:rFonts w:cstheme="minorHAnsi"/>
          <w:color w:val="4472C4" w:themeColor="accent1"/>
          <w:sz w:val="24"/>
          <w:szCs w:val="24"/>
        </w:rPr>
        <w:t>Interest on debt is tax-deductible, which can reduce a company’s tax liability. Without leverage, a company misses out on these potential tax savings.</w:t>
      </w:r>
    </w:p>
    <w:p w14:paraId="45F0F243" w14:textId="026471C6" w:rsidR="00D15F71" w:rsidRPr="00D15F71" w:rsidRDefault="00D15F71" w:rsidP="00D15F71">
      <w:pPr>
        <w:pStyle w:val="ListParagraph"/>
        <w:widowControl w:val="0"/>
        <w:tabs>
          <w:tab w:val="left" w:pos="720"/>
          <w:tab w:val="left" w:pos="1080"/>
        </w:tabs>
        <w:spacing w:before="60" w:line="276" w:lineRule="auto"/>
        <w:ind w:left="578"/>
        <w:jc w:val="both"/>
        <w:rPr>
          <w:rFonts w:cstheme="minorHAnsi"/>
          <w:color w:val="4472C4" w:themeColor="accent1"/>
          <w:sz w:val="24"/>
          <w:szCs w:val="24"/>
        </w:rPr>
      </w:pPr>
      <w:r w:rsidRPr="00D15F71">
        <w:rPr>
          <w:rFonts w:cstheme="minorHAnsi"/>
          <w:color w:val="4472C4" w:themeColor="accent1"/>
          <w:sz w:val="24"/>
          <w:szCs w:val="24"/>
        </w:rPr>
        <w:t xml:space="preserve">   - Lower Return on Equity (ROE)</w:t>
      </w:r>
      <w:r>
        <w:rPr>
          <w:rFonts w:cstheme="minorHAnsi"/>
          <w:color w:val="4472C4" w:themeColor="accent1"/>
          <w:sz w:val="24"/>
          <w:szCs w:val="24"/>
        </w:rPr>
        <w:t>.</w:t>
      </w:r>
      <w:r w:rsidRPr="00D15F71">
        <w:rPr>
          <w:rFonts w:cstheme="minorHAnsi"/>
          <w:color w:val="4472C4" w:themeColor="accent1"/>
          <w:sz w:val="24"/>
          <w:szCs w:val="24"/>
        </w:rPr>
        <w:t xml:space="preserve"> Debt can amplify returns on equity. Without leverage, the company relies solely on equity, which could lead to a lower ROE, especially if the company’s assets are underperforming relative to potential debt costs.</w:t>
      </w:r>
    </w:p>
    <w:p w14:paraId="478ABED2" w14:textId="25C575F5" w:rsidR="00D15F71" w:rsidRPr="00D15F71" w:rsidRDefault="00D15F71" w:rsidP="00D15F71">
      <w:pPr>
        <w:pStyle w:val="ListParagraph"/>
        <w:widowControl w:val="0"/>
        <w:tabs>
          <w:tab w:val="left" w:pos="720"/>
          <w:tab w:val="left" w:pos="1080"/>
        </w:tabs>
        <w:spacing w:before="60" w:line="276" w:lineRule="auto"/>
        <w:ind w:left="578"/>
        <w:jc w:val="both"/>
        <w:rPr>
          <w:rFonts w:cstheme="minorHAnsi"/>
          <w:color w:val="4472C4" w:themeColor="accent1"/>
          <w:sz w:val="24"/>
          <w:szCs w:val="24"/>
        </w:rPr>
      </w:pPr>
      <w:r w:rsidRPr="00D15F71">
        <w:rPr>
          <w:rFonts w:cstheme="minorHAnsi"/>
          <w:color w:val="4472C4" w:themeColor="accent1"/>
          <w:sz w:val="24"/>
          <w:szCs w:val="24"/>
        </w:rPr>
        <w:t xml:space="preserve">   - Limited Growth Potential</w:t>
      </w:r>
      <w:r w:rsidR="00DF69FB">
        <w:rPr>
          <w:rFonts w:cstheme="minorHAnsi"/>
          <w:color w:val="4472C4" w:themeColor="accent1"/>
          <w:sz w:val="24"/>
          <w:szCs w:val="24"/>
        </w:rPr>
        <w:t>.</w:t>
      </w:r>
      <w:r w:rsidRPr="00D15F71">
        <w:rPr>
          <w:rFonts w:cstheme="minorHAnsi"/>
          <w:color w:val="4472C4" w:themeColor="accent1"/>
          <w:sz w:val="24"/>
          <w:szCs w:val="24"/>
        </w:rPr>
        <w:t xml:space="preserve"> By avoiding debt, a company may limit its ability to fund expansion or new projects. Equity financing can be more costly and time-consuming compared to debt, and retained earnings may not be sufficient to fund substantial growth initiatives.</w:t>
      </w:r>
    </w:p>
    <w:p w14:paraId="23F53CF4" w14:textId="41DE29D0" w:rsidR="00677091" w:rsidRDefault="00D15F71" w:rsidP="00D15F71">
      <w:pPr>
        <w:pStyle w:val="ListParagraph"/>
        <w:widowControl w:val="0"/>
        <w:tabs>
          <w:tab w:val="left" w:pos="720"/>
          <w:tab w:val="left" w:pos="1080"/>
        </w:tabs>
        <w:spacing w:before="60" w:line="276" w:lineRule="auto"/>
        <w:ind w:left="578"/>
        <w:jc w:val="both"/>
        <w:rPr>
          <w:rFonts w:cstheme="minorHAnsi"/>
          <w:color w:val="4472C4" w:themeColor="accent1"/>
          <w:sz w:val="24"/>
          <w:szCs w:val="24"/>
        </w:rPr>
      </w:pPr>
      <w:r w:rsidRPr="00D15F71">
        <w:rPr>
          <w:rFonts w:cstheme="minorHAnsi"/>
          <w:color w:val="4472C4" w:themeColor="accent1"/>
          <w:sz w:val="24"/>
          <w:szCs w:val="24"/>
        </w:rPr>
        <w:lastRenderedPageBreak/>
        <w:t xml:space="preserve">   - Inefficient Capital Structure</w:t>
      </w:r>
      <w:r w:rsidR="00DF69FB">
        <w:rPr>
          <w:rFonts w:cstheme="minorHAnsi"/>
          <w:color w:val="4472C4" w:themeColor="accent1"/>
          <w:sz w:val="24"/>
          <w:szCs w:val="24"/>
        </w:rPr>
        <w:t>.</w:t>
      </w:r>
      <w:r w:rsidRPr="00D15F71">
        <w:rPr>
          <w:rFonts w:cstheme="minorHAnsi"/>
          <w:color w:val="4472C4" w:themeColor="accent1"/>
          <w:sz w:val="24"/>
          <w:szCs w:val="24"/>
        </w:rPr>
        <w:t xml:space="preserve"> A company with zero leverage may be operating with suboptimal capital efficiency. Investors often expect companies to utilise debt to some extent to balance the cost of capital and maximise shareholder value.</w:t>
      </w:r>
    </w:p>
    <w:p w14:paraId="0EB3E2C7" w14:textId="77777777" w:rsidR="00DF69FB" w:rsidRPr="00D15F71" w:rsidRDefault="00DF69FB" w:rsidP="00D15F71">
      <w:pPr>
        <w:pStyle w:val="ListParagraph"/>
        <w:widowControl w:val="0"/>
        <w:tabs>
          <w:tab w:val="left" w:pos="720"/>
          <w:tab w:val="left" w:pos="1080"/>
        </w:tabs>
        <w:spacing w:before="60" w:line="276" w:lineRule="auto"/>
        <w:ind w:left="578"/>
        <w:jc w:val="both"/>
        <w:rPr>
          <w:rFonts w:cstheme="minorHAnsi"/>
          <w:color w:val="4472C4" w:themeColor="accent1"/>
          <w:sz w:val="24"/>
          <w:szCs w:val="24"/>
        </w:rPr>
      </w:pPr>
    </w:p>
    <w:p w14:paraId="12301657" w14:textId="77777777" w:rsidR="00677091" w:rsidRPr="00DB3EA5" w:rsidRDefault="00677091" w:rsidP="00E208F4">
      <w:pPr>
        <w:pStyle w:val="ListParagraph"/>
        <w:widowControl w:val="0"/>
        <w:numPr>
          <w:ilvl w:val="0"/>
          <w:numId w:val="41"/>
        </w:numPr>
        <w:tabs>
          <w:tab w:val="left" w:pos="720"/>
          <w:tab w:val="left" w:pos="1080"/>
        </w:tabs>
        <w:spacing w:before="60" w:line="276" w:lineRule="auto"/>
        <w:jc w:val="both"/>
        <w:rPr>
          <w:rFonts w:cstheme="minorHAnsi"/>
          <w:sz w:val="24"/>
          <w:szCs w:val="24"/>
        </w:rPr>
      </w:pPr>
      <w:r w:rsidRPr="00DB3EA5">
        <w:rPr>
          <w:rFonts w:cstheme="minorHAnsi"/>
          <w:sz w:val="24"/>
          <w:szCs w:val="24"/>
        </w:rPr>
        <w:t>Why would a company look to increase their debt when taking into consideration the optimal capital structure?</w:t>
      </w:r>
    </w:p>
    <w:p w14:paraId="01E5E431" w14:textId="725D6EE9" w:rsidR="00AD1227" w:rsidRPr="00AD1227" w:rsidRDefault="00AD1227" w:rsidP="00AD1227">
      <w:pPr>
        <w:pStyle w:val="ListParagraph"/>
        <w:widowControl w:val="0"/>
        <w:tabs>
          <w:tab w:val="left" w:pos="720"/>
          <w:tab w:val="left" w:pos="1080"/>
        </w:tabs>
        <w:spacing w:before="60" w:line="276" w:lineRule="auto"/>
        <w:ind w:left="578"/>
        <w:jc w:val="both"/>
        <w:rPr>
          <w:rFonts w:cstheme="minorHAnsi"/>
          <w:color w:val="4472C4" w:themeColor="accent1"/>
          <w:sz w:val="24"/>
          <w:szCs w:val="24"/>
        </w:rPr>
      </w:pPr>
      <w:r w:rsidRPr="00AD1227">
        <w:rPr>
          <w:rFonts w:cstheme="minorHAnsi"/>
          <w:color w:val="4472C4" w:themeColor="accent1"/>
          <w:sz w:val="24"/>
          <w:szCs w:val="24"/>
        </w:rPr>
        <w:t>- Cost of Capital Optimisation</w:t>
      </w:r>
      <w:r>
        <w:rPr>
          <w:rFonts w:cstheme="minorHAnsi"/>
          <w:color w:val="4472C4" w:themeColor="accent1"/>
          <w:sz w:val="24"/>
          <w:szCs w:val="24"/>
        </w:rPr>
        <w:t>.</w:t>
      </w:r>
      <w:r w:rsidRPr="00AD1227">
        <w:rPr>
          <w:rFonts w:cstheme="minorHAnsi"/>
          <w:color w:val="4472C4" w:themeColor="accent1"/>
          <w:sz w:val="24"/>
          <w:szCs w:val="24"/>
        </w:rPr>
        <w:t xml:space="preserve"> Debt is generally cheaper than equity due to tax-deductibility of interest and lower return expectations from creditors compared to equity investors. By increasing debt, a company can lower its overall weighted average cost of capital (WACC) and thus increase firm value.</w:t>
      </w:r>
    </w:p>
    <w:p w14:paraId="6B6FEC03" w14:textId="13A92A85" w:rsidR="00AD1227" w:rsidRPr="00AD1227" w:rsidRDefault="00AD1227" w:rsidP="00AD1227">
      <w:pPr>
        <w:pStyle w:val="ListParagraph"/>
        <w:widowControl w:val="0"/>
        <w:tabs>
          <w:tab w:val="left" w:pos="720"/>
          <w:tab w:val="left" w:pos="1080"/>
        </w:tabs>
        <w:spacing w:before="60" w:line="276" w:lineRule="auto"/>
        <w:ind w:left="578"/>
        <w:jc w:val="both"/>
        <w:rPr>
          <w:rFonts w:cstheme="minorHAnsi"/>
          <w:color w:val="4472C4" w:themeColor="accent1"/>
          <w:sz w:val="24"/>
          <w:szCs w:val="24"/>
        </w:rPr>
      </w:pPr>
      <w:r w:rsidRPr="00AD1227">
        <w:rPr>
          <w:rFonts w:cstheme="minorHAnsi"/>
          <w:color w:val="4472C4" w:themeColor="accent1"/>
          <w:sz w:val="24"/>
          <w:szCs w:val="24"/>
        </w:rPr>
        <w:t>- Tax Shield Advantage</w:t>
      </w:r>
      <w:r>
        <w:rPr>
          <w:rFonts w:cstheme="minorHAnsi"/>
          <w:color w:val="4472C4" w:themeColor="accent1"/>
          <w:sz w:val="24"/>
          <w:szCs w:val="24"/>
        </w:rPr>
        <w:t>. As above.</w:t>
      </w:r>
      <w:r w:rsidRPr="00AD1227">
        <w:rPr>
          <w:rFonts w:cstheme="minorHAnsi"/>
          <w:color w:val="4472C4" w:themeColor="accent1"/>
          <w:sz w:val="24"/>
          <w:szCs w:val="24"/>
        </w:rPr>
        <w:t xml:space="preserve"> </w:t>
      </w:r>
    </w:p>
    <w:p w14:paraId="3FBE227B" w14:textId="6428CD61" w:rsidR="00AD1227" w:rsidRPr="00AD1227" w:rsidRDefault="00AD1227" w:rsidP="00AD1227">
      <w:pPr>
        <w:pStyle w:val="ListParagraph"/>
        <w:widowControl w:val="0"/>
        <w:tabs>
          <w:tab w:val="left" w:pos="720"/>
          <w:tab w:val="left" w:pos="1080"/>
        </w:tabs>
        <w:spacing w:before="60" w:line="276" w:lineRule="auto"/>
        <w:ind w:left="578"/>
        <w:jc w:val="both"/>
        <w:rPr>
          <w:rFonts w:cstheme="minorHAnsi"/>
          <w:color w:val="4472C4" w:themeColor="accent1"/>
          <w:sz w:val="24"/>
          <w:szCs w:val="24"/>
        </w:rPr>
      </w:pPr>
      <w:r w:rsidRPr="00AD1227">
        <w:rPr>
          <w:rFonts w:cstheme="minorHAnsi"/>
          <w:color w:val="4472C4" w:themeColor="accent1"/>
          <w:sz w:val="24"/>
          <w:szCs w:val="24"/>
        </w:rPr>
        <w:t>- Improving Return on Equity (ROE)</w:t>
      </w:r>
      <w:r>
        <w:rPr>
          <w:rFonts w:cstheme="minorHAnsi"/>
          <w:color w:val="4472C4" w:themeColor="accent1"/>
          <w:sz w:val="24"/>
          <w:szCs w:val="24"/>
        </w:rPr>
        <w:t>.</w:t>
      </w:r>
      <w:r w:rsidRPr="00AD1227">
        <w:rPr>
          <w:rFonts w:cstheme="minorHAnsi"/>
          <w:color w:val="4472C4" w:themeColor="accent1"/>
          <w:sz w:val="24"/>
          <w:szCs w:val="24"/>
        </w:rPr>
        <w:t xml:space="preserve"> Moderate debt can increase ROE due to the leverage effect, allowing companies to generate higher returns for shareholders, assuming the returns on borrowed funds exceed the interest cost.</w:t>
      </w:r>
    </w:p>
    <w:p w14:paraId="7C3DAF1B" w14:textId="120B0FFC" w:rsidR="00AD1227" w:rsidRPr="00AD1227" w:rsidRDefault="00AD1227" w:rsidP="00AD1227">
      <w:pPr>
        <w:pStyle w:val="ListParagraph"/>
        <w:widowControl w:val="0"/>
        <w:tabs>
          <w:tab w:val="left" w:pos="720"/>
          <w:tab w:val="left" w:pos="1080"/>
        </w:tabs>
        <w:spacing w:before="60" w:line="276" w:lineRule="auto"/>
        <w:ind w:left="578"/>
        <w:jc w:val="both"/>
        <w:rPr>
          <w:rFonts w:cstheme="minorHAnsi"/>
          <w:color w:val="4472C4" w:themeColor="accent1"/>
          <w:sz w:val="24"/>
          <w:szCs w:val="24"/>
        </w:rPr>
      </w:pPr>
      <w:r w:rsidRPr="00AD1227">
        <w:rPr>
          <w:rFonts w:cstheme="minorHAnsi"/>
          <w:color w:val="4472C4" w:themeColor="accent1"/>
          <w:sz w:val="24"/>
          <w:szCs w:val="24"/>
        </w:rPr>
        <w:t>- Retaining Control</w:t>
      </w:r>
      <w:r>
        <w:rPr>
          <w:rFonts w:cstheme="minorHAnsi"/>
          <w:color w:val="4472C4" w:themeColor="accent1"/>
          <w:sz w:val="24"/>
          <w:szCs w:val="24"/>
        </w:rPr>
        <w:t>.</w:t>
      </w:r>
      <w:r w:rsidRPr="00AD1227">
        <w:rPr>
          <w:rFonts w:cstheme="minorHAnsi"/>
          <w:color w:val="4472C4" w:themeColor="accent1"/>
          <w:sz w:val="24"/>
          <w:szCs w:val="24"/>
        </w:rPr>
        <w:t xml:space="preserve"> Unlike equity financing, taking on debt does not dilute ownership. This allows current shareholders to maintain control over the company while raising capital for growth or other purposes.</w:t>
      </w:r>
    </w:p>
    <w:p w14:paraId="59D5B5D6" w14:textId="47AA9224" w:rsidR="00677091" w:rsidRPr="00AD1227" w:rsidRDefault="00AD1227" w:rsidP="00AD1227">
      <w:pPr>
        <w:pStyle w:val="ListParagraph"/>
        <w:widowControl w:val="0"/>
        <w:tabs>
          <w:tab w:val="left" w:pos="720"/>
          <w:tab w:val="left" w:pos="1080"/>
        </w:tabs>
        <w:spacing w:before="60" w:line="276" w:lineRule="auto"/>
        <w:ind w:left="578"/>
        <w:jc w:val="both"/>
        <w:rPr>
          <w:rFonts w:cstheme="minorHAnsi"/>
          <w:color w:val="4472C4" w:themeColor="accent1"/>
          <w:sz w:val="24"/>
          <w:szCs w:val="24"/>
        </w:rPr>
      </w:pPr>
      <w:r w:rsidRPr="00AD1227">
        <w:rPr>
          <w:rFonts w:cstheme="minorHAnsi"/>
          <w:color w:val="4472C4" w:themeColor="accent1"/>
          <w:sz w:val="24"/>
          <w:szCs w:val="24"/>
        </w:rPr>
        <w:t>- Balancing Financial Flexibility and Risk</w:t>
      </w:r>
      <w:r>
        <w:rPr>
          <w:rFonts w:cstheme="minorHAnsi"/>
          <w:color w:val="4472C4" w:themeColor="accent1"/>
          <w:sz w:val="24"/>
          <w:szCs w:val="24"/>
        </w:rPr>
        <w:t>.</w:t>
      </w:r>
      <w:r w:rsidRPr="00AD1227">
        <w:rPr>
          <w:rFonts w:cstheme="minorHAnsi"/>
          <w:color w:val="4472C4" w:themeColor="accent1"/>
          <w:sz w:val="24"/>
          <w:szCs w:val="24"/>
        </w:rPr>
        <w:t xml:space="preserve"> By optimising its capital structure, a company can strike a balance between the lower costs of debt and the risk of over-leverage, aiming for a structure that maximises firm value.</w:t>
      </w:r>
    </w:p>
    <w:p w14:paraId="76ADAF5A" w14:textId="77777777" w:rsidR="00677091" w:rsidRDefault="00677091" w:rsidP="00E208F4">
      <w:pPr>
        <w:pStyle w:val="ListParagraph"/>
        <w:widowControl w:val="0"/>
        <w:numPr>
          <w:ilvl w:val="0"/>
          <w:numId w:val="41"/>
        </w:numPr>
        <w:tabs>
          <w:tab w:val="left" w:pos="720"/>
          <w:tab w:val="left" w:pos="1080"/>
        </w:tabs>
        <w:spacing w:before="60" w:line="276" w:lineRule="auto"/>
        <w:jc w:val="both"/>
        <w:rPr>
          <w:rFonts w:cstheme="minorHAnsi"/>
          <w:sz w:val="24"/>
          <w:szCs w:val="24"/>
        </w:rPr>
      </w:pPr>
      <w:r w:rsidRPr="00DB3EA5">
        <w:rPr>
          <w:rFonts w:cstheme="minorHAnsi"/>
          <w:sz w:val="24"/>
          <w:szCs w:val="24"/>
        </w:rPr>
        <w:t>Why does the level of debt in a company affect shareholders?</w:t>
      </w:r>
    </w:p>
    <w:p w14:paraId="6BC892BE" w14:textId="408F9A34" w:rsidR="00F90C90" w:rsidRDefault="00F90C90" w:rsidP="005C654E">
      <w:pPr>
        <w:pStyle w:val="ListParagraph"/>
        <w:widowControl w:val="0"/>
        <w:tabs>
          <w:tab w:val="left" w:pos="720"/>
          <w:tab w:val="left" w:pos="1080"/>
        </w:tabs>
        <w:spacing w:before="60" w:line="276" w:lineRule="auto"/>
        <w:ind w:left="360"/>
        <w:jc w:val="both"/>
        <w:rPr>
          <w:rFonts w:cstheme="minorHAnsi"/>
          <w:color w:val="4472C4" w:themeColor="accent1"/>
          <w:sz w:val="24"/>
          <w:szCs w:val="24"/>
        </w:rPr>
      </w:pPr>
      <w:r w:rsidRPr="001F095A">
        <w:rPr>
          <w:rFonts w:cstheme="minorHAnsi"/>
          <w:color w:val="4472C4" w:themeColor="accent1"/>
          <w:sz w:val="24"/>
          <w:szCs w:val="24"/>
        </w:rPr>
        <w:t>- Potential for Higher Returns</w:t>
      </w:r>
      <w:r>
        <w:rPr>
          <w:rFonts w:cstheme="minorHAnsi"/>
          <w:color w:val="4472C4" w:themeColor="accent1"/>
          <w:sz w:val="24"/>
          <w:szCs w:val="24"/>
        </w:rPr>
        <w:t>.</w:t>
      </w:r>
      <w:r w:rsidRPr="001F095A">
        <w:rPr>
          <w:rFonts w:cstheme="minorHAnsi"/>
          <w:color w:val="4472C4" w:themeColor="accent1"/>
          <w:sz w:val="24"/>
          <w:szCs w:val="24"/>
        </w:rPr>
        <w:t xml:space="preserve"> If a company manages its debt well and generates returns higher than the cost of debt, the added leverage can lead to higher profitability and, consequently, greater shareholder value. However, this potential is balanced by the increased risk of financial distress.</w:t>
      </w:r>
      <w:r w:rsidR="005C654E" w:rsidRPr="001F095A">
        <w:rPr>
          <w:rFonts w:cstheme="minorHAnsi"/>
          <w:color w:val="4472C4" w:themeColor="accent1"/>
          <w:sz w:val="24"/>
          <w:szCs w:val="24"/>
        </w:rPr>
        <w:t xml:space="preserve"> </w:t>
      </w:r>
    </w:p>
    <w:p w14:paraId="3A35B9AA" w14:textId="0CEC997A" w:rsidR="005C654E" w:rsidRPr="001F095A" w:rsidRDefault="005C654E" w:rsidP="005C654E">
      <w:pPr>
        <w:pStyle w:val="ListParagraph"/>
        <w:widowControl w:val="0"/>
        <w:tabs>
          <w:tab w:val="left" w:pos="720"/>
          <w:tab w:val="left" w:pos="1080"/>
        </w:tabs>
        <w:spacing w:before="60" w:line="276" w:lineRule="auto"/>
        <w:ind w:left="360"/>
        <w:jc w:val="both"/>
        <w:rPr>
          <w:rFonts w:cstheme="minorHAnsi"/>
          <w:color w:val="4472C4" w:themeColor="accent1"/>
          <w:sz w:val="24"/>
          <w:szCs w:val="24"/>
        </w:rPr>
      </w:pPr>
      <w:r w:rsidRPr="001F095A">
        <w:rPr>
          <w:rFonts w:cstheme="minorHAnsi"/>
          <w:color w:val="4472C4" w:themeColor="accent1"/>
          <w:sz w:val="24"/>
          <w:szCs w:val="24"/>
        </w:rPr>
        <w:t>- Increased Financial Risk</w:t>
      </w:r>
      <w:r>
        <w:rPr>
          <w:rFonts w:cstheme="minorHAnsi"/>
          <w:color w:val="4472C4" w:themeColor="accent1"/>
          <w:sz w:val="24"/>
          <w:szCs w:val="24"/>
        </w:rPr>
        <w:t xml:space="preserve">. </w:t>
      </w:r>
      <w:r w:rsidRPr="001F095A">
        <w:rPr>
          <w:rFonts w:cstheme="minorHAnsi"/>
          <w:color w:val="4472C4" w:themeColor="accent1"/>
          <w:sz w:val="24"/>
          <w:szCs w:val="24"/>
        </w:rPr>
        <w:t>Higher debt increases the company's risk profile, as failing to meet interest obligations can lead to default. This higher risk can lead to a decline in stock price if investors become concerned about the company’s solvency.</w:t>
      </w:r>
    </w:p>
    <w:p w14:paraId="2EFC0A90" w14:textId="1C3CD0FA" w:rsidR="005C654E" w:rsidRPr="001F095A" w:rsidRDefault="005C654E" w:rsidP="005C654E">
      <w:pPr>
        <w:pStyle w:val="ListParagraph"/>
        <w:widowControl w:val="0"/>
        <w:tabs>
          <w:tab w:val="left" w:pos="720"/>
          <w:tab w:val="left" w:pos="1080"/>
        </w:tabs>
        <w:spacing w:before="60" w:line="276" w:lineRule="auto"/>
        <w:ind w:left="360"/>
        <w:jc w:val="both"/>
        <w:rPr>
          <w:rFonts w:cstheme="minorHAnsi"/>
          <w:color w:val="4472C4" w:themeColor="accent1"/>
          <w:sz w:val="24"/>
          <w:szCs w:val="24"/>
        </w:rPr>
      </w:pPr>
      <w:r>
        <w:rPr>
          <w:rFonts w:cstheme="minorHAnsi"/>
          <w:color w:val="4472C4" w:themeColor="accent1"/>
          <w:sz w:val="24"/>
          <w:szCs w:val="24"/>
        </w:rPr>
        <w:t>-</w:t>
      </w:r>
      <w:r w:rsidRPr="001F095A">
        <w:rPr>
          <w:rFonts w:cstheme="minorHAnsi"/>
          <w:color w:val="4472C4" w:themeColor="accent1"/>
          <w:sz w:val="24"/>
          <w:szCs w:val="24"/>
        </w:rPr>
        <w:t xml:space="preserve"> Dividend Payouts</w:t>
      </w:r>
      <w:r>
        <w:rPr>
          <w:rFonts w:cstheme="minorHAnsi"/>
          <w:color w:val="4472C4" w:themeColor="accent1"/>
          <w:sz w:val="24"/>
          <w:szCs w:val="24"/>
        </w:rPr>
        <w:t>.</w:t>
      </w:r>
      <w:r w:rsidRPr="001F095A">
        <w:rPr>
          <w:rFonts w:cstheme="minorHAnsi"/>
          <w:color w:val="4472C4" w:themeColor="accent1"/>
          <w:sz w:val="24"/>
          <w:szCs w:val="24"/>
        </w:rPr>
        <w:t xml:space="preserve"> Companies with high levels of debt may prioritise debt repayments over dividend payments, reducing potential dividends for shareholders.</w:t>
      </w:r>
    </w:p>
    <w:p w14:paraId="48B93D2C" w14:textId="77777777" w:rsidR="005C654E" w:rsidRDefault="005C654E" w:rsidP="001F095A">
      <w:pPr>
        <w:pStyle w:val="ListParagraph"/>
        <w:widowControl w:val="0"/>
        <w:tabs>
          <w:tab w:val="left" w:pos="720"/>
          <w:tab w:val="left" w:pos="1080"/>
        </w:tabs>
        <w:spacing w:before="60" w:line="276" w:lineRule="auto"/>
        <w:ind w:left="360"/>
        <w:jc w:val="both"/>
        <w:rPr>
          <w:rFonts w:cstheme="minorHAnsi"/>
          <w:color w:val="4472C4" w:themeColor="accent1"/>
          <w:sz w:val="24"/>
          <w:szCs w:val="24"/>
        </w:rPr>
      </w:pPr>
      <w:r w:rsidRPr="001F095A">
        <w:rPr>
          <w:rFonts w:cstheme="minorHAnsi"/>
          <w:color w:val="4472C4" w:themeColor="accent1"/>
          <w:sz w:val="24"/>
          <w:szCs w:val="24"/>
        </w:rPr>
        <w:t>- Stock Price Volatility: Highly leveraged companies often experience more stock price volatility. Shareholders face a higher level of risk due to the sensitivity of the company's earnings to economic downturns, interest rate changes, and business performance.</w:t>
      </w:r>
    </w:p>
    <w:p w14:paraId="72503B01" w14:textId="1D2A78D7" w:rsidR="001F095A" w:rsidRPr="001F095A" w:rsidRDefault="00F90C90" w:rsidP="001F095A">
      <w:pPr>
        <w:pStyle w:val="ListParagraph"/>
        <w:widowControl w:val="0"/>
        <w:tabs>
          <w:tab w:val="left" w:pos="720"/>
          <w:tab w:val="left" w:pos="1080"/>
        </w:tabs>
        <w:spacing w:before="60" w:line="276" w:lineRule="auto"/>
        <w:ind w:left="360"/>
        <w:jc w:val="both"/>
        <w:rPr>
          <w:rFonts w:cstheme="minorHAnsi"/>
          <w:color w:val="4472C4" w:themeColor="accent1"/>
          <w:sz w:val="24"/>
          <w:szCs w:val="24"/>
        </w:rPr>
      </w:pPr>
      <w:r>
        <w:rPr>
          <w:rFonts w:cstheme="minorHAnsi"/>
          <w:color w:val="4472C4" w:themeColor="accent1"/>
          <w:sz w:val="24"/>
          <w:szCs w:val="24"/>
        </w:rPr>
        <w:t xml:space="preserve">- </w:t>
      </w:r>
      <w:r w:rsidR="001F095A" w:rsidRPr="001F095A">
        <w:rPr>
          <w:rFonts w:cstheme="minorHAnsi"/>
          <w:color w:val="4472C4" w:themeColor="accent1"/>
          <w:sz w:val="24"/>
          <w:szCs w:val="24"/>
        </w:rPr>
        <w:t>Impact on Earnings Per Share (EPS): Increased debt can boost EPS by reducing the number of shares needed (compared to equity financing) and leveraging earnings. However, if debt servicing costs become too high, it can have a negative effect on EPS.</w:t>
      </w:r>
    </w:p>
    <w:p w14:paraId="09F34D5E" w14:textId="07BD97A1" w:rsidR="001F095A" w:rsidRPr="001F095A" w:rsidRDefault="001F095A" w:rsidP="001F095A">
      <w:pPr>
        <w:pStyle w:val="ListParagraph"/>
        <w:widowControl w:val="0"/>
        <w:tabs>
          <w:tab w:val="left" w:pos="720"/>
          <w:tab w:val="left" w:pos="1080"/>
        </w:tabs>
        <w:spacing w:before="60" w:line="276" w:lineRule="auto"/>
        <w:ind w:left="360"/>
        <w:jc w:val="both"/>
        <w:rPr>
          <w:rFonts w:cstheme="minorHAnsi"/>
          <w:color w:val="4472C4" w:themeColor="accent1"/>
          <w:sz w:val="24"/>
          <w:szCs w:val="24"/>
        </w:rPr>
      </w:pPr>
      <w:r w:rsidRPr="001F095A">
        <w:rPr>
          <w:rFonts w:cstheme="minorHAnsi"/>
          <w:color w:val="4472C4" w:themeColor="accent1"/>
          <w:sz w:val="24"/>
          <w:szCs w:val="24"/>
        </w:rPr>
        <w:t xml:space="preserve">   </w:t>
      </w:r>
    </w:p>
    <w:p w14:paraId="244589CA" w14:textId="19CB64D5" w:rsidR="001F095A" w:rsidRPr="001F095A" w:rsidRDefault="001F095A" w:rsidP="001F095A">
      <w:pPr>
        <w:pStyle w:val="ListParagraph"/>
        <w:widowControl w:val="0"/>
        <w:tabs>
          <w:tab w:val="left" w:pos="720"/>
          <w:tab w:val="left" w:pos="1080"/>
        </w:tabs>
        <w:spacing w:before="60" w:line="276" w:lineRule="auto"/>
        <w:ind w:left="360"/>
        <w:jc w:val="both"/>
        <w:rPr>
          <w:rFonts w:cstheme="minorHAnsi"/>
          <w:color w:val="4472C4" w:themeColor="accent1"/>
          <w:sz w:val="24"/>
          <w:szCs w:val="24"/>
        </w:rPr>
      </w:pPr>
      <w:r w:rsidRPr="001F095A">
        <w:rPr>
          <w:rFonts w:cstheme="minorHAnsi"/>
          <w:color w:val="4472C4" w:themeColor="accent1"/>
          <w:sz w:val="24"/>
          <w:szCs w:val="24"/>
        </w:rPr>
        <w:t xml:space="preserve">   </w:t>
      </w:r>
    </w:p>
    <w:p w14:paraId="3E7796C0" w14:textId="77777777" w:rsidR="00677091" w:rsidRPr="00513207" w:rsidRDefault="00677091" w:rsidP="00513207">
      <w:pPr>
        <w:spacing w:after="360" w:line="360" w:lineRule="auto"/>
        <w:jc w:val="both"/>
        <w:rPr>
          <w:sz w:val="28"/>
          <w:szCs w:val="28"/>
        </w:rPr>
      </w:pPr>
    </w:p>
    <w:p w14:paraId="1EE052F3" w14:textId="2CAC4297" w:rsidR="006E3542" w:rsidRPr="003E48AA" w:rsidRDefault="005B5260" w:rsidP="00513207">
      <w:pPr>
        <w:spacing w:after="120"/>
        <w:rPr>
          <w:b/>
          <w:bCs/>
        </w:rPr>
      </w:pPr>
      <w:r>
        <w:rPr>
          <w:b/>
          <w:bCs/>
        </w:rPr>
        <w:lastRenderedPageBreak/>
        <w:t>Cost of Capital</w:t>
      </w:r>
      <w:r w:rsidR="00692FF6">
        <w:rPr>
          <w:b/>
          <w:bCs/>
        </w:rPr>
        <w:t xml:space="preserve"> – Practice </w:t>
      </w:r>
      <w:r w:rsidR="00A337E0" w:rsidRPr="003E48AA">
        <w:rPr>
          <w:b/>
          <w:bCs/>
        </w:rPr>
        <w:t xml:space="preserve"> </w:t>
      </w:r>
    </w:p>
    <w:p w14:paraId="1501D195" w14:textId="1C04F3D4" w:rsidR="00692FF6" w:rsidRDefault="005B5260" w:rsidP="00E208F4">
      <w:pPr>
        <w:widowControl w:val="0"/>
        <w:numPr>
          <w:ilvl w:val="0"/>
          <w:numId w:val="41"/>
        </w:numPr>
        <w:autoSpaceDE w:val="0"/>
        <w:autoSpaceDN w:val="0"/>
        <w:adjustRightInd w:val="0"/>
        <w:spacing w:after="0" w:line="240" w:lineRule="auto"/>
        <w:jc w:val="both"/>
        <w:rPr>
          <w:b/>
          <w:sz w:val="24"/>
          <w:szCs w:val="18"/>
        </w:rPr>
      </w:pPr>
      <w:r>
        <w:rPr>
          <w:b/>
          <w:sz w:val="24"/>
          <w:szCs w:val="18"/>
        </w:rPr>
        <w:t>Cost of Equity</w:t>
      </w:r>
    </w:p>
    <w:p w14:paraId="1ED471F4" w14:textId="0E62C7FE" w:rsidR="00692FF6" w:rsidRDefault="005B5260" w:rsidP="00692FF6">
      <w:pPr>
        <w:pStyle w:val="ListParagraph"/>
        <w:widowControl w:val="0"/>
        <w:autoSpaceDE w:val="0"/>
        <w:autoSpaceDN w:val="0"/>
        <w:adjustRightInd w:val="0"/>
        <w:spacing w:before="60"/>
        <w:ind w:left="284"/>
        <w:jc w:val="both"/>
        <w:rPr>
          <w:sz w:val="24"/>
          <w:szCs w:val="18"/>
        </w:rPr>
      </w:pPr>
      <w:r>
        <w:rPr>
          <w:sz w:val="24"/>
          <w:szCs w:val="18"/>
        </w:rPr>
        <w:t>P</w:t>
      </w:r>
      <w:r w:rsidR="00892CAB">
        <w:rPr>
          <w:sz w:val="24"/>
          <w:szCs w:val="18"/>
        </w:rPr>
        <w:t>et</w:t>
      </w:r>
      <w:r>
        <w:rPr>
          <w:sz w:val="24"/>
          <w:szCs w:val="18"/>
        </w:rPr>
        <w:t>co</w:t>
      </w:r>
      <w:r w:rsidR="00786C9F" w:rsidRPr="00786C9F">
        <w:rPr>
          <w:sz w:val="24"/>
          <w:szCs w:val="18"/>
        </w:rPr>
        <w:t xml:space="preserve"> </w:t>
      </w:r>
      <w:r>
        <w:rPr>
          <w:sz w:val="24"/>
          <w:szCs w:val="18"/>
        </w:rPr>
        <w:t>Co</w:t>
      </w:r>
      <w:r w:rsidR="00892CAB">
        <w:rPr>
          <w:sz w:val="24"/>
          <w:szCs w:val="18"/>
        </w:rPr>
        <w:t>rp</w:t>
      </w:r>
      <w:r>
        <w:rPr>
          <w:sz w:val="24"/>
          <w:szCs w:val="18"/>
        </w:rPr>
        <w:t xml:space="preserve"> just paid a dividend of $12.50</w:t>
      </w:r>
      <w:r w:rsidR="00786C9F" w:rsidRPr="00786C9F">
        <w:rPr>
          <w:sz w:val="24"/>
          <w:szCs w:val="18"/>
        </w:rPr>
        <w:t xml:space="preserve"> per share. The dividends are anticipated t</w:t>
      </w:r>
      <w:r w:rsidR="00786C9F">
        <w:rPr>
          <w:sz w:val="24"/>
          <w:szCs w:val="18"/>
        </w:rPr>
        <w:t xml:space="preserve">o </w:t>
      </w:r>
      <w:r>
        <w:rPr>
          <w:sz w:val="24"/>
          <w:szCs w:val="18"/>
        </w:rPr>
        <w:t>growth by 3.20%, forever</w:t>
      </w:r>
      <w:r w:rsidR="00786C9F" w:rsidRPr="00786C9F">
        <w:rPr>
          <w:sz w:val="24"/>
          <w:szCs w:val="18"/>
        </w:rPr>
        <w:t>. If the</w:t>
      </w:r>
      <w:r>
        <w:rPr>
          <w:sz w:val="24"/>
          <w:szCs w:val="18"/>
        </w:rPr>
        <w:t xml:space="preserve"> </w:t>
      </w:r>
      <w:r w:rsidR="00786C9F">
        <w:rPr>
          <w:sz w:val="24"/>
          <w:szCs w:val="18"/>
        </w:rPr>
        <w:t>share</w:t>
      </w:r>
      <w:r>
        <w:rPr>
          <w:sz w:val="24"/>
          <w:szCs w:val="18"/>
        </w:rPr>
        <w:t xml:space="preserve"> currently sells for</w:t>
      </w:r>
      <w:r w:rsidR="00786C9F">
        <w:rPr>
          <w:sz w:val="24"/>
          <w:szCs w:val="18"/>
        </w:rPr>
        <w:t xml:space="preserve"> </w:t>
      </w:r>
      <w:r>
        <w:rPr>
          <w:sz w:val="24"/>
          <w:szCs w:val="18"/>
        </w:rPr>
        <w:t>$102.30</w:t>
      </w:r>
      <w:r w:rsidR="00786C9F">
        <w:rPr>
          <w:sz w:val="24"/>
          <w:szCs w:val="18"/>
        </w:rPr>
        <w:t>, what is the</w:t>
      </w:r>
      <w:r>
        <w:rPr>
          <w:sz w:val="24"/>
          <w:szCs w:val="18"/>
        </w:rPr>
        <w:t xml:space="preserve"> required rate of return on this share</w:t>
      </w:r>
      <w:r w:rsidR="00786C9F" w:rsidRPr="00786C9F">
        <w:rPr>
          <w:sz w:val="24"/>
          <w:szCs w:val="18"/>
        </w:rPr>
        <w:t>?</w:t>
      </w:r>
    </w:p>
    <w:p w14:paraId="7E9F0EAC" w14:textId="372B650E" w:rsidR="00894F7A" w:rsidRDefault="00894F7A" w:rsidP="00894F7A">
      <w:pPr>
        <w:pStyle w:val="ListParagraph"/>
        <w:widowControl w:val="0"/>
        <w:autoSpaceDE w:val="0"/>
        <w:autoSpaceDN w:val="0"/>
        <w:adjustRightInd w:val="0"/>
        <w:spacing w:before="60"/>
        <w:ind w:left="0"/>
        <w:jc w:val="both"/>
        <w:rPr>
          <w:b/>
          <w:color w:val="2E74B5" w:themeColor="accent5" w:themeShade="BF"/>
          <w:sz w:val="24"/>
          <w:szCs w:val="18"/>
        </w:rPr>
      </w:pPr>
      <w:r>
        <w:rPr>
          <w:b/>
          <w:color w:val="2E74B5" w:themeColor="accent5" w:themeShade="BF"/>
          <w:sz w:val="24"/>
          <w:szCs w:val="18"/>
        </w:rPr>
        <w:t>Formula:</w:t>
      </w:r>
    </w:p>
    <w:p w14:paraId="16D093D1" w14:textId="4D76C57B" w:rsidR="00894F7A" w:rsidRPr="00894F7A" w:rsidRDefault="00000000" w:rsidP="00894F7A">
      <w:pPr>
        <w:pStyle w:val="ListParagraph"/>
        <w:widowControl w:val="0"/>
        <w:autoSpaceDE w:val="0"/>
        <w:autoSpaceDN w:val="0"/>
        <w:adjustRightInd w:val="0"/>
        <w:spacing w:before="60"/>
        <w:ind w:left="0"/>
        <w:jc w:val="both"/>
        <w:rPr>
          <w:rFonts w:eastAsiaTheme="minorEastAsia"/>
          <w:color w:val="2E74B5" w:themeColor="accent5" w:themeShade="BF"/>
          <w:sz w:val="24"/>
          <w:szCs w:val="18"/>
        </w:rPr>
      </w:pPr>
      <m:oMathPara>
        <m:oMathParaPr>
          <m:jc m:val="left"/>
        </m:oMathParaPr>
        <m:oMath>
          <m:sSub>
            <m:sSubPr>
              <m:ctrlPr>
                <w:rPr>
                  <w:rFonts w:ascii="Cambria Math" w:eastAsiaTheme="minorEastAsia" w:hAnsi="Cambria Math"/>
                  <w:i/>
                  <w:color w:val="2E74B5" w:themeColor="accent5" w:themeShade="BF"/>
                  <w:sz w:val="24"/>
                  <w:szCs w:val="18"/>
                </w:rPr>
              </m:ctrlPr>
            </m:sSubPr>
            <m:e>
              <m:r>
                <w:rPr>
                  <w:rFonts w:ascii="Cambria Math" w:hAnsi="Cambria Math"/>
                  <w:color w:val="2E74B5" w:themeColor="accent5" w:themeShade="BF"/>
                  <w:sz w:val="24"/>
                  <w:szCs w:val="18"/>
                </w:rPr>
                <m:t>r</m:t>
              </m:r>
              <m:ctrlPr>
                <w:rPr>
                  <w:rFonts w:ascii="Cambria Math" w:hAnsi="Cambria Math"/>
                  <w:i/>
                  <w:color w:val="2E74B5" w:themeColor="accent5" w:themeShade="BF"/>
                  <w:sz w:val="24"/>
                  <w:szCs w:val="18"/>
                </w:rPr>
              </m:ctrlPr>
            </m:e>
            <m:sub>
              <m:r>
                <w:rPr>
                  <w:rFonts w:ascii="Cambria Math" w:eastAsiaTheme="minorEastAsia" w:hAnsi="Cambria Math"/>
                  <w:color w:val="2E74B5" w:themeColor="accent5" w:themeShade="BF"/>
                  <w:sz w:val="24"/>
                  <w:szCs w:val="18"/>
                </w:rPr>
                <m:t>E</m:t>
              </m:r>
            </m:sub>
          </m:sSub>
          <m:r>
            <w:rPr>
              <w:rFonts w:ascii="Cambria Math" w:eastAsiaTheme="minorEastAsia" w:hAnsi="Cambria Math"/>
              <w:color w:val="2E74B5" w:themeColor="accent5" w:themeShade="BF"/>
              <w:sz w:val="24"/>
              <w:szCs w:val="18"/>
            </w:rPr>
            <m:t>=</m:t>
          </m:r>
          <m:f>
            <m:fPr>
              <m:ctrlPr>
                <w:rPr>
                  <w:rFonts w:ascii="Cambria Math" w:eastAsiaTheme="minorEastAsia" w:hAnsi="Cambria Math"/>
                  <w:i/>
                  <w:color w:val="2E74B5" w:themeColor="accent5" w:themeShade="BF"/>
                  <w:sz w:val="24"/>
                  <w:szCs w:val="18"/>
                </w:rPr>
              </m:ctrlPr>
            </m:fPr>
            <m:num>
              <m:sSub>
                <m:sSubPr>
                  <m:ctrlPr>
                    <w:rPr>
                      <w:rFonts w:ascii="Cambria Math" w:eastAsiaTheme="minorEastAsia" w:hAnsi="Cambria Math"/>
                      <w:i/>
                      <w:color w:val="2E74B5" w:themeColor="accent5" w:themeShade="BF"/>
                      <w:sz w:val="24"/>
                      <w:szCs w:val="18"/>
                    </w:rPr>
                  </m:ctrlPr>
                </m:sSubPr>
                <m:e>
                  <m:r>
                    <w:rPr>
                      <w:rFonts w:ascii="Cambria Math" w:eastAsiaTheme="minorEastAsia" w:hAnsi="Cambria Math"/>
                      <w:color w:val="2E74B5" w:themeColor="accent5" w:themeShade="BF"/>
                      <w:sz w:val="24"/>
                      <w:szCs w:val="18"/>
                    </w:rPr>
                    <m:t>D</m:t>
                  </m:r>
                </m:e>
                <m:sub>
                  <m:r>
                    <w:rPr>
                      <w:rFonts w:ascii="Cambria Math" w:eastAsiaTheme="minorEastAsia" w:hAnsi="Cambria Math"/>
                      <w:color w:val="2E74B5" w:themeColor="accent5" w:themeShade="BF"/>
                      <w:sz w:val="24"/>
                      <w:szCs w:val="18"/>
                    </w:rPr>
                    <m:t>1</m:t>
                  </m:r>
                </m:sub>
              </m:sSub>
            </m:num>
            <m:den>
              <m:sSub>
                <m:sSubPr>
                  <m:ctrlPr>
                    <w:rPr>
                      <w:rFonts w:ascii="Cambria Math" w:eastAsiaTheme="minorEastAsia" w:hAnsi="Cambria Math"/>
                      <w:i/>
                      <w:color w:val="2E74B5" w:themeColor="accent5" w:themeShade="BF"/>
                      <w:sz w:val="24"/>
                      <w:szCs w:val="18"/>
                    </w:rPr>
                  </m:ctrlPr>
                </m:sSubPr>
                <m:e>
                  <m:r>
                    <w:rPr>
                      <w:rFonts w:ascii="Cambria Math" w:eastAsiaTheme="minorEastAsia" w:hAnsi="Cambria Math"/>
                      <w:color w:val="2E74B5" w:themeColor="accent5" w:themeShade="BF"/>
                      <w:sz w:val="24"/>
                      <w:szCs w:val="18"/>
                    </w:rPr>
                    <m:t>P</m:t>
                  </m:r>
                </m:e>
                <m:sub>
                  <m:r>
                    <w:rPr>
                      <w:rFonts w:ascii="Cambria Math" w:eastAsiaTheme="minorEastAsia" w:hAnsi="Cambria Math"/>
                      <w:color w:val="2E74B5" w:themeColor="accent5" w:themeShade="BF"/>
                      <w:sz w:val="24"/>
                      <w:szCs w:val="18"/>
                    </w:rPr>
                    <m:t>0</m:t>
                  </m:r>
                </m:sub>
              </m:sSub>
            </m:den>
          </m:f>
          <m:r>
            <w:rPr>
              <w:rFonts w:ascii="Cambria Math" w:eastAsiaTheme="minorEastAsia" w:hAnsi="Cambria Math"/>
              <w:color w:val="2E74B5" w:themeColor="accent5" w:themeShade="BF"/>
              <w:sz w:val="24"/>
              <w:szCs w:val="18"/>
            </w:rPr>
            <m:t>+g</m:t>
          </m:r>
        </m:oMath>
      </m:oMathPara>
    </w:p>
    <w:p w14:paraId="6082DC85" w14:textId="28300339" w:rsidR="00894F7A" w:rsidRDefault="00BA1813" w:rsidP="00894F7A">
      <w:pPr>
        <w:pStyle w:val="ListParagraph"/>
        <w:widowControl w:val="0"/>
        <w:autoSpaceDE w:val="0"/>
        <w:autoSpaceDN w:val="0"/>
        <w:adjustRightInd w:val="0"/>
        <w:spacing w:before="60"/>
        <w:ind w:left="0"/>
        <w:jc w:val="both"/>
        <w:rPr>
          <w:rFonts w:eastAsiaTheme="minorEastAsia"/>
          <w:color w:val="2E74B5" w:themeColor="accent5" w:themeShade="BF"/>
          <w:sz w:val="24"/>
          <w:szCs w:val="18"/>
        </w:rPr>
      </w:pPr>
      <w:r>
        <w:rPr>
          <w:color w:val="2E74B5" w:themeColor="accent5" w:themeShade="BF"/>
          <w:sz w:val="24"/>
          <w:szCs w:val="18"/>
        </w:rPr>
        <w:t xml:space="preserve">We have the recently paid dividend, </w:t>
      </w:r>
      <m:oMath>
        <m:sSub>
          <m:sSubPr>
            <m:ctrlPr>
              <w:rPr>
                <w:rFonts w:ascii="Cambria Math" w:hAnsi="Cambria Math"/>
                <w:i/>
                <w:color w:val="2E74B5" w:themeColor="accent5" w:themeShade="BF"/>
                <w:sz w:val="24"/>
                <w:szCs w:val="18"/>
              </w:rPr>
            </m:ctrlPr>
          </m:sSubPr>
          <m:e>
            <m:r>
              <w:rPr>
                <w:rFonts w:ascii="Cambria Math" w:hAnsi="Cambria Math"/>
                <w:color w:val="2E74B5" w:themeColor="accent5" w:themeShade="BF"/>
                <w:sz w:val="24"/>
                <w:szCs w:val="18"/>
              </w:rPr>
              <m:t>D</m:t>
            </m:r>
          </m:e>
          <m:sub>
            <m:r>
              <w:rPr>
                <w:rFonts w:ascii="Cambria Math" w:hAnsi="Cambria Math"/>
                <w:color w:val="2E74B5" w:themeColor="accent5" w:themeShade="BF"/>
                <w:sz w:val="24"/>
                <w:szCs w:val="18"/>
              </w:rPr>
              <m:t>0</m:t>
            </m:r>
          </m:sub>
        </m:sSub>
      </m:oMath>
      <w:r>
        <w:rPr>
          <w:rFonts w:eastAsiaTheme="minorEastAsia"/>
          <w:color w:val="2E74B5" w:themeColor="accent5" w:themeShade="BF"/>
          <w:sz w:val="24"/>
          <w:szCs w:val="18"/>
        </w:rPr>
        <w:t>, so we need to calculate next year’s dividend. Given a dividend growth rate of 3.20%, next dividend will be:</w:t>
      </w:r>
    </w:p>
    <w:p w14:paraId="54F870D5" w14:textId="274E056E" w:rsidR="00BA1813" w:rsidRPr="00BA1813" w:rsidRDefault="00000000" w:rsidP="00894F7A">
      <w:pPr>
        <w:pStyle w:val="ListParagraph"/>
        <w:widowControl w:val="0"/>
        <w:autoSpaceDE w:val="0"/>
        <w:autoSpaceDN w:val="0"/>
        <w:adjustRightInd w:val="0"/>
        <w:spacing w:before="60"/>
        <w:ind w:left="0"/>
        <w:jc w:val="both"/>
        <w:rPr>
          <w:rFonts w:eastAsiaTheme="minorEastAsia"/>
          <w:color w:val="2E74B5" w:themeColor="accent5" w:themeShade="BF"/>
          <w:sz w:val="24"/>
          <w:szCs w:val="18"/>
        </w:rPr>
      </w:pPr>
      <m:oMathPara>
        <m:oMathParaPr>
          <m:jc m:val="left"/>
        </m:oMathParaPr>
        <m:oMath>
          <m:sSub>
            <m:sSubPr>
              <m:ctrlPr>
                <w:rPr>
                  <w:rFonts w:ascii="Cambria Math" w:hAnsi="Cambria Math"/>
                  <w:i/>
                  <w:color w:val="2E74B5" w:themeColor="accent5" w:themeShade="BF"/>
                  <w:sz w:val="24"/>
                  <w:szCs w:val="18"/>
                </w:rPr>
              </m:ctrlPr>
            </m:sSubPr>
            <m:e>
              <m:r>
                <w:rPr>
                  <w:rFonts w:ascii="Cambria Math" w:hAnsi="Cambria Math"/>
                  <w:color w:val="2E74B5" w:themeColor="accent5" w:themeShade="BF"/>
                  <w:sz w:val="24"/>
                  <w:szCs w:val="18"/>
                </w:rPr>
                <m:t>D</m:t>
              </m:r>
            </m:e>
            <m:sub>
              <m:r>
                <w:rPr>
                  <w:rFonts w:ascii="Cambria Math" w:hAnsi="Cambria Math"/>
                  <w:color w:val="2E74B5" w:themeColor="accent5" w:themeShade="BF"/>
                  <w:sz w:val="24"/>
                  <w:szCs w:val="18"/>
                </w:rPr>
                <m:t>1</m:t>
              </m:r>
            </m:sub>
          </m:sSub>
          <m:r>
            <w:rPr>
              <w:rFonts w:ascii="Cambria Math" w:hAnsi="Cambria Math"/>
              <w:color w:val="2E74B5" w:themeColor="accent5" w:themeShade="BF"/>
              <w:sz w:val="24"/>
              <w:szCs w:val="18"/>
            </w:rPr>
            <m:t>=</m:t>
          </m:r>
          <m:sSub>
            <m:sSubPr>
              <m:ctrlPr>
                <w:rPr>
                  <w:rFonts w:ascii="Cambria Math" w:hAnsi="Cambria Math"/>
                  <w:i/>
                  <w:color w:val="2E74B5" w:themeColor="accent5" w:themeShade="BF"/>
                  <w:sz w:val="24"/>
                  <w:szCs w:val="18"/>
                </w:rPr>
              </m:ctrlPr>
            </m:sSubPr>
            <m:e>
              <m:r>
                <w:rPr>
                  <w:rFonts w:ascii="Cambria Math" w:hAnsi="Cambria Math"/>
                  <w:color w:val="2E74B5" w:themeColor="accent5" w:themeShade="BF"/>
                  <w:sz w:val="24"/>
                  <w:szCs w:val="18"/>
                </w:rPr>
                <m:t>D</m:t>
              </m:r>
            </m:e>
            <m:sub>
              <m:r>
                <w:rPr>
                  <w:rFonts w:ascii="Cambria Math" w:hAnsi="Cambria Math"/>
                  <w:color w:val="2E74B5" w:themeColor="accent5" w:themeShade="BF"/>
                  <w:sz w:val="24"/>
                  <w:szCs w:val="18"/>
                </w:rPr>
                <m:t>0</m:t>
              </m:r>
            </m:sub>
          </m:sSub>
          <m:r>
            <w:rPr>
              <w:rFonts w:ascii="Cambria Math" w:hAnsi="Cambria Math"/>
              <w:color w:val="2E74B5" w:themeColor="accent5" w:themeShade="BF"/>
              <w:sz w:val="24"/>
              <w:szCs w:val="18"/>
            </w:rPr>
            <m:t>×</m:t>
          </m:r>
          <m:d>
            <m:dPr>
              <m:ctrlPr>
                <w:rPr>
                  <w:rFonts w:ascii="Cambria Math" w:hAnsi="Cambria Math"/>
                  <w:i/>
                  <w:color w:val="2E74B5" w:themeColor="accent5" w:themeShade="BF"/>
                  <w:sz w:val="24"/>
                  <w:szCs w:val="18"/>
                </w:rPr>
              </m:ctrlPr>
            </m:dPr>
            <m:e>
              <m:r>
                <w:rPr>
                  <w:rFonts w:ascii="Cambria Math" w:hAnsi="Cambria Math"/>
                  <w:color w:val="2E74B5" w:themeColor="accent5" w:themeShade="BF"/>
                  <w:sz w:val="24"/>
                  <w:szCs w:val="18"/>
                </w:rPr>
                <m:t>1+g</m:t>
              </m:r>
            </m:e>
          </m:d>
          <m:r>
            <w:rPr>
              <w:rFonts w:ascii="Cambria Math" w:hAnsi="Cambria Math"/>
              <w:color w:val="2E74B5" w:themeColor="accent5" w:themeShade="BF"/>
              <w:sz w:val="24"/>
              <w:szCs w:val="18"/>
            </w:rPr>
            <m:t>=12.50×</m:t>
          </m:r>
          <m:d>
            <m:dPr>
              <m:ctrlPr>
                <w:rPr>
                  <w:rFonts w:ascii="Cambria Math" w:hAnsi="Cambria Math"/>
                  <w:i/>
                  <w:color w:val="2E74B5" w:themeColor="accent5" w:themeShade="BF"/>
                  <w:sz w:val="24"/>
                  <w:szCs w:val="18"/>
                </w:rPr>
              </m:ctrlPr>
            </m:dPr>
            <m:e>
              <m:r>
                <w:rPr>
                  <w:rFonts w:ascii="Cambria Math" w:hAnsi="Cambria Math"/>
                  <w:color w:val="2E74B5" w:themeColor="accent5" w:themeShade="BF"/>
                  <w:sz w:val="24"/>
                  <w:szCs w:val="18"/>
                </w:rPr>
                <m:t>1+3.20%</m:t>
              </m:r>
            </m:e>
          </m:d>
          <m:r>
            <w:rPr>
              <w:rFonts w:ascii="Cambria Math" w:hAnsi="Cambria Math"/>
              <w:color w:val="2E74B5" w:themeColor="accent5" w:themeShade="BF"/>
              <w:sz w:val="24"/>
              <w:szCs w:val="18"/>
            </w:rPr>
            <m:t>=$12.90</m:t>
          </m:r>
        </m:oMath>
      </m:oMathPara>
    </w:p>
    <w:p w14:paraId="773308AE" w14:textId="70483321" w:rsidR="00BA1813" w:rsidRDefault="00BA1813" w:rsidP="00894F7A">
      <w:pPr>
        <w:pStyle w:val="ListParagraph"/>
        <w:widowControl w:val="0"/>
        <w:autoSpaceDE w:val="0"/>
        <w:autoSpaceDN w:val="0"/>
        <w:adjustRightInd w:val="0"/>
        <w:spacing w:before="60"/>
        <w:ind w:left="0"/>
        <w:jc w:val="both"/>
        <w:rPr>
          <w:color w:val="2E74B5" w:themeColor="accent5" w:themeShade="BF"/>
          <w:sz w:val="24"/>
          <w:szCs w:val="18"/>
        </w:rPr>
      </w:pPr>
      <w:r>
        <w:rPr>
          <w:color w:val="2E74B5" w:themeColor="accent5" w:themeShade="BF"/>
          <w:sz w:val="24"/>
          <w:szCs w:val="18"/>
        </w:rPr>
        <w:t>Therefore, the required rate of return, i.e. the cost of equity is:</w:t>
      </w:r>
    </w:p>
    <w:p w14:paraId="1CDE68DC" w14:textId="50516CEE" w:rsidR="00BA1813" w:rsidRPr="00894F7A" w:rsidRDefault="00000000" w:rsidP="00894F7A">
      <w:pPr>
        <w:pStyle w:val="ListParagraph"/>
        <w:widowControl w:val="0"/>
        <w:autoSpaceDE w:val="0"/>
        <w:autoSpaceDN w:val="0"/>
        <w:adjustRightInd w:val="0"/>
        <w:spacing w:before="60"/>
        <w:ind w:left="0"/>
        <w:jc w:val="both"/>
        <w:rPr>
          <w:color w:val="2E74B5" w:themeColor="accent5" w:themeShade="BF"/>
          <w:sz w:val="24"/>
          <w:szCs w:val="18"/>
        </w:rPr>
      </w:pPr>
      <m:oMathPara>
        <m:oMathParaPr>
          <m:jc m:val="left"/>
        </m:oMathParaPr>
        <m:oMath>
          <m:sSub>
            <m:sSubPr>
              <m:ctrlPr>
                <w:rPr>
                  <w:rFonts w:ascii="Cambria Math" w:hAnsi="Cambria Math"/>
                  <w:i/>
                  <w:color w:val="2E74B5" w:themeColor="accent5" w:themeShade="BF"/>
                  <w:sz w:val="24"/>
                  <w:szCs w:val="18"/>
                </w:rPr>
              </m:ctrlPr>
            </m:sSubPr>
            <m:e>
              <m:r>
                <w:rPr>
                  <w:rFonts w:ascii="Cambria Math" w:hAnsi="Cambria Math"/>
                  <w:color w:val="2E74B5" w:themeColor="accent5" w:themeShade="BF"/>
                  <w:sz w:val="24"/>
                  <w:szCs w:val="18"/>
                </w:rPr>
                <m:t>r</m:t>
              </m:r>
            </m:e>
            <m:sub>
              <m:r>
                <w:rPr>
                  <w:rFonts w:ascii="Cambria Math" w:hAnsi="Cambria Math"/>
                  <w:color w:val="2E74B5" w:themeColor="accent5" w:themeShade="BF"/>
                  <w:sz w:val="24"/>
                  <w:szCs w:val="18"/>
                </w:rPr>
                <m:t>E</m:t>
              </m:r>
            </m:sub>
          </m:sSub>
          <m:r>
            <w:rPr>
              <w:rFonts w:ascii="Cambria Math" w:hAnsi="Cambria Math"/>
              <w:color w:val="2E74B5" w:themeColor="accent5" w:themeShade="BF"/>
              <w:sz w:val="24"/>
              <w:szCs w:val="18"/>
            </w:rPr>
            <m:t>=</m:t>
          </m:r>
          <m:f>
            <m:fPr>
              <m:ctrlPr>
                <w:rPr>
                  <w:rFonts w:ascii="Cambria Math" w:hAnsi="Cambria Math"/>
                  <w:i/>
                  <w:color w:val="2E74B5" w:themeColor="accent5" w:themeShade="BF"/>
                  <w:sz w:val="24"/>
                  <w:szCs w:val="18"/>
                </w:rPr>
              </m:ctrlPr>
            </m:fPr>
            <m:num>
              <m:r>
                <w:rPr>
                  <w:rFonts w:ascii="Cambria Math" w:hAnsi="Cambria Math"/>
                  <w:color w:val="2E74B5" w:themeColor="accent5" w:themeShade="BF"/>
                  <w:sz w:val="24"/>
                  <w:szCs w:val="18"/>
                </w:rPr>
                <m:t>12.90</m:t>
              </m:r>
            </m:num>
            <m:den>
              <m:r>
                <w:rPr>
                  <w:rFonts w:ascii="Cambria Math" w:hAnsi="Cambria Math"/>
                  <w:color w:val="2E74B5" w:themeColor="accent5" w:themeShade="BF"/>
                  <w:sz w:val="24"/>
                  <w:szCs w:val="18"/>
                </w:rPr>
                <m:t>102.30</m:t>
              </m:r>
            </m:den>
          </m:f>
          <m:r>
            <w:rPr>
              <w:rFonts w:ascii="Cambria Math" w:hAnsi="Cambria Math"/>
              <w:color w:val="2E74B5" w:themeColor="accent5" w:themeShade="BF"/>
              <w:sz w:val="24"/>
              <w:szCs w:val="18"/>
            </w:rPr>
            <m:t>+3.20%=15.81%</m:t>
          </m:r>
        </m:oMath>
      </m:oMathPara>
    </w:p>
    <w:p w14:paraId="5BE5BB27" w14:textId="6E58530B" w:rsidR="00786C9F" w:rsidRPr="00692FF6" w:rsidRDefault="00786C9F" w:rsidP="00894F7A">
      <w:pPr>
        <w:pStyle w:val="ListParagraph"/>
        <w:widowControl w:val="0"/>
        <w:autoSpaceDE w:val="0"/>
        <w:autoSpaceDN w:val="0"/>
        <w:adjustRightInd w:val="0"/>
        <w:spacing w:before="60"/>
        <w:ind w:left="0"/>
        <w:jc w:val="both"/>
        <w:rPr>
          <w:rFonts w:eastAsia="Calibri"/>
          <w:sz w:val="24"/>
          <w:szCs w:val="18"/>
        </w:rPr>
      </w:pPr>
    </w:p>
    <w:p w14:paraId="4F171554" w14:textId="290A80BE" w:rsidR="00A337E0" w:rsidRPr="003E48AA" w:rsidRDefault="00892CAB" w:rsidP="00E208F4">
      <w:pPr>
        <w:pStyle w:val="ListParagraph"/>
        <w:widowControl w:val="0"/>
        <w:numPr>
          <w:ilvl w:val="0"/>
          <w:numId w:val="41"/>
        </w:numPr>
        <w:autoSpaceDE w:val="0"/>
        <w:autoSpaceDN w:val="0"/>
        <w:adjustRightInd w:val="0"/>
        <w:spacing w:before="60"/>
        <w:jc w:val="both"/>
        <w:rPr>
          <w:rFonts w:eastAsia="Calibri"/>
          <w:sz w:val="24"/>
          <w:szCs w:val="18"/>
        </w:rPr>
      </w:pPr>
      <w:r>
        <w:rPr>
          <w:rFonts w:eastAsia="Calibri"/>
          <w:b/>
          <w:sz w:val="24"/>
          <w:szCs w:val="18"/>
        </w:rPr>
        <w:t>Cost of Debt</w:t>
      </w:r>
    </w:p>
    <w:p w14:paraId="5A814D9A" w14:textId="6F1CC59A" w:rsidR="00012CDC" w:rsidRDefault="00892CAB" w:rsidP="00CA5572">
      <w:pPr>
        <w:pStyle w:val="ListParagraph"/>
        <w:widowControl w:val="0"/>
        <w:autoSpaceDE w:val="0"/>
        <w:autoSpaceDN w:val="0"/>
        <w:adjustRightInd w:val="0"/>
        <w:spacing w:before="60"/>
        <w:ind w:left="284"/>
        <w:jc w:val="both"/>
        <w:rPr>
          <w:sz w:val="24"/>
          <w:szCs w:val="18"/>
        </w:rPr>
      </w:pPr>
      <w:r>
        <w:rPr>
          <w:sz w:val="24"/>
          <w:szCs w:val="18"/>
        </w:rPr>
        <w:t>Waterson</w:t>
      </w:r>
      <w:r w:rsidRPr="00892CAB">
        <w:rPr>
          <w:sz w:val="24"/>
          <w:szCs w:val="18"/>
        </w:rPr>
        <w:t xml:space="preserve"> </w:t>
      </w:r>
      <w:r>
        <w:rPr>
          <w:sz w:val="24"/>
          <w:szCs w:val="18"/>
        </w:rPr>
        <w:t>P</w:t>
      </w:r>
      <w:r w:rsidRPr="00892CAB">
        <w:rPr>
          <w:sz w:val="24"/>
          <w:szCs w:val="18"/>
        </w:rPr>
        <w:t xml:space="preserve">lc. is trying to determine its cost of debt. The firm has a </w:t>
      </w:r>
      <w:r>
        <w:rPr>
          <w:sz w:val="24"/>
          <w:szCs w:val="18"/>
        </w:rPr>
        <w:t>bond</w:t>
      </w:r>
      <w:r w:rsidRPr="00892CAB">
        <w:rPr>
          <w:sz w:val="24"/>
          <w:szCs w:val="18"/>
        </w:rPr>
        <w:t xml:space="preserve"> issue with 15 years to maturity that is quoted at 107</w:t>
      </w:r>
      <w:r w:rsidR="00BA1813">
        <w:rPr>
          <w:sz w:val="24"/>
          <w:szCs w:val="18"/>
        </w:rPr>
        <w:t>%</w:t>
      </w:r>
      <w:r w:rsidRPr="00892CAB">
        <w:rPr>
          <w:sz w:val="24"/>
          <w:szCs w:val="18"/>
        </w:rPr>
        <w:t xml:space="preserve"> of face value. The </w:t>
      </w:r>
      <w:r w:rsidR="00262FF6">
        <w:rPr>
          <w:sz w:val="24"/>
          <w:szCs w:val="18"/>
        </w:rPr>
        <w:t>bond</w:t>
      </w:r>
      <w:r w:rsidRPr="00892CAB">
        <w:rPr>
          <w:sz w:val="24"/>
          <w:szCs w:val="18"/>
        </w:rPr>
        <w:t xml:space="preserve"> </w:t>
      </w:r>
      <w:r w:rsidR="00262FF6">
        <w:rPr>
          <w:sz w:val="24"/>
          <w:szCs w:val="18"/>
        </w:rPr>
        <w:t>pays an</w:t>
      </w:r>
      <w:r w:rsidRPr="00892CAB">
        <w:rPr>
          <w:sz w:val="24"/>
          <w:szCs w:val="18"/>
        </w:rPr>
        <w:t xml:space="preserve"> annual </w:t>
      </w:r>
      <w:r w:rsidR="00262FF6">
        <w:rPr>
          <w:sz w:val="24"/>
          <w:szCs w:val="18"/>
        </w:rPr>
        <w:t>coupon of</w:t>
      </w:r>
      <w:r w:rsidRPr="00892CAB">
        <w:rPr>
          <w:sz w:val="24"/>
          <w:szCs w:val="18"/>
        </w:rPr>
        <w:t xml:space="preserve"> 7</w:t>
      </w:r>
      <w:r w:rsidR="00262FF6">
        <w:rPr>
          <w:sz w:val="24"/>
          <w:szCs w:val="18"/>
        </w:rPr>
        <w:t>%</w:t>
      </w:r>
      <w:r w:rsidRPr="00892CAB">
        <w:rPr>
          <w:sz w:val="24"/>
          <w:szCs w:val="18"/>
        </w:rPr>
        <w:t xml:space="preserve">. What is the company’s pre-tax </w:t>
      </w:r>
      <w:r w:rsidR="00262FF6">
        <w:rPr>
          <w:sz w:val="24"/>
          <w:szCs w:val="18"/>
        </w:rPr>
        <w:t>yield to maturity</w:t>
      </w:r>
      <w:r w:rsidRPr="00892CAB">
        <w:rPr>
          <w:sz w:val="24"/>
          <w:szCs w:val="18"/>
        </w:rPr>
        <w:t xml:space="preserve">? If the tax rate is </w:t>
      </w:r>
      <w:r w:rsidR="00262FF6">
        <w:rPr>
          <w:sz w:val="24"/>
          <w:szCs w:val="18"/>
        </w:rPr>
        <w:t>20%</w:t>
      </w:r>
      <w:r w:rsidRPr="00892CAB">
        <w:rPr>
          <w:sz w:val="24"/>
          <w:szCs w:val="18"/>
        </w:rPr>
        <w:t xml:space="preserve">, what is the after-tax cost of debt? Assume the face value of the </w:t>
      </w:r>
      <w:r w:rsidR="00262FF6">
        <w:rPr>
          <w:sz w:val="24"/>
          <w:szCs w:val="18"/>
        </w:rPr>
        <w:t>bond</w:t>
      </w:r>
      <w:r w:rsidRPr="00892CAB">
        <w:rPr>
          <w:sz w:val="24"/>
          <w:szCs w:val="18"/>
        </w:rPr>
        <w:t xml:space="preserve"> is </w:t>
      </w:r>
      <w:r w:rsidR="00262FF6">
        <w:rPr>
          <w:sz w:val="24"/>
          <w:szCs w:val="18"/>
        </w:rPr>
        <w:t>£</w:t>
      </w:r>
      <w:r w:rsidRPr="00892CAB">
        <w:rPr>
          <w:sz w:val="24"/>
          <w:szCs w:val="18"/>
        </w:rPr>
        <w:t>1,000.</w:t>
      </w:r>
    </w:p>
    <w:p w14:paraId="012A99E3" w14:textId="2C7F9CF6" w:rsidR="00262FF6" w:rsidRDefault="00BA1813" w:rsidP="00BA1813">
      <w:pPr>
        <w:pStyle w:val="ListParagraph"/>
        <w:widowControl w:val="0"/>
        <w:autoSpaceDE w:val="0"/>
        <w:autoSpaceDN w:val="0"/>
        <w:adjustRightInd w:val="0"/>
        <w:spacing w:before="60"/>
        <w:ind w:left="0"/>
        <w:jc w:val="both"/>
        <w:rPr>
          <w:rFonts w:eastAsia="Calibri"/>
          <w:color w:val="2E74B5" w:themeColor="accent5" w:themeShade="BF"/>
          <w:sz w:val="24"/>
          <w:szCs w:val="18"/>
        </w:rPr>
      </w:pPr>
      <w:r>
        <w:rPr>
          <w:rFonts w:eastAsia="Calibri"/>
          <w:color w:val="2E74B5" w:themeColor="accent5" w:themeShade="BF"/>
          <w:sz w:val="24"/>
          <w:szCs w:val="18"/>
        </w:rPr>
        <w:t>Here, we need to work out the yield to maturity knowing:</w:t>
      </w:r>
    </w:p>
    <w:p w14:paraId="0B9E484A" w14:textId="4169EF0C" w:rsidR="00BA1813" w:rsidRPr="00BA1813" w:rsidRDefault="00BA1813" w:rsidP="00BA1813">
      <w:pPr>
        <w:pStyle w:val="ListParagraph"/>
        <w:widowControl w:val="0"/>
        <w:autoSpaceDE w:val="0"/>
        <w:autoSpaceDN w:val="0"/>
        <w:adjustRightInd w:val="0"/>
        <w:spacing w:before="60"/>
        <w:ind w:left="0"/>
        <w:jc w:val="both"/>
        <w:rPr>
          <w:rFonts w:eastAsia="Calibri"/>
          <w:color w:val="2E74B5" w:themeColor="accent5" w:themeShade="BF"/>
          <w:sz w:val="24"/>
          <w:szCs w:val="18"/>
        </w:rPr>
      </w:pPr>
      <m:oMathPara>
        <m:oMathParaPr>
          <m:jc m:val="left"/>
        </m:oMathParaPr>
        <m:oMath>
          <m:r>
            <w:rPr>
              <w:rFonts w:ascii="Cambria Math" w:eastAsia="Calibri" w:hAnsi="Cambria Math"/>
              <w:color w:val="2E74B5" w:themeColor="accent5" w:themeShade="BF"/>
              <w:sz w:val="24"/>
              <w:szCs w:val="18"/>
            </w:rPr>
            <m:t>F=£1,000</m:t>
          </m:r>
        </m:oMath>
      </m:oMathPara>
    </w:p>
    <w:p w14:paraId="18047767" w14:textId="40A07E3E" w:rsidR="00BA1813" w:rsidRPr="00BA1813" w:rsidRDefault="00BA1813" w:rsidP="00BA1813">
      <w:pPr>
        <w:pStyle w:val="ListParagraph"/>
        <w:widowControl w:val="0"/>
        <w:autoSpaceDE w:val="0"/>
        <w:autoSpaceDN w:val="0"/>
        <w:adjustRightInd w:val="0"/>
        <w:spacing w:before="60"/>
        <w:ind w:left="0"/>
        <w:jc w:val="both"/>
        <w:rPr>
          <w:rFonts w:eastAsia="Calibri"/>
          <w:color w:val="2E74B5" w:themeColor="accent5" w:themeShade="BF"/>
          <w:sz w:val="24"/>
          <w:szCs w:val="18"/>
        </w:rPr>
      </w:pPr>
      <m:oMathPara>
        <m:oMathParaPr>
          <m:jc m:val="left"/>
        </m:oMathParaPr>
        <m:oMath>
          <m:r>
            <w:rPr>
              <w:rFonts w:ascii="Cambria Math" w:eastAsia="Calibri" w:hAnsi="Cambria Math"/>
              <w:color w:val="2E74B5" w:themeColor="accent5" w:themeShade="BF"/>
              <w:sz w:val="24"/>
              <w:szCs w:val="18"/>
            </w:rPr>
            <m:t>C=7%×1,000=£70</m:t>
          </m:r>
        </m:oMath>
      </m:oMathPara>
    </w:p>
    <w:p w14:paraId="6817F0CE" w14:textId="610899D8" w:rsidR="00BA1813" w:rsidRPr="00BA1813" w:rsidRDefault="00000000" w:rsidP="00BA1813">
      <w:pPr>
        <w:pStyle w:val="ListParagraph"/>
        <w:widowControl w:val="0"/>
        <w:autoSpaceDE w:val="0"/>
        <w:autoSpaceDN w:val="0"/>
        <w:adjustRightInd w:val="0"/>
        <w:spacing w:before="60"/>
        <w:ind w:left="0"/>
        <w:jc w:val="both"/>
        <w:rPr>
          <w:rFonts w:eastAsia="Calibri"/>
          <w:color w:val="2E74B5" w:themeColor="accent5" w:themeShade="BF"/>
          <w:sz w:val="24"/>
          <w:szCs w:val="18"/>
        </w:rPr>
      </w:pPr>
      <m:oMathPara>
        <m:oMathParaPr>
          <m:jc m:val="left"/>
        </m:oMathParaPr>
        <m:oMath>
          <m:sSub>
            <m:sSubPr>
              <m:ctrlPr>
                <w:rPr>
                  <w:rFonts w:ascii="Cambria Math" w:eastAsia="Calibri" w:hAnsi="Cambria Math"/>
                  <w:i/>
                  <w:color w:val="2E74B5" w:themeColor="accent5" w:themeShade="BF"/>
                  <w:sz w:val="24"/>
                  <w:szCs w:val="18"/>
                </w:rPr>
              </m:ctrlPr>
            </m:sSubPr>
            <m:e>
              <m:r>
                <w:rPr>
                  <w:rFonts w:ascii="Cambria Math" w:eastAsia="Calibri" w:hAnsi="Cambria Math"/>
                  <w:color w:val="2E74B5" w:themeColor="accent5" w:themeShade="BF"/>
                  <w:sz w:val="24"/>
                  <w:szCs w:val="18"/>
                </w:rPr>
                <m:t>B</m:t>
              </m:r>
            </m:e>
            <m:sub>
              <m:r>
                <w:rPr>
                  <w:rFonts w:ascii="Cambria Math" w:eastAsia="Calibri" w:hAnsi="Cambria Math"/>
                  <w:color w:val="2E74B5" w:themeColor="accent5" w:themeShade="BF"/>
                  <w:sz w:val="24"/>
                  <w:szCs w:val="18"/>
                </w:rPr>
                <m:t>0</m:t>
              </m:r>
            </m:sub>
          </m:sSub>
          <m:r>
            <w:rPr>
              <w:rFonts w:ascii="Cambria Math" w:eastAsia="Calibri" w:hAnsi="Cambria Math"/>
              <w:color w:val="2E74B5" w:themeColor="accent5" w:themeShade="BF"/>
              <w:sz w:val="24"/>
              <w:szCs w:val="18"/>
            </w:rPr>
            <m:t>=107%×1,000=£1,070</m:t>
          </m:r>
        </m:oMath>
      </m:oMathPara>
    </w:p>
    <w:p w14:paraId="2202D8DA" w14:textId="045AF135" w:rsidR="00BA1813" w:rsidRPr="00BA1813" w:rsidRDefault="00BA1813" w:rsidP="00BA1813">
      <w:pPr>
        <w:pStyle w:val="ListParagraph"/>
        <w:widowControl w:val="0"/>
        <w:autoSpaceDE w:val="0"/>
        <w:autoSpaceDN w:val="0"/>
        <w:adjustRightInd w:val="0"/>
        <w:spacing w:before="60"/>
        <w:ind w:left="0"/>
        <w:jc w:val="both"/>
        <w:rPr>
          <w:rFonts w:eastAsia="Calibri"/>
          <w:color w:val="2E74B5" w:themeColor="accent5" w:themeShade="BF"/>
          <w:sz w:val="24"/>
          <w:szCs w:val="18"/>
        </w:rPr>
      </w:pPr>
      <m:oMathPara>
        <m:oMathParaPr>
          <m:jc m:val="left"/>
        </m:oMathParaPr>
        <m:oMath>
          <m:r>
            <w:rPr>
              <w:rFonts w:ascii="Cambria Math" w:eastAsia="Calibri" w:hAnsi="Cambria Math"/>
              <w:color w:val="2E74B5" w:themeColor="accent5" w:themeShade="BF"/>
              <w:sz w:val="24"/>
              <w:szCs w:val="18"/>
            </w:rPr>
            <m:t xml:space="preserve">t=15 </m:t>
          </m:r>
          <m:r>
            <m:rPr>
              <m:sty m:val="p"/>
            </m:rPr>
            <w:rPr>
              <w:rFonts w:ascii="Cambria Math" w:eastAsia="Calibri" w:hAnsi="Cambria Math"/>
              <w:color w:val="2E74B5" w:themeColor="accent5" w:themeShade="BF"/>
              <w:sz w:val="24"/>
              <w:szCs w:val="18"/>
            </w:rPr>
            <m:t>years</m:t>
          </m:r>
        </m:oMath>
      </m:oMathPara>
    </w:p>
    <w:p w14:paraId="6EBEA7A4" w14:textId="279DCB7F" w:rsidR="00BA1813" w:rsidRDefault="00BA1813" w:rsidP="00BA1813">
      <w:pPr>
        <w:pStyle w:val="ListParagraph"/>
        <w:widowControl w:val="0"/>
        <w:autoSpaceDE w:val="0"/>
        <w:autoSpaceDN w:val="0"/>
        <w:adjustRightInd w:val="0"/>
        <w:spacing w:before="60"/>
        <w:ind w:left="0"/>
        <w:jc w:val="both"/>
        <w:rPr>
          <w:rFonts w:eastAsia="Calibri"/>
          <w:color w:val="2E74B5" w:themeColor="accent5" w:themeShade="BF"/>
          <w:sz w:val="24"/>
          <w:szCs w:val="18"/>
        </w:rPr>
      </w:pPr>
      <w:r>
        <w:rPr>
          <w:rFonts w:eastAsia="Calibri"/>
          <w:color w:val="2E74B5" w:themeColor="accent5" w:themeShade="BF"/>
          <w:sz w:val="24"/>
          <w:szCs w:val="18"/>
        </w:rPr>
        <w:t>The yield to maturity is the discount rate that ensures that:</w:t>
      </w:r>
    </w:p>
    <w:p w14:paraId="6B948EFE" w14:textId="3AD4282B" w:rsidR="00BA1813" w:rsidRPr="00BA1813" w:rsidRDefault="00BA1813" w:rsidP="00BA1813">
      <w:pPr>
        <w:pStyle w:val="ListParagraph"/>
        <w:widowControl w:val="0"/>
        <w:autoSpaceDE w:val="0"/>
        <w:autoSpaceDN w:val="0"/>
        <w:adjustRightInd w:val="0"/>
        <w:spacing w:before="60"/>
        <w:ind w:left="0"/>
        <w:jc w:val="both"/>
        <w:rPr>
          <w:rFonts w:eastAsia="Calibri"/>
          <w:color w:val="2E74B5" w:themeColor="accent5" w:themeShade="BF"/>
          <w:sz w:val="24"/>
          <w:szCs w:val="18"/>
        </w:rPr>
      </w:pPr>
      <m:oMathPara>
        <m:oMathParaPr>
          <m:jc m:val="left"/>
        </m:oMathParaPr>
        <m:oMath>
          <m:r>
            <w:rPr>
              <w:rFonts w:ascii="Cambria Math" w:eastAsia="Calibri" w:hAnsi="Cambria Math"/>
              <w:color w:val="2E74B5" w:themeColor="accent5" w:themeShade="BF"/>
              <w:sz w:val="24"/>
              <w:szCs w:val="18"/>
            </w:rPr>
            <m:t>1,070=70×</m:t>
          </m:r>
          <m:f>
            <m:fPr>
              <m:ctrlPr>
                <w:rPr>
                  <w:rFonts w:ascii="Cambria Math" w:eastAsia="Calibri" w:hAnsi="Cambria Math"/>
                  <w:i/>
                  <w:color w:val="2E74B5" w:themeColor="accent5" w:themeShade="BF"/>
                  <w:sz w:val="24"/>
                  <w:szCs w:val="18"/>
                </w:rPr>
              </m:ctrlPr>
            </m:fPr>
            <m:num>
              <m:r>
                <w:rPr>
                  <w:rFonts w:ascii="Cambria Math" w:eastAsia="Calibri" w:hAnsi="Cambria Math"/>
                  <w:color w:val="2E74B5" w:themeColor="accent5" w:themeShade="BF"/>
                  <w:sz w:val="24"/>
                  <w:szCs w:val="18"/>
                </w:rPr>
                <m:t>1-</m:t>
              </m:r>
              <m:sSup>
                <m:sSupPr>
                  <m:ctrlPr>
                    <w:rPr>
                      <w:rFonts w:ascii="Cambria Math" w:eastAsia="Calibri" w:hAnsi="Cambria Math"/>
                      <w:i/>
                      <w:color w:val="2E74B5" w:themeColor="accent5" w:themeShade="BF"/>
                      <w:sz w:val="24"/>
                      <w:szCs w:val="18"/>
                    </w:rPr>
                  </m:ctrlPr>
                </m:sSupPr>
                <m:e>
                  <m:d>
                    <m:dPr>
                      <m:ctrlPr>
                        <w:rPr>
                          <w:rFonts w:ascii="Cambria Math" w:eastAsia="Calibri" w:hAnsi="Cambria Math"/>
                          <w:i/>
                          <w:color w:val="2E74B5" w:themeColor="accent5" w:themeShade="BF"/>
                          <w:sz w:val="24"/>
                          <w:szCs w:val="18"/>
                        </w:rPr>
                      </m:ctrlPr>
                    </m:dPr>
                    <m:e>
                      <m:r>
                        <w:rPr>
                          <w:rFonts w:ascii="Cambria Math" w:eastAsia="Calibri" w:hAnsi="Cambria Math"/>
                          <w:color w:val="2E74B5" w:themeColor="accent5" w:themeShade="BF"/>
                          <w:sz w:val="24"/>
                          <w:szCs w:val="18"/>
                        </w:rPr>
                        <m:t>1+y</m:t>
                      </m:r>
                    </m:e>
                  </m:d>
                </m:e>
                <m:sup>
                  <m:r>
                    <w:rPr>
                      <w:rFonts w:ascii="Cambria Math" w:eastAsia="Calibri" w:hAnsi="Cambria Math"/>
                      <w:color w:val="2E74B5" w:themeColor="accent5" w:themeShade="BF"/>
                      <w:sz w:val="24"/>
                      <w:szCs w:val="18"/>
                    </w:rPr>
                    <m:t>-15</m:t>
                  </m:r>
                </m:sup>
              </m:sSup>
            </m:num>
            <m:den>
              <m:r>
                <w:rPr>
                  <w:rFonts w:ascii="Cambria Math" w:eastAsia="Calibri" w:hAnsi="Cambria Math"/>
                  <w:color w:val="2E74B5" w:themeColor="accent5" w:themeShade="BF"/>
                  <w:sz w:val="24"/>
                  <w:szCs w:val="18"/>
                </w:rPr>
                <m:t>y</m:t>
              </m:r>
            </m:den>
          </m:f>
          <m:r>
            <w:rPr>
              <w:rFonts w:ascii="Cambria Math" w:eastAsia="Calibri" w:hAnsi="Cambria Math"/>
              <w:color w:val="2E74B5" w:themeColor="accent5" w:themeShade="BF"/>
              <w:sz w:val="24"/>
              <w:szCs w:val="18"/>
            </w:rPr>
            <m:t>+1,000×</m:t>
          </m:r>
          <m:sSup>
            <m:sSupPr>
              <m:ctrlPr>
                <w:rPr>
                  <w:rFonts w:ascii="Cambria Math" w:eastAsia="Calibri" w:hAnsi="Cambria Math"/>
                  <w:i/>
                  <w:color w:val="2E74B5" w:themeColor="accent5" w:themeShade="BF"/>
                  <w:sz w:val="24"/>
                  <w:szCs w:val="18"/>
                </w:rPr>
              </m:ctrlPr>
            </m:sSupPr>
            <m:e>
              <m:d>
                <m:dPr>
                  <m:ctrlPr>
                    <w:rPr>
                      <w:rFonts w:ascii="Cambria Math" w:eastAsia="Calibri" w:hAnsi="Cambria Math"/>
                      <w:i/>
                      <w:color w:val="2E74B5" w:themeColor="accent5" w:themeShade="BF"/>
                      <w:sz w:val="24"/>
                      <w:szCs w:val="18"/>
                    </w:rPr>
                  </m:ctrlPr>
                </m:dPr>
                <m:e>
                  <m:r>
                    <w:rPr>
                      <w:rFonts w:ascii="Cambria Math" w:eastAsia="Calibri" w:hAnsi="Cambria Math"/>
                      <w:color w:val="2E74B5" w:themeColor="accent5" w:themeShade="BF"/>
                      <w:sz w:val="24"/>
                      <w:szCs w:val="18"/>
                    </w:rPr>
                    <m:t>1+y</m:t>
                  </m:r>
                </m:e>
              </m:d>
            </m:e>
            <m:sup>
              <m:r>
                <w:rPr>
                  <w:rFonts w:ascii="Cambria Math" w:eastAsia="Calibri" w:hAnsi="Cambria Math"/>
                  <w:color w:val="2E74B5" w:themeColor="accent5" w:themeShade="BF"/>
                  <w:sz w:val="24"/>
                  <w:szCs w:val="18"/>
                </w:rPr>
                <m:t>-15</m:t>
              </m:r>
            </m:sup>
          </m:sSup>
        </m:oMath>
      </m:oMathPara>
    </w:p>
    <w:p w14:paraId="7815C419" w14:textId="0AB3FD44" w:rsidR="00BA1813" w:rsidRDefault="00BA1813" w:rsidP="00BA1813">
      <w:pPr>
        <w:pStyle w:val="ListParagraph"/>
        <w:widowControl w:val="0"/>
        <w:autoSpaceDE w:val="0"/>
        <w:autoSpaceDN w:val="0"/>
        <w:adjustRightInd w:val="0"/>
        <w:spacing w:before="60"/>
        <w:ind w:left="0"/>
        <w:jc w:val="both"/>
        <w:rPr>
          <w:rFonts w:eastAsia="Calibri"/>
          <w:color w:val="2E74B5" w:themeColor="accent5" w:themeShade="BF"/>
          <w:sz w:val="24"/>
          <w:szCs w:val="18"/>
        </w:rPr>
      </w:pPr>
      <w:r>
        <w:rPr>
          <w:rFonts w:eastAsia="Calibri"/>
          <w:color w:val="2E74B5" w:themeColor="accent5" w:themeShade="BF"/>
          <w:sz w:val="24"/>
          <w:szCs w:val="18"/>
        </w:rPr>
        <w:t xml:space="preserve">Since </w:t>
      </w:r>
      <m:oMath>
        <m:sSub>
          <m:sSubPr>
            <m:ctrlPr>
              <w:rPr>
                <w:rFonts w:ascii="Cambria Math" w:eastAsia="Calibri" w:hAnsi="Cambria Math"/>
                <w:i/>
                <w:color w:val="2E74B5" w:themeColor="accent5" w:themeShade="BF"/>
                <w:sz w:val="24"/>
                <w:szCs w:val="18"/>
              </w:rPr>
            </m:ctrlPr>
          </m:sSubPr>
          <m:e>
            <m:r>
              <w:rPr>
                <w:rFonts w:ascii="Cambria Math" w:eastAsia="Calibri" w:hAnsi="Cambria Math"/>
                <w:color w:val="2E74B5" w:themeColor="accent5" w:themeShade="BF"/>
                <w:sz w:val="24"/>
                <w:szCs w:val="18"/>
              </w:rPr>
              <m:t>B</m:t>
            </m:r>
          </m:e>
          <m:sub>
            <m:r>
              <w:rPr>
                <w:rFonts w:ascii="Cambria Math" w:eastAsia="Calibri" w:hAnsi="Cambria Math"/>
                <w:color w:val="2E74B5" w:themeColor="accent5" w:themeShade="BF"/>
                <w:sz w:val="24"/>
                <w:szCs w:val="18"/>
              </w:rPr>
              <m:t>0</m:t>
            </m:r>
          </m:sub>
        </m:sSub>
        <m:r>
          <w:rPr>
            <w:rFonts w:ascii="Cambria Math" w:eastAsia="Calibri" w:hAnsi="Cambria Math"/>
            <w:color w:val="2E74B5" w:themeColor="accent5" w:themeShade="BF"/>
            <w:sz w:val="24"/>
            <w:szCs w:val="18"/>
          </w:rPr>
          <m:t>&gt;F</m:t>
        </m:r>
      </m:oMath>
      <w:r>
        <w:rPr>
          <w:rFonts w:eastAsia="Calibri"/>
          <w:color w:val="2E74B5" w:themeColor="accent5" w:themeShade="BF"/>
          <w:sz w:val="24"/>
          <w:szCs w:val="18"/>
        </w:rPr>
        <w:t xml:space="preserve">, this bond is selling at a premium. Therefore, </w:t>
      </w:r>
      <m:oMath>
        <m:r>
          <w:rPr>
            <w:rFonts w:ascii="Cambria Math" w:eastAsia="Calibri" w:hAnsi="Cambria Math"/>
            <w:color w:val="2E74B5" w:themeColor="accent5" w:themeShade="BF"/>
            <w:sz w:val="24"/>
            <w:szCs w:val="18"/>
          </w:rPr>
          <m:t>%C&gt;y</m:t>
        </m:r>
      </m:oMath>
      <w:r>
        <w:rPr>
          <w:rFonts w:eastAsia="Calibri"/>
          <w:color w:val="2E74B5" w:themeColor="accent5" w:themeShade="BF"/>
          <w:sz w:val="24"/>
          <w:szCs w:val="18"/>
        </w:rPr>
        <w:t xml:space="preserve">. The yield to maturity must be lower than 7%. </w:t>
      </w:r>
    </w:p>
    <w:p w14:paraId="4AF4611D" w14:textId="77777777" w:rsidR="008B7999" w:rsidRDefault="008B7999" w:rsidP="00BA1813">
      <w:pPr>
        <w:pStyle w:val="ListParagraph"/>
        <w:widowControl w:val="0"/>
        <w:autoSpaceDE w:val="0"/>
        <w:autoSpaceDN w:val="0"/>
        <w:adjustRightInd w:val="0"/>
        <w:spacing w:before="60"/>
        <w:ind w:left="0"/>
        <w:jc w:val="both"/>
        <w:rPr>
          <w:rFonts w:eastAsia="Calibri"/>
          <w:color w:val="2E74B5" w:themeColor="accent5" w:themeShade="BF"/>
          <w:sz w:val="24"/>
          <w:szCs w:val="18"/>
        </w:rPr>
      </w:pPr>
    </w:p>
    <w:p w14:paraId="4612DFDA" w14:textId="1365FF00" w:rsidR="00BA1813" w:rsidRDefault="00BA1813" w:rsidP="00BA1813">
      <w:pPr>
        <w:pStyle w:val="ListParagraph"/>
        <w:widowControl w:val="0"/>
        <w:autoSpaceDE w:val="0"/>
        <w:autoSpaceDN w:val="0"/>
        <w:adjustRightInd w:val="0"/>
        <w:spacing w:before="60"/>
        <w:ind w:left="0"/>
        <w:jc w:val="both"/>
        <w:rPr>
          <w:rFonts w:eastAsia="Calibri"/>
          <w:color w:val="2E74B5" w:themeColor="accent5" w:themeShade="BF"/>
          <w:sz w:val="24"/>
          <w:szCs w:val="18"/>
        </w:rPr>
      </w:pPr>
      <w:r>
        <w:rPr>
          <w:rFonts w:eastAsia="Calibri"/>
          <w:color w:val="2E74B5" w:themeColor="accent5" w:themeShade="BF"/>
          <w:sz w:val="24"/>
          <w:szCs w:val="18"/>
        </w:rPr>
        <w:t>Using trial an error, we can estimate the yield to maturity.</w:t>
      </w:r>
    </w:p>
    <w:p w14:paraId="2C26FC6F" w14:textId="38A8AE6D" w:rsidR="00BA1813" w:rsidRDefault="00BA1813" w:rsidP="00BA1813">
      <w:pPr>
        <w:pStyle w:val="ListParagraph"/>
        <w:widowControl w:val="0"/>
        <w:autoSpaceDE w:val="0"/>
        <w:autoSpaceDN w:val="0"/>
        <w:adjustRightInd w:val="0"/>
        <w:spacing w:before="60"/>
        <w:ind w:left="0"/>
        <w:jc w:val="both"/>
        <w:rPr>
          <w:rFonts w:eastAsia="Calibri"/>
          <w:color w:val="2E74B5" w:themeColor="accent5" w:themeShade="BF"/>
          <w:sz w:val="24"/>
          <w:szCs w:val="18"/>
        </w:rPr>
      </w:pPr>
      <w:r>
        <w:rPr>
          <w:rFonts w:eastAsia="Calibri"/>
          <w:color w:val="2E74B5" w:themeColor="accent5" w:themeShade="BF"/>
          <w:sz w:val="24"/>
          <w:szCs w:val="18"/>
        </w:rPr>
        <w:t xml:space="preserve">Since the difference is only by £70, we can start by using </w:t>
      </w:r>
      <m:oMath>
        <m:r>
          <w:rPr>
            <w:rFonts w:ascii="Cambria Math" w:eastAsia="Calibri" w:hAnsi="Cambria Math"/>
            <w:color w:val="2E74B5" w:themeColor="accent5" w:themeShade="BF"/>
            <w:sz w:val="24"/>
            <w:szCs w:val="18"/>
          </w:rPr>
          <m:t>y=6.25%</m:t>
        </m:r>
      </m:oMath>
    </w:p>
    <w:p w14:paraId="3A3864D7" w14:textId="53EA93D5" w:rsidR="00BA1813" w:rsidRPr="00BA1813" w:rsidRDefault="00BA1813" w:rsidP="00BA1813">
      <w:pPr>
        <w:pStyle w:val="ListParagraph"/>
        <w:widowControl w:val="0"/>
        <w:autoSpaceDE w:val="0"/>
        <w:autoSpaceDN w:val="0"/>
        <w:adjustRightInd w:val="0"/>
        <w:spacing w:before="60"/>
        <w:ind w:left="0"/>
        <w:jc w:val="both"/>
        <w:rPr>
          <w:rFonts w:eastAsia="Calibri"/>
          <w:color w:val="2E74B5" w:themeColor="accent5" w:themeShade="BF"/>
          <w:sz w:val="24"/>
          <w:szCs w:val="18"/>
        </w:rPr>
      </w:pPr>
      <m:oMathPara>
        <m:oMathParaPr>
          <m:jc m:val="left"/>
        </m:oMathParaPr>
        <m:oMath>
          <m:r>
            <w:rPr>
              <w:rFonts w:ascii="Cambria Math" w:eastAsia="Calibri" w:hAnsi="Cambria Math"/>
              <w:color w:val="2E74B5" w:themeColor="accent5" w:themeShade="BF"/>
              <w:sz w:val="24"/>
              <w:szCs w:val="18"/>
            </w:rPr>
            <m:t>70×</m:t>
          </m:r>
          <m:f>
            <m:fPr>
              <m:ctrlPr>
                <w:rPr>
                  <w:rFonts w:ascii="Cambria Math" w:eastAsia="Calibri" w:hAnsi="Cambria Math"/>
                  <w:i/>
                  <w:color w:val="2E74B5" w:themeColor="accent5" w:themeShade="BF"/>
                  <w:sz w:val="24"/>
                  <w:szCs w:val="18"/>
                </w:rPr>
              </m:ctrlPr>
            </m:fPr>
            <m:num>
              <m:r>
                <w:rPr>
                  <w:rFonts w:ascii="Cambria Math" w:eastAsia="Calibri" w:hAnsi="Cambria Math"/>
                  <w:color w:val="2E74B5" w:themeColor="accent5" w:themeShade="BF"/>
                  <w:sz w:val="24"/>
                  <w:szCs w:val="18"/>
                </w:rPr>
                <m:t>1-</m:t>
              </m:r>
              <m:sSup>
                <m:sSupPr>
                  <m:ctrlPr>
                    <w:rPr>
                      <w:rFonts w:ascii="Cambria Math" w:eastAsia="Calibri" w:hAnsi="Cambria Math"/>
                      <w:i/>
                      <w:color w:val="2E74B5" w:themeColor="accent5" w:themeShade="BF"/>
                      <w:sz w:val="24"/>
                      <w:szCs w:val="18"/>
                    </w:rPr>
                  </m:ctrlPr>
                </m:sSupPr>
                <m:e>
                  <m:d>
                    <m:dPr>
                      <m:ctrlPr>
                        <w:rPr>
                          <w:rFonts w:ascii="Cambria Math" w:eastAsia="Calibri" w:hAnsi="Cambria Math"/>
                          <w:i/>
                          <w:color w:val="2E74B5" w:themeColor="accent5" w:themeShade="BF"/>
                          <w:sz w:val="24"/>
                          <w:szCs w:val="18"/>
                        </w:rPr>
                      </m:ctrlPr>
                    </m:dPr>
                    <m:e>
                      <m:r>
                        <w:rPr>
                          <w:rFonts w:ascii="Cambria Math" w:eastAsia="Calibri" w:hAnsi="Cambria Math"/>
                          <w:color w:val="2E74B5" w:themeColor="accent5" w:themeShade="BF"/>
                          <w:sz w:val="24"/>
                          <w:szCs w:val="18"/>
                        </w:rPr>
                        <m:t>1+6.25%</m:t>
                      </m:r>
                    </m:e>
                  </m:d>
                </m:e>
                <m:sup>
                  <m:r>
                    <w:rPr>
                      <w:rFonts w:ascii="Cambria Math" w:eastAsia="Calibri" w:hAnsi="Cambria Math"/>
                      <w:color w:val="2E74B5" w:themeColor="accent5" w:themeShade="BF"/>
                      <w:sz w:val="24"/>
                      <w:szCs w:val="18"/>
                    </w:rPr>
                    <m:t>-15</m:t>
                  </m:r>
                </m:sup>
              </m:sSup>
            </m:num>
            <m:den>
              <m:r>
                <w:rPr>
                  <w:rFonts w:ascii="Cambria Math" w:eastAsia="Calibri" w:hAnsi="Cambria Math"/>
                  <w:color w:val="2E74B5" w:themeColor="accent5" w:themeShade="BF"/>
                  <w:sz w:val="24"/>
                  <w:szCs w:val="18"/>
                </w:rPr>
                <m:t>6.25%</m:t>
              </m:r>
            </m:den>
          </m:f>
          <m:r>
            <w:rPr>
              <w:rFonts w:ascii="Cambria Math" w:eastAsia="Calibri" w:hAnsi="Cambria Math"/>
              <w:color w:val="2E74B5" w:themeColor="accent5" w:themeShade="BF"/>
              <w:sz w:val="24"/>
              <w:szCs w:val="18"/>
            </w:rPr>
            <m:t>+1,000×</m:t>
          </m:r>
          <m:sSup>
            <m:sSupPr>
              <m:ctrlPr>
                <w:rPr>
                  <w:rFonts w:ascii="Cambria Math" w:eastAsia="Calibri" w:hAnsi="Cambria Math"/>
                  <w:i/>
                  <w:color w:val="2E74B5" w:themeColor="accent5" w:themeShade="BF"/>
                  <w:sz w:val="24"/>
                  <w:szCs w:val="18"/>
                </w:rPr>
              </m:ctrlPr>
            </m:sSupPr>
            <m:e>
              <m:d>
                <m:dPr>
                  <m:ctrlPr>
                    <w:rPr>
                      <w:rFonts w:ascii="Cambria Math" w:eastAsia="Calibri" w:hAnsi="Cambria Math"/>
                      <w:i/>
                      <w:color w:val="2E74B5" w:themeColor="accent5" w:themeShade="BF"/>
                      <w:sz w:val="24"/>
                      <w:szCs w:val="18"/>
                    </w:rPr>
                  </m:ctrlPr>
                </m:dPr>
                <m:e>
                  <m:r>
                    <w:rPr>
                      <w:rFonts w:ascii="Cambria Math" w:eastAsia="Calibri" w:hAnsi="Cambria Math"/>
                      <w:color w:val="2E74B5" w:themeColor="accent5" w:themeShade="BF"/>
                      <w:sz w:val="24"/>
                      <w:szCs w:val="18"/>
                    </w:rPr>
                    <m:t>1+6.25%</m:t>
                  </m:r>
                </m:e>
              </m:d>
            </m:e>
            <m:sup>
              <m:r>
                <w:rPr>
                  <w:rFonts w:ascii="Cambria Math" w:eastAsia="Calibri" w:hAnsi="Cambria Math"/>
                  <w:color w:val="2E74B5" w:themeColor="accent5" w:themeShade="BF"/>
                  <w:sz w:val="24"/>
                  <w:szCs w:val="18"/>
                </w:rPr>
                <m:t>-15</m:t>
              </m:r>
            </m:sup>
          </m:sSup>
          <m:r>
            <w:rPr>
              <w:rFonts w:ascii="Cambria Math" w:eastAsia="Calibri" w:hAnsi="Cambria Math"/>
              <w:color w:val="2E74B5" w:themeColor="accent5" w:themeShade="BF"/>
              <w:sz w:val="24"/>
              <w:szCs w:val="18"/>
            </w:rPr>
            <m:t>=£1,071.67</m:t>
          </m:r>
        </m:oMath>
      </m:oMathPara>
    </w:p>
    <w:p w14:paraId="25994124" w14:textId="77777777" w:rsidR="008B7999" w:rsidRDefault="008B7999" w:rsidP="00BA1813">
      <w:pPr>
        <w:pStyle w:val="ListParagraph"/>
        <w:widowControl w:val="0"/>
        <w:autoSpaceDE w:val="0"/>
        <w:autoSpaceDN w:val="0"/>
        <w:adjustRightInd w:val="0"/>
        <w:spacing w:before="60"/>
        <w:ind w:left="0"/>
        <w:jc w:val="both"/>
        <w:rPr>
          <w:rFonts w:eastAsia="Calibri"/>
          <w:color w:val="2E74B5" w:themeColor="accent5" w:themeShade="BF"/>
          <w:sz w:val="24"/>
          <w:szCs w:val="18"/>
        </w:rPr>
      </w:pPr>
    </w:p>
    <w:p w14:paraId="693622B3" w14:textId="1C3E85A1" w:rsidR="00BA1813" w:rsidRDefault="00BA1813" w:rsidP="00BA1813">
      <w:pPr>
        <w:pStyle w:val="ListParagraph"/>
        <w:widowControl w:val="0"/>
        <w:autoSpaceDE w:val="0"/>
        <w:autoSpaceDN w:val="0"/>
        <w:adjustRightInd w:val="0"/>
        <w:spacing w:before="60"/>
        <w:ind w:left="0"/>
        <w:jc w:val="both"/>
        <w:rPr>
          <w:rFonts w:eastAsia="Calibri"/>
          <w:color w:val="2E74B5" w:themeColor="accent5" w:themeShade="BF"/>
          <w:sz w:val="24"/>
          <w:szCs w:val="18"/>
        </w:rPr>
      </w:pPr>
      <w:r>
        <w:rPr>
          <w:rFonts w:eastAsia="Calibri"/>
          <w:color w:val="2E74B5" w:themeColor="accent5" w:themeShade="BF"/>
          <w:sz w:val="24"/>
          <w:szCs w:val="18"/>
        </w:rPr>
        <w:t xml:space="preserve">This is close, we need to slightly increase </w:t>
      </w:r>
      <m:oMath>
        <m:r>
          <w:rPr>
            <w:rFonts w:ascii="Cambria Math" w:eastAsia="Calibri" w:hAnsi="Cambria Math"/>
            <w:color w:val="2E74B5" w:themeColor="accent5" w:themeShade="BF"/>
            <w:sz w:val="24"/>
            <w:szCs w:val="18"/>
          </w:rPr>
          <m:t>y</m:t>
        </m:r>
      </m:oMath>
      <w:r>
        <w:rPr>
          <w:rFonts w:eastAsia="Calibri"/>
          <w:color w:val="2E74B5" w:themeColor="accent5" w:themeShade="BF"/>
          <w:sz w:val="24"/>
          <w:szCs w:val="18"/>
        </w:rPr>
        <w:t xml:space="preserve"> to slightly decrease </w:t>
      </w:r>
      <m:oMath>
        <m:sSub>
          <m:sSubPr>
            <m:ctrlPr>
              <w:rPr>
                <w:rFonts w:ascii="Cambria Math" w:eastAsia="Calibri" w:hAnsi="Cambria Math"/>
                <w:i/>
                <w:color w:val="2E74B5" w:themeColor="accent5" w:themeShade="BF"/>
                <w:sz w:val="24"/>
                <w:szCs w:val="18"/>
              </w:rPr>
            </m:ctrlPr>
          </m:sSubPr>
          <m:e>
            <m:r>
              <w:rPr>
                <w:rFonts w:ascii="Cambria Math" w:eastAsia="Calibri" w:hAnsi="Cambria Math"/>
                <w:color w:val="2E74B5" w:themeColor="accent5" w:themeShade="BF"/>
                <w:sz w:val="24"/>
                <w:szCs w:val="18"/>
              </w:rPr>
              <m:t>B</m:t>
            </m:r>
          </m:e>
          <m:sub>
            <m:r>
              <w:rPr>
                <w:rFonts w:ascii="Cambria Math" w:eastAsia="Calibri" w:hAnsi="Cambria Math"/>
                <w:color w:val="2E74B5" w:themeColor="accent5" w:themeShade="BF"/>
                <w:sz w:val="24"/>
                <w:szCs w:val="18"/>
              </w:rPr>
              <m:t>0</m:t>
            </m:r>
          </m:sub>
        </m:sSub>
      </m:oMath>
      <w:r>
        <w:rPr>
          <w:rFonts w:eastAsia="Calibri"/>
          <w:color w:val="2E74B5" w:themeColor="accent5" w:themeShade="BF"/>
          <w:sz w:val="24"/>
          <w:szCs w:val="18"/>
        </w:rPr>
        <w:t>.</w:t>
      </w:r>
    </w:p>
    <w:p w14:paraId="3F48E604" w14:textId="2A98A2D3" w:rsidR="00BA1813" w:rsidRDefault="00BA1813" w:rsidP="00BA1813">
      <w:pPr>
        <w:pStyle w:val="ListParagraph"/>
        <w:widowControl w:val="0"/>
        <w:autoSpaceDE w:val="0"/>
        <w:autoSpaceDN w:val="0"/>
        <w:adjustRightInd w:val="0"/>
        <w:spacing w:before="60"/>
        <w:ind w:left="0"/>
        <w:jc w:val="both"/>
        <w:rPr>
          <w:rFonts w:eastAsia="Calibri"/>
          <w:color w:val="2E74B5" w:themeColor="accent5" w:themeShade="BF"/>
          <w:sz w:val="24"/>
          <w:szCs w:val="18"/>
        </w:rPr>
      </w:pPr>
      <w:r>
        <w:rPr>
          <w:rFonts w:eastAsia="Calibri"/>
          <w:color w:val="2E74B5" w:themeColor="accent5" w:themeShade="BF"/>
          <w:sz w:val="24"/>
          <w:szCs w:val="18"/>
        </w:rPr>
        <w:t xml:space="preserve">Let’s take </w:t>
      </w:r>
      <m:oMath>
        <m:r>
          <w:rPr>
            <w:rFonts w:ascii="Cambria Math" w:eastAsia="Calibri" w:hAnsi="Cambria Math"/>
            <w:color w:val="2E74B5" w:themeColor="accent5" w:themeShade="BF"/>
            <w:sz w:val="24"/>
            <w:szCs w:val="18"/>
          </w:rPr>
          <m:t>y=6.26%</m:t>
        </m:r>
      </m:oMath>
      <w:r w:rsidR="008B7999">
        <w:rPr>
          <w:rFonts w:eastAsia="Calibri"/>
          <w:color w:val="2E74B5" w:themeColor="accent5" w:themeShade="BF"/>
          <w:sz w:val="24"/>
          <w:szCs w:val="18"/>
        </w:rPr>
        <w:t>, we have:</w:t>
      </w:r>
    </w:p>
    <w:p w14:paraId="1AB6B8AB" w14:textId="3C4A6F0C" w:rsidR="008B7999" w:rsidRPr="00BA1813" w:rsidRDefault="008B7999" w:rsidP="008B7999">
      <w:pPr>
        <w:pStyle w:val="ListParagraph"/>
        <w:widowControl w:val="0"/>
        <w:autoSpaceDE w:val="0"/>
        <w:autoSpaceDN w:val="0"/>
        <w:adjustRightInd w:val="0"/>
        <w:spacing w:before="60"/>
        <w:ind w:left="0"/>
        <w:jc w:val="both"/>
        <w:rPr>
          <w:rFonts w:eastAsia="Calibri"/>
          <w:color w:val="2E74B5" w:themeColor="accent5" w:themeShade="BF"/>
          <w:sz w:val="24"/>
          <w:szCs w:val="18"/>
        </w:rPr>
      </w:pPr>
      <m:oMathPara>
        <m:oMathParaPr>
          <m:jc m:val="left"/>
        </m:oMathParaPr>
        <m:oMath>
          <m:r>
            <w:rPr>
              <w:rFonts w:ascii="Cambria Math" w:eastAsia="Calibri" w:hAnsi="Cambria Math"/>
              <w:color w:val="2E74B5" w:themeColor="accent5" w:themeShade="BF"/>
              <w:sz w:val="24"/>
              <w:szCs w:val="18"/>
            </w:rPr>
            <m:t>70×</m:t>
          </m:r>
          <m:f>
            <m:fPr>
              <m:ctrlPr>
                <w:rPr>
                  <w:rFonts w:ascii="Cambria Math" w:eastAsia="Calibri" w:hAnsi="Cambria Math"/>
                  <w:i/>
                  <w:color w:val="2E74B5" w:themeColor="accent5" w:themeShade="BF"/>
                  <w:sz w:val="24"/>
                  <w:szCs w:val="18"/>
                </w:rPr>
              </m:ctrlPr>
            </m:fPr>
            <m:num>
              <m:r>
                <w:rPr>
                  <w:rFonts w:ascii="Cambria Math" w:eastAsia="Calibri" w:hAnsi="Cambria Math"/>
                  <w:color w:val="2E74B5" w:themeColor="accent5" w:themeShade="BF"/>
                  <w:sz w:val="24"/>
                  <w:szCs w:val="18"/>
                </w:rPr>
                <m:t>1-</m:t>
              </m:r>
              <m:sSup>
                <m:sSupPr>
                  <m:ctrlPr>
                    <w:rPr>
                      <w:rFonts w:ascii="Cambria Math" w:eastAsia="Calibri" w:hAnsi="Cambria Math"/>
                      <w:i/>
                      <w:color w:val="2E74B5" w:themeColor="accent5" w:themeShade="BF"/>
                      <w:sz w:val="24"/>
                      <w:szCs w:val="18"/>
                    </w:rPr>
                  </m:ctrlPr>
                </m:sSupPr>
                <m:e>
                  <m:d>
                    <m:dPr>
                      <m:ctrlPr>
                        <w:rPr>
                          <w:rFonts w:ascii="Cambria Math" w:eastAsia="Calibri" w:hAnsi="Cambria Math"/>
                          <w:i/>
                          <w:color w:val="2E74B5" w:themeColor="accent5" w:themeShade="BF"/>
                          <w:sz w:val="24"/>
                          <w:szCs w:val="18"/>
                        </w:rPr>
                      </m:ctrlPr>
                    </m:dPr>
                    <m:e>
                      <m:r>
                        <w:rPr>
                          <w:rFonts w:ascii="Cambria Math" w:eastAsia="Calibri" w:hAnsi="Cambria Math"/>
                          <w:color w:val="2E74B5" w:themeColor="accent5" w:themeShade="BF"/>
                          <w:sz w:val="24"/>
                          <w:szCs w:val="18"/>
                        </w:rPr>
                        <m:t>1+6.26%</m:t>
                      </m:r>
                    </m:e>
                  </m:d>
                </m:e>
                <m:sup>
                  <m:r>
                    <w:rPr>
                      <w:rFonts w:ascii="Cambria Math" w:eastAsia="Calibri" w:hAnsi="Cambria Math"/>
                      <w:color w:val="2E74B5" w:themeColor="accent5" w:themeShade="BF"/>
                      <w:sz w:val="24"/>
                      <w:szCs w:val="18"/>
                    </w:rPr>
                    <m:t>-15</m:t>
                  </m:r>
                </m:sup>
              </m:sSup>
            </m:num>
            <m:den>
              <m:r>
                <w:rPr>
                  <w:rFonts w:ascii="Cambria Math" w:eastAsia="Calibri" w:hAnsi="Cambria Math"/>
                  <w:color w:val="2E74B5" w:themeColor="accent5" w:themeShade="BF"/>
                  <w:sz w:val="24"/>
                  <w:szCs w:val="18"/>
                </w:rPr>
                <m:t>6.26%</m:t>
              </m:r>
            </m:den>
          </m:f>
          <m:r>
            <w:rPr>
              <w:rFonts w:ascii="Cambria Math" w:eastAsia="Calibri" w:hAnsi="Cambria Math"/>
              <w:color w:val="2E74B5" w:themeColor="accent5" w:themeShade="BF"/>
              <w:sz w:val="24"/>
              <w:szCs w:val="18"/>
            </w:rPr>
            <m:t>+1,000×</m:t>
          </m:r>
          <m:sSup>
            <m:sSupPr>
              <m:ctrlPr>
                <w:rPr>
                  <w:rFonts w:ascii="Cambria Math" w:eastAsia="Calibri" w:hAnsi="Cambria Math"/>
                  <w:i/>
                  <w:color w:val="2E74B5" w:themeColor="accent5" w:themeShade="BF"/>
                  <w:sz w:val="24"/>
                  <w:szCs w:val="18"/>
                </w:rPr>
              </m:ctrlPr>
            </m:sSupPr>
            <m:e>
              <m:d>
                <m:dPr>
                  <m:ctrlPr>
                    <w:rPr>
                      <w:rFonts w:ascii="Cambria Math" w:eastAsia="Calibri" w:hAnsi="Cambria Math"/>
                      <w:i/>
                      <w:color w:val="2E74B5" w:themeColor="accent5" w:themeShade="BF"/>
                      <w:sz w:val="24"/>
                      <w:szCs w:val="18"/>
                    </w:rPr>
                  </m:ctrlPr>
                </m:dPr>
                <m:e>
                  <m:r>
                    <w:rPr>
                      <w:rFonts w:ascii="Cambria Math" w:eastAsia="Calibri" w:hAnsi="Cambria Math"/>
                      <w:color w:val="2E74B5" w:themeColor="accent5" w:themeShade="BF"/>
                      <w:sz w:val="24"/>
                      <w:szCs w:val="18"/>
                    </w:rPr>
                    <m:t>1+6.26%</m:t>
                  </m:r>
                </m:e>
              </m:d>
            </m:e>
            <m:sup>
              <m:r>
                <w:rPr>
                  <w:rFonts w:ascii="Cambria Math" w:eastAsia="Calibri" w:hAnsi="Cambria Math"/>
                  <w:color w:val="2E74B5" w:themeColor="accent5" w:themeShade="BF"/>
                  <w:sz w:val="24"/>
                  <w:szCs w:val="18"/>
                </w:rPr>
                <m:t>-15</m:t>
              </m:r>
            </m:sup>
          </m:sSup>
          <m:r>
            <w:rPr>
              <w:rFonts w:ascii="Cambria Math" w:eastAsia="Calibri" w:hAnsi="Cambria Math"/>
              <w:color w:val="2E74B5" w:themeColor="accent5" w:themeShade="BF"/>
              <w:sz w:val="24"/>
              <w:szCs w:val="18"/>
            </w:rPr>
            <m:t>=£1,070.67</m:t>
          </m:r>
        </m:oMath>
      </m:oMathPara>
    </w:p>
    <w:p w14:paraId="17DCAC13" w14:textId="77777777" w:rsidR="008B7999" w:rsidRDefault="008B7999" w:rsidP="00BA1813">
      <w:pPr>
        <w:pStyle w:val="ListParagraph"/>
        <w:widowControl w:val="0"/>
        <w:autoSpaceDE w:val="0"/>
        <w:autoSpaceDN w:val="0"/>
        <w:adjustRightInd w:val="0"/>
        <w:spacing w:before="60"/>
        <w:ind w:left="0"/>
        <w:jc w:val="both"/>
        <w:rPr>
          <w:rFonts w:eastAsia="Calibri"/>
          <w:color w:val="2E74B5" w:themeColor="accent5" w:themeShade="BF"/>
          <w:sz w:val="24"/>
          <w:szCs w:val="18"/>
        </w:rPr>
      </w:pPr>
    </w:p>
    <w:p w14:paraId="3CAB5198" w14:textId="35AAEFCB" w:rsidR="008B7999" w:rsidRPr="008B7999" w:rsidRDefault="008B7999" w:rsidP="008B7999">
      <w:pPr>
        <w:pStyle w:val="ListParagraph"/>
        <w:widowControl w:val="0"/>
        <w:numPr>
          <w:ilvl w:val="0"/>
          <w:numId w:val="39"/>
        </w:numPr>
        <w:autoSpaceDE w:val="0"/>
        <w:autoSpaceDN w:val="0"/>
        <w:adjustRightInd w:val="0"/>
        <w:spacing w:before="60"/>
        <w:jc w:val="both"/>
        <w:rPr>
          <w:rFonts w:eastAsia="Calibri"/>
          <w:color w:val="2E74B5" w:themeColor="accent5" w:themeShade="BF"/>
          <w:sz w:val="24"/>
          <w:szCs w:val="18"/>
        </w:rPr>
      </w:pPr>
      <w:r>
        <w:rPr>
          <w:rFonts w:eastAsia="Calibri"/>
          <w:color w:val="2E74B5" w:themeColor="accent5" w:themeShade="BF"/>
          <w:sz w:val="24"/>
          <w:szCs w:val="18"/>
        </w:rPr>
        <w:t xml:space="preserve">This is close enough. We can estimate that </w:t>
      </w:r>
      <m:oMath>
        <m:r>
          <w:rPr>
            <w:rFonts w:ascii="Cambria Math" w:eastAsia="Calibri" w:hAnsi="Cambria Math"/>
            <w:color w:val="2E74B5" w:themeColor="accent5" w:themeShade="BF"/>
            <w:sz w:val="24"/>
            <w:szCs w:val="18"/>
          </w:rPr>
          <m:t>y=6.26%</m:t>
        </m:r>
      </m:oMath>
    </w:p>
    <w:p w14:paraId="53836D2D" w14:textId="12014CA9" w:rsidR="008B7999" w:rsidRDefault="008B7999" w:rsidP="00BA1813">
      <w:pPr>
        <w:pStyle w:val="ListParagraph"/>
        <w:widowControl w:val="0"/>
        <w:autoSpaceDE w:val="0"/>
        <w:autoSpaceDN w:val="0"/>
        <w:adjustRightInd w:val="0"/>
        <w:spacing w:before="60"/>
        <w:ind w:left="0"/>
        <w:jc w:val="both"/>
        <w:rPr>
          <w:rFonts w:eastAsia="Calibri"/>
          <w:color w:val="2E74B5" w:themeColor="accent5" w:themeShade="BF"/>
          <w:sz w:val="24"/>
          <w:szCs w:val="18"/>
        </w:rPr>
      </w:pPr>
      <w:r>
        <w:rPr>
          <w:rFonts w:eastAsia="Calibri"/>
          <w:color w:val="2E74B5" w:themeColor="accent5" w:themeShade="BF"/>
          <w:sz w:val="24"/>
          <w:szCs w:val="18"/>
        </w:rPr>
        <w:t>The after-tax cost of debt is:</w:t>
      </w:r>
    </w:p>
    <w:p w14:paraId="56E6B873" w14:textId="0C5E6B9C" w:rsidR="008B7999" w:rsidRPr="008B7999" w:rsidRDefault="00000000" w:rsidP="00BA1813">
      <w:pPr>
        <w:pStyle w:val="ListParagraph"/>
        <w:widowControl w:val="0"/>
        <w:autoSpaceDE w:val="0"/>
        <w:autoSpaceDN w:val="0"/>
        <w:adjustRightInd w:val="0"/>
        <w:spacing w:before="60"/>
        <w:ind w:left="0"/>
        <w:jc w:val="both"/>
        <w:rPr>
          <w:rFonts w:eastAsia="Calibri"/>
          <w:color w:val="2E74B5" w:themeColor="accent5" w:themeShade="BF"/>
          <w:sz w:val="24"/>
          <w:szCs w:val="18"/>
        </w:rPr>
      </w:pPr>
      <m:oMathPara>
        <m:oMathParaPr>
          <m:jc m:val="left"/>
        </m:oMathParaPr>
        <m:oMath>
          <m:sSub>
            <m:sSubPr>
              <m:ctrlPr>
                <w:rPr>
                  <w:rFonts w:ascii="Cambria Math" w:eastAsia="Calibri" w:hAnsi="Cambria Math"/>
                  <w:i/>
                  <w:color w:val="2E74B5" w:themeColor="accent5" w:themeShade="BF"/>
                  <w:sz w:val="24"/>
                  <w:szCs w:val="18"/>
                </w:rPr>
              </m:ctrlPr>
            </m:sSubPr>
            <m:e>
              <m:r>
                <w:rPr>
                  <w:rFonts w:ascii="Cambria Math" w:eastAsia="Calibri" w:hAnsi="Cambria Math"/>
                  <w:color w:val="2E74B5" w:themeColor="accent5" w:themeShade="BF"/>
                  <w:sz w:val="24"/>
                  <w:szCs w:val="18"/>
                </w:rPr>
                <m:t>r</m:t>
              </m:r>
            </m:e>
            <m:sub>
              <m:r>
                <w:rPr>
                  <w:rFonts w:ascii="Cambria Math" w:eastAsia="Calibri" w:hAnsi="Cambria Math"/>
                  <w:color w:val="2E74B5" w:themeColor="accent5" w:themeShade="BF"/>
                  <w:sz w:val="24"/>
                  <w:szCs w:val="18"/>
                </w:rPr>
                <m:t>D</m:t>
              </m:r>
            </m:sub>
          </m:sSub>
          <m:r>
            <w:rPr>
              <w:rFonts w:ascii="Cambria Math" w:eastAsia="Calibri" w:hAnsi="Cambria Math"/>
              <w:color w:val="2E74B5" w:themeColor="accent5" w:themeShade="BF"/>
              <w:sz w:val="24"/>
              <w:szCs w:val="18"/>
            </w:rPr>
            <m:t>=y×</m:t>
          </m:r>
          <m:d>
            <m:dPr>
              <m:ctrlPr>
                <w:rPr>
                  <w:rFonts w:ascii="Cambria Math" w:eastAsia="Calibri" w:hAnsi="Cambria Math"/>
                  <w:i/>
                  <w:color w:val="2E74B5" w:themeColor="accent5" w:themeShade="BF"/>
                  <w:sz w:val="24"/>
                  <w:szCs w:val="18"/>
                </w:rPr>
              </m:ctrlPr>
            </m:dPr>
            <m:e>
              <m:r>
                <w:rPr>
                  <w:rFonts w:ascii="Cambria Math" w:eastAsia="Calibri" w:hAnsi="Cambria Math"/>
                  <w:color w:val="2E74B5" w:themeColor="accent5" w:themeShade="BF"/>
                  <w:sz w:val="24"/>
                  <w:szCs w:val="18"/>
                </w:rPr>
                <m:t>1-20%</m:t>
              </m:r>
            </m:e>
          </m:d>
          <m:r>
            <w:rPr>
              <w:rFonts w:ascii="Cambria Math" w:eastAsia="Calibri" w:hAnsi="Cambria Math"/>
              <w:color w:val="2E74B5" w:themeColor="accent5" w:themeShade="BF"/>
              <w:sz w:val="24"/>
              <w:szCs w:val="18"/>
            </w:rPr>
            <m:t>=5.01%</m:t>
          </m:r>
        </m:oMath>
      </m:oMathPara>
    </w:p>
    <w:p w14:paraId="1D530342" w14:textId="77777777" w:rsidR="008B7999" w:rsidRPr="008B7999" w:rsidRDefault="008B7999" w:rsidP="00BA1813">
      <w:pPr>
        <w:pStyle w:val="ListParagraph"/>
        <w:widowControl w:val="0"/>
        <w:autoSpaceDE w:val="0"/>
        <w:autoSpaceDN w:val="0"/>
        <w:adjustRightInd w:val="0"/>
        <w:spacing w:before="60"/>
        <w:ind w:left="0"/>
        <w:jc w:val="both"/>
        <w:rPr>
          <w:rFonts w:eastAsia="Calibri"/>
          <w:color w:val="2E74B5" w:themeColor="accent5" w:themeShade="BF"/>
          <w:sz w:val="24"/>
          <w:szCs w:val="18"/>
        </w:rPr>
      </w:pPr>
    </w:p>
    <w:p w14:paraId="52BD9ECC" w14:textId="1DF920AA" w:rsidR="00A337E0" w:rsidRPr="003E48AA" w:rsidRDefault="00262FF6" w:rsidP="00E208F4">
      <w:pPr>
        <w:pStyle w:val="ListParagraph"/>
        <w:widowControl w:val="0"/>
        <w:numPr>
          <w:ilvl w:val="0"/>
          <w:numId w:val="41"/>
        </w:numPr>
        <w:autoSpaceDE w:val="0"/>
        <w:autoSpaceDN w:val="0"/>
        <w:adjustRightInd w:val="0"/>
        <w:spacing w:before="60"/>
        <w:jc w:val="both"/>
        <w:rPr>
          <w:rFonts w:eastAsia="Calibri"/>
          <w:sz w:val="24"/>
          <w:szCs w:val="18"/>
        </w:rPr>
      </w:pPr>
      <w:r>
        <w:rPr>
          <w:rFonts w:eastAsia="Calibri"/>
          <w:b/>
          <w:sz w:val="24"/>
          <w:szCs w:val="18"/>
        </w:rPr>
        <w:t>Cost of Capital</w:t>
      </w:r>
    </w:p>
    <w:p w14:paraId="6AE54FFE" w14:textId="783A42BE" w:rsidR="00262FF6" w:rsidRDefault="00262FF6" w:rsidP="00D97713">
      <w:pPr>
        <w:pStyle w:val="ListParagraph"/>
        <w:tabs>
          <w:tab w:val="left" w:pos="426"/>
        </w:tabs>
        <w:spacing w:before="60" w:line="276" w:lineRule="auto"/>
        <w:ind w:left="284"/>
        <w:jc w:val="both"/>
        <w:rPr>
          <w:rFonts w:cstheme="minorHAnsi"/>
        </w:rPr>
      </w:pPr>
      <w:proofErr w:type="spellStart"/>
      <w:r>
        <w:rPr>
          <w:rFonts w:cstheme="minorHAnsi"/>
        </w:rPr>
        <w:t>AITech</w:t>
      </w:r>
      <w:proofErr w:type="spellEnd"/>
      <w:r>
        <w:rPr>
          <w:rFonts w:cstheme="minorHAnsi"/>
        </w:rPr>
        <w:t xml:space="preserve"> Co wants to invest in a </w:t>
      </w:r>
      <w:r w:rsidRPr="00D102FF">
        <w:rPr>
          <w:rFonts w:cstheme="minorHAnsi"/>
        </w:rPr>
        <w:t xml:space="preserve">new </w:t>
      </w:r>
      <w:r>
        <w:rPr>
          <w:rFonts w:cstheme="minorHAnsi"/>
        </w:rPr>
        <w:t xml:space="preserve">Research </w:t>
      </w:r>
      <w:r w:rsidRPr="00D102FF">
        <w:rPr>
          <w:rFonts w:cstheme="minorHAnsi"/>
        </w:rPr>
        <w:t>Cent</w:t>
      </w:r>
      <w:r>
        <w:rPr>
          <w:rFonts w:cstheme="minorHAnsi"/>
        </w:rPr>
        <w:t xml:space="preserve">re in </w:t>
      </w:r>
      <w:r w:rsidR="00D97713">
        <w:rPr>
          <w:rFonts w:cstheme="minorHAnsi"/>
        </w:rPr>
        <w:t>the United States.</w:t>
      </w:r>
    </w:p>
    <w:p w14:paraId="7A3AAB32" w14:textId="41710CA0" w:rsidR="00262FF6" w:rsidRDefault="00262FF6" w:rsidP="00D97713">
      <w:pPr>
        <w:pStyle w:val="ListParagraph"/>
        <w:tabs>
          <w:tab w:val="left" w:pos="426"/>
        </w:tabs>
        <w:spacing w:before="60" w:line="276" w:lineRule="auto"/>
        <w:ind w:left="284"/>
        <w:jc w:val="both"/>
        <w:rPr>
          <w:rFonts w:cstheme="minorHAnsi"/>
        </w:rPr>
      </w:pPr>
      <w:proofErr w:type="spellStart"/>
      <w:r>
        <w:rPr>
          <w:rFonts w:cstheme="minorHAnsi"/>
        </w:rPr>
        <w:t>AITech</w:t>
      </w:r>
      <w:proofErr w:type="spellEnd"/>
      <w:r>
        <w:rPr>
          <w:rFonts w:cstheme="minorHAnsi"/>
        </w:rPr>
        <w:t xml:space="preserve"> Co decided to raise the required funds in the New York Stock Exchange (NYSE) as follows:</w:t>
      </w:r>
    </w:p>
    <w:p w14:paraId="37C69AF8" w14:textId="23FBB04B" w:rsidR="00262FF6" w:rsidRDefault="00262FF6" w:rsidP="00D97713">
      <w:pPr>
        <w:pStyle w:val="ListParagraph"/>
        <w:widowControl w:val="0"/>
        <w:numPr>
          <w:ilvl w:val="2"/>
          <w:numId w:val="35"/>
        </w:numPr>
        <w:tabs>
          <w:tab w:val="left" w:pos="567"/>
        </w:tabs>
        <w:spacing w:before="60" w:line="276" w:lineRule="auto"/>
        <w:ind w:left="567" w:hanging="283"/>
        <w:jc w:val="both"/>
        <w:rPr>
          <w:rFonts w:cstheme="minorHAnsi"/>
        </w:rPr>
      </w:pPr>
      <w:r>
        <w:rPr>
          <w:rFonts w:cstheme="minorHAnsi"/>
        </w:rPr>
        <w:t xml:space="preserve">A bond issue of 8,000,000 bonds at a price of </w:t>
      </w:r>
      <w:r w:rsidR="00D60E85">
        <w:rPr>
          <w:rFonts w:cstheme="minorHAnsi"/>
        </w:rPr>
        <w:t>6</w:t>
      </w:r>
      <w:r>
        <w:rPr>
          <w:rFonts w:cstheme="minorHAnsi"/>
        </w:rPr>
        <w:t>9.99% of its face value. The bond does not pay any coupon and has a maturity of 20 years</w:t>
      </w:r>
      <w:r w:rsidR="00D97713">
        <w:rPr>
          <w:rFonts w:cstheme="minorHAnsi"/>
        </w:rPr>
        <w:t>. The bond has a face value of $100.</w:t>
      </w:r>
    </w:p>
    <w:p w14:paraId="5933F508" w14:textId="056EA109" w:rsidR="00262FF6" w:rsidRPr="003A4A99" w:rsidRDefault="00262FF6" w:rsidP="00D97713">
      <w:pPr>
        <w:pStyle w:val="ListParagraph"/>
        <w:widowControl w:val="0"/>
        <w:numPr>
          <w:ilvl w:val="2"/>
          <w:numId w:val="35"/>
        </w:numPr>
        <w:tabs>
          <w:tab w:val="left" w:pos="567"/>
        </w:tabs>
        <w:spacing w:before="60" w:line="276" w:lineRule="auto"/>
        <w:ind w:left="567" w:hanging="283"/>
        <w:jc w:val="both"/>
        <w:rPr>
          <w:rFonts w:cstheme="minorHAnsi"/>
        </w:rPr>
      </w:pPr>
      <w:r>
        <w:rPr>
          <w:rFonts w:cstheme="minorHAnsi"/>
        </w:rPr>
        <w:t>An equity issue of 1,600,000 shares at a price of $1,062 per share. The share is expected to pay a dividend of $20.50 next year, which will grow by 4.80% per year, indefinitely.</w:t>
      </w:r>
    </w:p>
    <w:p w14:paraId="394C250C" w14:textId="07540B8A" w:rsidR="00262FF6" w:rsidRPr="00900D66" w:rsidRDefault="00D97713" w:rsidP="00D97713">
      <w:pPr>
        <w:tabs>
          <w:tab w:val="left" w:pos="426"/>
        </w:tabs>
        <w:spacing w:before="60" w:line="276" w:lineRule="auto"/>
        <w:ind w:left="284"/>
        <w:jc w:val="both"/>
        <w:rPr>
          <w:rFonts w:cstheme="minorHAnsi"/>
        </w:rPr>
      </w:pPr>
      <w:r>
        <w:rPr>
          <w:rFonts w:cstheme="minorHAnsi"/>
        </w:rPr>
        <w:t>Corporate</w:t>
      </w:r>
      <w:r w:rsidR="00262FF6">
        <w:rPr>
          <w:rFonts w:cstheme="minorHAnsi"/>
        </w:rPr>
        <w:t xml:space="preserve"> tax</w:t>
      </w:r>
      <w:r>
        <w:rPr>
          <w:rFonts w:cstheme="minorHAnsi"/>
        </w:rPr>
        <w:t xml:space="preserve"> is</w:t>
      </w:r>
      <w:r w:rsidR="00262FF6">
        <w:rPr>
          <w:rFonts w:cstheme="minorHAnsi"/>
        </w:rPr>
        <w:t xml:space="preserve"> </w:t>
      </w:r>
      <w:r>
        <w:rPr>
          <w:rFonts w:cstheme="minorHAnsi"/>
        </w:rPr>
        <w:t>21</w:t>
      </w:r>
      <w:r w:rsidR="00262FF6">
        <w:rPr>
          <w:rFonts w:cstheme="minorHAnsi"/>
        </w:rPr>
        <w:t>%.</w:t>
      </w:r>
    </w:p>
    <w:p w14:paraId="393621D7" w14:textId="14B0CEAD" w:rsidR="00262FF6" w:rsidRDefault="00262FF6" w:rsidP="00D97713">
      <w:pPr>
        <w:pStyle w:val="ListParagraph"/>
        <w:widowControl w:val="0"/>
        <w:numPr>
          <w:ilvl w:val="1"/>
          <w:numId w:val="34"/>
        </w:numPr>
        <w:tabs>
          <w:tab w:val="left" w:pos="720"/>
          <w:tab w:val="left" w:pos="1080"/>
        </w:tabs>
        <w:spacing w:before="60" w:line="276" w:lineRule="auto"/>
        <w:ind w:left="709"/>
        <w:jc w:val="both"/>
        <w:rPr>
          <w:rFonts w:cstheme="minorHAnsi"/>
        </w:rPr>
      </w:pPr>
      <w:r>
        <w:rPr>
          <w:rFonts w:cstheme="minorHAnsi"/>
        </w:rPr>
        <w:t xml:space="preserve">What </w:t>
      </w:r>
      <w:r w:rsidR="00D97713">
        <w:rPr>
          <w:rFonts w:cstheme="minorHAnsi"/>
        </w:rPr>
        <w:t xml:space="preserve">is </w:t>
      </w:r>
      <w:r>
        <w:rPr>
          <w:rFonts w:cstheme="minorHAnsi"/>
        </w:rPr>
        <w:t>capital structure used to finance this project?</w:t>
      </w:r>
    </w:p>
    <w:p w14:paraId="5DF57233" w14:textId="39D22DFD" w:rsidR="008B7999" w:rsidRDefault="008B7999" w:rsidP="008B7999">
      <w:pPr>
        <w:pStyle w:val="ListParagraph"/>
        <w:widowControl w:val="0"/>
        <w:tabs>
          <w:tab w:val="left" w:pos="851"/>
          <w:tab w:val="left" w:pos="1080"/>
        </w:tabs>
        <w:spacing w:before="60" w:line="276" w:lineRule="auto"/>
        <w:ind w:left="284"/>
        <w:jc w:val="both"/>
        <w:rPr>
          <w:rFonts w:cstheme="minorHAnsi"/>
          <w:color w:val="2E74B5" w:themeColor="accent5" w:themeShade="BF"/>
        </w:rPr>
      </w:pPr>
      <w:r>
        <w:rPr>
          <w:rFonts w:cstheme="minorHAnsi"/>
          <w:color w:val="2E74B5" w:themeColor="accent5" w:themeShade="BF"/>
        </w:rPr>
        <w:t>The capital structure is the mix of equity and debt used to finance this project.</w:t>
      </w:r>
    </w:p>
    <w:p w14:paraId="4F3B11BC" w14:textId="5439EC47" w:rsidR="008B7999" w:rsidRDefault="008B7999" w:rsidP="008B7999">
      <w:pPr>
        <w:pStyle w:val="ListParagraph"/>
        <w:widowControl w:val="0"/>
        <w:tabs>
          <w:tab w:val="left" w:pos="851"/>
          <w:tab w:val="left" w:pos="1080"/>
        </w:tabs>
        <w:spacing w:before="60" w:line="276" w:lineRule="auto"/>
        <w:ind w:left="284"/>
        <w:jc w:val="both"/>
        <w:rPr>
          <w:rFonts w:cstheme="minorHAnsi"/>
          <w:color w:val="2E74B5" w:themeColor="accent5" w:themeShade="BF"/>
        </w:rPr>
      </w:pPr>
      <w:r>
        <w:rPr>
          <w:rFonts w:cstheme="minorHAnsi"/>
          <w:color w:val="2E74B5" w:themeColor="accent5" w:themeShade="BF"/>
        </w:rPr>
        <w:t>We need to calculate the weight of both capital components as:</w:t>
      </w:r>
    </w:p>
    <w:p w14:paraId="4D2A429F" w14:textId="2315959F" w:rsidR="008B7999" w:rsidRPr="008B7999" w:rsidRDefault="00000000" w:rsidP="008B7999">
      <w:pPr>
        <w:pStyle w:val="ListParagraph"/>
        <w:widowControl w:val="0"/>
        <w:tabs>
          <w:tab w:val="left" w:pos="851"/>
          <w:tab w:val="left" w:pos="1080"/>
        </w:tabs>
        <w:spacing w:before="60" w:line="276" w:lineRule="auto"/>
        <w:ind w:left="284"/>
        <w:jc w:val="both"/>
        <w:rPr>
          <w:rFonts w:eastAsiaTheme="minorEastAsia" w:cstheme="minorHAnsi"/>
          <w:color w:val="2E74B5" w:themeColor="accent5" w:themeShade="BF"/>
        </w:rPr>
      </w:pPr>
      <m:oMathPara>
        <m:oMathParaPr>
          <m:jc m:val="left"/>
        </m:oMathParaPr>
        <m:oMath>
          <m:sSub>
            <m:sSubPr>
              <m:ctrlPr>
                <w:rPr>
                  <w:rFonts w:ascii="Cambria Math" w:hAnsi="Cambria Math" w:cstheme="minorHAnsi"/>
                  <w:i/>
                  <w:color w:val="2E74B5" w:themeColor="accent5" w:themeShade="BF"/>
                </w:rPr>
              </m:ctrlPr>
            </m:sSubPr>
            <m:e>
              <m:r>
                <w:rPr>
                  <w:rFonts w:ascii="Cambria Math" w:hAnsi="Cambria Math" w:cstheme="minorHAnsi"/>
                  <w:color w:val="2E74B5" w:themeColor="accent5" w:themeShade="BF"/>
                </w:rPr>
                <m:t>w</m:t>
              </m:r>
            </m:e>
            <m:sub>
              <m:r>
                <w:rPr>
                  <w:rFonts w:ascii="Cambria Math" w:hAnsi="Cambria Math" w:cstheme="minorHAnsi"/>
                  <w:color w:val="2E74B5" w:themeColor="accent5" w:themeShade="BF"/>
                </w:rPr>
                <m:t>D</m:t>
              </m:r>
            </m:sub>
          </m:sSub>
          <m:r>
            <w:rPr>
              <w:rFonts w:ascii="Cambria Math" w:hAnsi="Cambria Math" w:cstheme="minorHAnsi"/>
              <w:color w:val="2E74B5" w:themeColor="accent5" w:themeShade="BF"/>
            </w:rPr>
            <m:t>=</m:t>
          </m:r>
          <m:f>
            <m:fPr>
              <m:ctrlPr>
                <w:rPr>
                  <w:rFonts w:ascii="Cambria Math" w:hAnsi="Cambria Math" w:cstheme="minorHAnsi"/>
                  <w:i/>
                  <w:color w:val="2E74B5" w:themeColor="accent5" w:themeShade="BF"/>
                </w:rPr>
              </m:ctrlPr>
            </m:fPr>
            <m:num>
              <m:r>
                <w:rPr>
                  <w:rFonts w:ascii="Cambria Math" w:hAnsi="Cambria Math" w:cstheme="minorHAnsi"/>
                  <w:color w:val="2E74B5" w:themeColor="accent5" w:themeShade="BF"/>
                </w:rPr>
                <m:t>D</m:t>
              </m:r>
            </m:num>
            <m:den>
              <m:r>
                <w:rPr>
                  <w:rFonts w:ascii="Cambria Math" w:hAnsi="Cambria Math" w:cstheme="minorHAnsi"/>
                  <w:color w:val="2E74B5" w:themeColor="accent5" w:themeShade="BF"/>
                </w:rPr>
                <m:t>D+E</m:t>
              </m:r>
            </m:den>
          </m:f>
        </m:oMath>
      </m:oMathPara>
    </w:p>
    <w:p w14:paraId="17C5AC90" w14:textId="51FEA579" w:rsidR="008B7999" w:rsidRPr="008B7999" w:rsidRDefault="00000000" w:rsidP="008B7999">
      <w:pPr>
        <w:pStyle w:val="ListParagraph"/>
        <w:widowControl w:val="0"/>
        <w:tabs>
          <w:tab w:val="left" w:pos="851"/>
          <w:tab w:val="left" w:pos="1080"/>
        </w:tabs>
        <w:spacing w:before="60" w:line="276" w:lineRule="auto"/>
        <w:ind w:left="284"/>
        <w:jc w:val="both"/>
        <w:rPr>
          <w:rFonts w:eastAsiaTheme="minorEastAsia" w:cstheme="minorHAnsi"/>
          <w:color w:val="2E74B5" w:themeColor="accent5" w:themeShade="BF"/>
        </w:rPr>
      </w:pPr>
      <m:oMathPara>
        <m:oMathParaPr>
          <m:jc m:val="left"/>
        </m:oMathParaPr>
        <m:oMath>
          <m:sSub>
            <m:sSubPr>
              <m:ctrlPr>
                <w:rPr>
                  <w:rFonts w:ascii="Cambria Math" w:eastAsiaTheme="minorEastAsia" w:hAnsi="Cambria Math" w:cstheme="minorHAnsi"/>
                  <w:i/>
                  <w:color w:val="2E74B5" w:themeColor="accent5" w:themeShade="BF"/>
                </w:rPr>
              </m:ctrlPr>
            </m:sSubPr>
            <m:e>
              <m:r>
                <w:rPr>
                  <w:rFonts w:ascii="Cambria Math" w:eastAsiaTheme="minorEastAsia" w:hAnsi="Cambria Math" w:cstheme="minorHAnsi"/>
                  <w:color w:val="2E74B5" w:themeColor="accent5" w:themeShade="BF"/>
                </w:rPr>
                <m:t>w</m:t>
              </m:r>
            </m:e>
            <m:sub>
              <m:r>
                <w:rPr>
                  <w:rFonts w:ascii="Cambria Math" w:eastAsiaTheme="minorEastAsia" w:hAnsi="Cambria Math" w:cstheme="minorHAnsi"/>
                  <w:color w:val="2E74B5" w:themeColor="accent5" w:themeShade="BF"/>
                </w:rPr>
                <m:t>E</m:t>
              </m:r>
            </m:sub>
          </m:sSub>
          <m:r>
            <w:rPr>
              <w:rFonts w:ascii="Cambria Math" w:eastAsiaTheme="minorEastAsia" w:hAnsi="Cambria Math" w:cstheme="minorHAnsi"/>
              <w:color w:val="2E74B5" w:themeColor="accent5" w:themeShade="BF"/>
            </w:rPr>
            <m:t>=</m:t>
          </m:r>
          <m:f>
            <m:fPr>
              <m:ctrlPr>
                <w:rPr>
                  <w:rFonts w:ascii="Cambria Math" w:eastAsiaTheme="minorEastAsia" w:hAnsi="Cambria Math" w:cstheme="minorHAnsi"/>
                  <w:i/>
                  <w:color w:val="2E74B5" w:themeColor="accent5" w:themeShade="BF"/>
                </w:rPr>
              </m:ctrlPr>
            </m:fPr>
            <m:num>
              <m:r>
                <w:rPr>
                  <w:rFonts w:ascii="Cambria Math" w:eastAsiaTheme="minorEastAsia" w:hAnsi="Cambria Math" w:cstheme="minorHAnsi"/>
                  <w:color w:val="2E74B5" w:themeColor="accent5" w:themeShade="BF"/>
                </w:rPr>
                <m:t>E</m:t>
              </m:r>
            </m:num>
            <m:den>
              <m:r>
                <w:rPr>
                  <w:rFonts w:ascii="Cambria Math" w:eastAsiaTheme="minorEastAsia" w:hAnsi="Cambria Math" w:cstheme="minorHAnsi"/>
                  <w:color w:val="2E74B5" w:themeColor="accent5" w:themeShade="BF"/>
                </w:rPr>
                <m:t>D+E</m:t>
              </m:r>
            </m:den>
          </m:f>
        </m:oMath>
      </m:oMathPara>
    </w:p>
    <w:p w14:paraId="311F005B" w14:textId="0A9E0592" w:rsidR="008B7999" w:rsidRDefault="008B7999" w:rsidP="008B7999">
      <w:pPr>
        <w:pStyle w:val="ListParagraph"/>
        <w:widowControl w:val="0"/>
        <w:tabs>
          <w:tab w:val="left" w:pos="851"/>
          <w:tab w:val="left" w:pos="1080"/>
        </w:tabs>
        <w:spacing w:before="60" w:line="276" w:lineRule="auto"/>
        <w:ind w:left="284"/>
        <w:jc w:val="both"/>
        <w:rPr>
          <w:rFonts w:eastAsiaTheme="minorEastAsia" w:cstheme="minorHAnsi"/>
          <w:color w:val="2E74B5" w:themeColor="accent5" w:themeShade="BF"/>
        </w:rPr>
      </w:pPr>
      <w:r>
        <w:rPr>
          <w:rFonts w:eastAsiaTheme="minorEastAsia" w:cstheme="minorHAnsi"/>
          <w:color w:val="2E74B5" w:themeColor="accent5" w:themeShade="BF"/>
        </w:rPr>
        <w:t xml:space="preserve">Where </w:t>
      </w:r>
      <m:oMath>
        <m:r>
          <w:rPr>
            <w:rFonts w:ascii="Cambria Math" w:eastAsiaTheme="minorEastAsia" w:hAnsi="Cambria Math" w:cstheme="minorHAnsi"/>
            <w:color w:val="2E74B5" w:themeColor="accent5" w:themeShade="BF"/>
          </w:rPr>
          <m:t>D</m:t>
        </m:r>
      </m:oMath>
      <w:r>
        <w:rPr>
          <w:rFonts w:eastAsiaTheme="minorEastAsia" w:cstheme="minorHAnsi"/>
          <w:color w:val="2E74B5" w:themeColor="accent5" w:themeShade="BF"/>
        </w:rPr>
        <w:t xml:space="preserve"> and </w:t>
      </w:r>
      <m:oMath>
        <m:r>
          <w:rPr>
            <w:rFonts w:ascii="Cambria Math" w:eastAsiaTheme="minorEastAsia" w:hAnsi="Cambria Math" w:cstheme="minorHAnsi"/>
            <w:color w:val="2E74B5" w:themeColor="accent5" w:themeShade="BF"/>
          </w:rPr>
          <m:t>E</m:t>
        </m:r>
      </m:oMath>
      <w:r>
        <w:rPr>
          <w:rFonts w:eastAsiaTheme="minorEastAsia" w:cstheme="minorHAnsi"/>
          <w:color w:val="2E74B5" w:themeColor="accent5" w:themeShade="BF"/>
        </w:rPr>
        <w:t xml:space="preserve"> are debt and equity, respectively.</w:t>
      </w:r>
    </w:p>
    <w:p w14:paraId="6B4873AD" w14:textId="77777777" w:rsidR="008B7999" w:rsidRDefault="008B7999" w:rsidP="008B7999">
      <w:pPr>
        <w:pStyle w:val="ListParagraph"/>
        <w:widowControl w:val="0"/>
        <w:tabs>
          <w:tab w:val="left" w:pos="851"/>
          <w:tab w:val="left" w:pos="1080"/>
        </w:tabs>
        <w:spacing w:before="60" w:line="276" w:lineRule="auto"/>
        <w:ind w:left="284"/>
        <w:jc w:val="both"/>
        <w:rPr>
          <w:rFonts w:eastAsiaTheme="minorEastAsia" w:cstheme="minorHAnsi"/>
          <w:color w:val="2E74B5" w:themeColor="accent5" w:themeShade="BF"/>
        </w:rPr>
      </w:pPr>
    </w:p>
    <w:p w14:paraId="340DB38A" w14:textId="258F2BA0" w:rsidR="008B7999" w:rsidRDefault="008B7999" w:rsidP="008B7999">
      <w:pPr>
        <w:pStyle w:val="ListParagraph"/>
        <w:widowControl w:val="0"/>
        <w:numPr>
          <w:ilvl w:val="0"/>
          <w:numId w:val="40"/>
        </w:numPr>
        <w:tabs>
          <w:tab w:val="left" w:pos="851"/>
        </w:tabs>
        <w:spacing w:before="60" w:line="276" w:lineRule="auto"/>
        <w:ind w:left="567" w:hanging="283"/>
        <w:jc w:val="both"/>
        <w:rPr>
          <w:rFonts w:eastAsiaTheme="minorEastAsia" w:cstheme="minorHAnsi"/>
          <w:color w:val="2E74B5" w:themeColor="accent5" w:themeShade="BF"/>
        </w:rPr>
      </w:pPr>
      <w:r>
        <w:rPr>
          <w:rFonts w:eastAsiaTheme="minorEastAsia" w:cstheme="minorHAnsi"/>
          <w:b/>
          <w:color w:val="2E74B5" w:themeColor="accent5" w:themeShade="BF"/>
        </w:rPr>
        <w:t>Debt</w:t>
      </w:r>
    </w:p>
    <w:p w14:paraId="686E4FD5" w14:textId="7655BC9B" w:rsidR="008B7999" w:rsidRDefault="008B7999" w:rsidP="008B7999">
      <w:pPr>
        <w:pStyle w:val="ListParagraph"/>
        <w:widowControl w:val="0"/>
        <w:tabs>
          <w:tab w:val="left" w:pos="851"/>
          <w:tab w:val="left" w:pos="1080"/>
        </w:tabs>
        <w:spacing w:before="60" w:line="276" w:lineRule="auto"/>
        <w:ind w:left="284"/>
        <w:jc w:val="both"/>
        <w:rPr>
          <w:rFonts w:eastAsiaTheme="minorEastAsia" w:cstheme="minorHAnsi"/>
          <w:color w:val="2E74B5" w:themeColor="accent5" w:themeShade="BF"/>
        </w:rPr>
      </w:pPr>
      <w:r>
        <w:rPr>
          <w:rFonts w:eastAsiaTheme="minorEastAsia" w:cstheme="minorHAnsi"/>
          <w:color w:val="2E74B5" w:themeColor="accent5" w:themeShade="BF"/>
        </w:rPr>
        <w:t>We have:</w:t>
      </w:r>
    </w:p>
    <w:p w14:paraId="52318FA7" w14:textId="74C32B85" w:rsidR="008B7999" w:rsidRPr="008B7999" w:rsidRDefault="008B7999" w:rsidP="008B7999">
      <w:pPr>
        <w:pStyle w:val="ListParagraph"/>
        <w:widowControl w:val="0"/>
        <w:tabs>
          <w:tab w:val="left" w:pos="851"/>
          <w:tab w:val="left" w:pos="1080"/>
        </w:tabs>
        <w:spacing w:before="60" w:line="276" w:lineRule="auto"/>
        <w:ind w:left="284"/>
        <w:jc w:val="both"/>
        <w:rPr>
          <w:rFonts w:eastAsiaTheme="minorEastAsia" w:cstheme="minorHAnsi"/>
          <w:color w:val="2E74B5" w:themeColor="accent5" w:themeShade="BF"/>
        </w:rPr>
      </w:pPr>
      <m:oMathPara>
        <m:oMathParaPr>
          <m:jc m:val="left"/>
        </m:oMathParaPr>
        <m:oMath>
          <m:r>
            <w:rPr>
              <w:rFonts w:ascii="Cambria Math" w:eastAsiaTheme="minorEastAsia" w:hAnsi="Cambria Math" w:cstheme="minorHAnsi"/>
              <w:color w:val="2E74B5" w:themeColor="accent5" w:themeShade="BF"/>
            </w:rPr>
            <m:t>F=$100</m:t>
          </m:r>
        </m:oMath>
      </m:oMathPara>
    </w:p>
    <w:p w14:paraId="7E69711E" w14:textId="14CD5D29" w:rsidR="008B7999" w:rsidRPr="00D60E85" w:rsidRDefault="00000000" w:rsidP="008B7999">
      <w:pPr>
        <w:pStyle w:val="ListParagraph"/>
        <w:widowControl w:val="0"/>
        <w:tabs>
          <w:tab w:val="left" w:pos="851"/>
          <w:tab w:val="left" w:pos="1080"/>
        </w:tabs>
        <w:spacing w:before="60" w:line="276" w:lineRule="auto"/>
        <w:ind w:left="284"/>
        <w:jc w:val="both"/>
        <w:rPr>
          <w:rFonts w:eastAsiaTheme="minorEastAsia" w:cstheme="minorHAnsi"/>
          <w:color w:val="2E74B5" w:themeColor="accent5" w:themeShade="BF"/>
        </w:rPr>
      </w:pPr>
      <m:oMathPara>
        <m:oMathParaPr>
          <m:jc m:val="left"/>
        </m:oMathParaPr>
        <m:oMath>
          <m:sSub>
            <m:sSubPr>
              <m:ctrlPr>
                <w:rPr>
                  <w:rFonts w:ascii="Cambria Math" w:eastAsiaTheme="minorEastAsia" w:hAnsi="Cambria Math" w:cstheme="minorHAnsi"/>
                  <w:i/>
                  <w:color w:val="2E74B5" w:themeColor="accent5" w:themeShade="BF"/>
                </w:rPr>
              </m:ctrlPr>
            </m:sSubPr>
            <m:e>
              <m:r>
                <w:rPr>
                  <w:rFonts w:ascii="Cambria Math" w:eastAsiaTheme="minorEastAsia" w:hAnsi="Cambria Math" w:cstheme="minorHAnsi"/>
                  <w:color w:val="2E74B5" w:themeColor="accent5" w:themeShade="BF"/>
                </w:rPr>
                <m:t>B</m:t>
              </m:r>
            </m:e>
            <m:sub>
              <m:r>
                <w:rPr>
                  <w:rFonts w:ascii="Cambria Math" w:eastAsiaTheme="minorEastAsia" w:hAnsi="Cambria Math" w:cstheme="minorHAnsi"/>
                  <w:color w:val="2E74B5" w:themeColor="accent5" w:themeShade="BF"/>
                </w:rPr>
                <m:t>0</m:t>
              </m:r>
            </m:sub>
          </m:sSub>
          <m:r>
            <w:rPr>
              <w:rFonts w:ascii="Cambria Math" w:eastAsiaTheme="minorEastAsia" w:hAnsi="Cambria Math" w:cstheme="minorHAnsi"/>
              <w:color w:val="2E74B5" w:themeColor="accent5" w:themeShade="BF"/>
            </w:rPr>
            <m:t>=69.99%×100=$69.99</m:t>
          </m:r>
        </m:oMath>
      </m:oMathPara>
    </w:p>
    <w:p w14:paraId="66E94414" w14:textId="5F4A9A61" w:rsidR="00D60E85" w:rsidRPr="008B7999" w:rsidRDefault="00D60E85" w:rsidP="008B7999">
      <w:pPr>
        <w:pStyle w:val="ListParagraph"/>
        <w:widowControl w:val="0"/>
        <w:tabs>
          <w:tab w:val="left" w:pos="851"/>
          <w:tab w:val="left" w:pos="1080"/>
        </w:tabs>
        <w:spacing w:before="60" w:line="276" w:lineRule="auto"/>
        <w:ind w:left="284"/>
        <w:jc w:val="both"/>
        <w:rPr>
          <w:rFonts w:eastAsiaTheme="minorEastAsia" w:cstheme="minorHAnsi"/>
          <w:color w:val="2E74B5" w:themeColor="accent5" w:themeShade="BF"/>
        </w:rPr>
      </w:pPr>
      <m:oMathPara>
        <m:oMathParaPr>
          <m:jc m:val="left"/>
        </m:oMathParaPr>
        <m:oMath>
          <m:r>
            <w:rPr>
              <w:rFonts w:ascii="Cambria Math" w:eastAsiaTheme="minorEastAsia" w:hAnsi="Cambria Math" w:cstheme="minorHAnsi"/>
              <w:color w:val="2E74B5" w:themeColor="accent5" w:themeShade="BF"/>
            </w:rPr>
            <m:t>No. of Bonds=8,000,000 bonds</m:t>
          </m:r>
        </m:oMath>
      </m:oMathPara>
    </w:p>
    <w:p w14:paraId="26999E02" w14:textId="33B601C2" w:rsidR="008B7999" w:rsidRDefault="008B7999" w:rsidP="008B7999">
      <w:pPr>
        <w:pStyle w:val="ListParagraph"/>
        <w:widowControl w:val="0"/>
        <w:tabs>
          <w:tab w:val="left" w:pos="851"/>
          <w:tab w:val="left" w:pos="1080"/>
        </w:tabs>
        <w:spacing w:before="60" w:line="276" w:lineRule="auto"/>
        <w:ind w:left="284"/>
        <w:jc w:val="both"/>
        <w:rPr>
          <w:rFonts w:eastAsiaTheme="minorEastAsia" w:cstheme="minorHAnsi"/>
          <w:color w:val="2E74B5" w:themeColor="accent5" w:themeShade="BF"/>
        </w:rPr>
      </w:pPr>
      <w:r>
        <w:rPr>
          <w:rFonts w:eastAsiaTheme="minorEastAsia" w:cstheme="minorHAnsi"/>
          <w:color w:val="2E74B5" w:themeColor="accent5" w:themeShade="BF"/>
        </w:rPr>
        <w:t>The value of debt used by this company is given as:</w:t>
      </w:r>
    </w:p>
    <w:p w14:paraId="3ADFA516" w14:textId="7EB41687" w:rsidR="008B7999" w:rsidRPr="00D60E85" w:rsidRDefault="008B7999" w:rsidP="008B7999">
      <w:pPr>
        <w:pStyle w:val="ListParagraph"/>
        <w:widowControl w:val="0"/>
        <w:tabs>
          <w:tab w:val="left" w:pos="851"/>
          <w:tab w:val="left" w:pos="1080"/>
        </w:tabs>
        <w:spacing w:before="60" w:line="276" w:lineRule="auto"/>
        <w:ind w:left="284"/>
        <w:jc w:val="both"/>
        <w:rPr>
          <w:rFonts w:eastAsiaTheme="minorEastAsia" w:cstheme="minorHAnsi"/>
          <w:color w:val="2E74B5" w:themeColor="accent5" w:themeShade="BF"/>
        </w:rPr>
      </w:pPr>
      <m:oMathPara>
        <m:oMathParaPr>
          <m:jc m:val="left"/>
        </m:oMathParaPr>
        <m:oMath>
          <m:r>
            <w:rPr>
              <w:rFonts w:ascii="Cambria Math" w:eastAsiaTheme="minorEastAsia" w:hAnsi="Cambria Math" w:cstheme="minorHAnsi"/>
              <w:color w:val="2E74B5" w:themeColor="accent5" w:themeShade="BF"/>
            </w:rPr>
            <m:t>D=</m:t>
          </m:r>
          <m:sSub>
            <m:sSubPr>
              <m:ctrlPr>
                <w:rPr>
                  <w:rFonts w:ascii="Cambria Math" w:eastAsiaTheme="minorEastAsia" w:hAnsi="Cambria Math" w:cstheme="minorHAnsi"/>
                  <w:i/>
                  <w:color w:val="2E74B5" w:themeColor="accent5" w:themeShade="BF"/>
                </w:rPr>
              </m:ctrlPr>
            </m:sSubPr>
            <m:e>
              <m:r>
                <w:rPr>
                  <w:rFonts w:ascii="Cambria Math" w:eastAsiaTheme="minorEastAsia" w:hAnsi="Cambria Math" w:cstheme="minorHAnsi"/>
                  <w:color w:val="2E74B5" w:themeColor="accent5" w:themeShade="BF"/>
                </w:rPr>
                <m:t>B</m:t>
              </m:r>
            </m:e>
            <m:sub>
              <m:r>
                <w:rPr>
                  <w:rFonts w:ascii="Cambria Math" w:eastAsiaTheme="minorEastAsia" w:hAnsi="Cambria Math" w:cstheme="minorHAnsi"/>
                  <w:color w:val="2E74B5" w:themeColor="accent5" w:themeShade="BF"/>
                </w:rPr>
                <m:t>0</m:t>
              </m:r>
            </m:sub>
          </m:sSub>
          <m:r>
            <w:rPr>
              <w:rFonts w:ascii="Cambria Math" w:eastAsiaTheme="minorEastAsia" w:hAnsi="Cambria Math" w:cstheme="minorHAnsi"/>
              <w:color w:val="2E74B5" w:themeColor="accent5" w:themeShade="BF"/>
            </w:rPr>
            <m:t>×No. of Bonds=69.99×8,000,000=$559,920,000</m:t>
          </m:r>
        </m:oMath>
      </m:oMathPara>
    </w:p>
    <w:p w14:paraId="1CB3582A" w14:textId="77777777" w:rsidR="00D60E85" w:rsidRPr="00D60E85" w:rsidRDefault="00D60E85" w:rsidP="008B7999">
      <w:pPr>
        <w:pStyle w:val="ListParagraph"/>
        <w:widowControl w:val="0"/>
        <w:tabs>
          <w:tab w:val="left" w:pos="851"/>
          <w:tab w:val="left" w:pos="1080"/>
        </w:tabs>
        <w:spacing w:before="60" w:line="276" w:lineRule="auto"/>
        <w:ind w:left="284"/>
        <w:jc w:val="both"/>
        <w:rPr>
          <w:rFonts w:eastAsiaTheme="minorEastAsia" w:cstheme="minorHAnsi"/>
          <w:color w:val="2E74B5" w:themeColor="accent5" w:themeShade="BF"/>
        </w:rPr>
      </w:pPr>
    </w:p>
    <w:p w14:paraId="0B49352C" w14:textId="0F5406A2" w:rsidR="00D60E85" w:rsidRDefault="00D60E85" w:rsidP="00D60E85">
      <w:pPr>
        <w:pStyle w:val="ListParagraph"/>
        <w:widowControl w:val="0"/>
        <w:numPr>
          <w:ilvl w:val="0"/>
          <w:numId w:val="40"/>
        </w:numPr>
        <w:tabs>
          <w:tab w:val="left" w:pos="851"/>
        </w:tabs>
        <w:spacing w:before="60" w:line="276" w:lineRule="auto"/>
        <w:ind w:left="567" w:hanging="283"/>
        <w:jc w:val="both"/>
        <w:rPr>
          <w:rFonts w:eastAsiaTheme="minorEastAsia" w:cstheme="minorHAnsi"/>
          <w:color w:val="2E74B5" w:themeColor="accent5" w:themeShade="BF"/>
        </w:rPr>
      </w:pPr>
      <w:r>
        <w:rPr>
          <w:rFonts w:eastAsiaTheme="minorEastAsia" w:cstheme="minorHAnsi"/>
          <w:b/>
          <w:color w:val="2E74B5" w:themeColor="accent5" w:themeShade="BF"/>
        </w:rPr>
        <w:t>Equity</w:t>
      </w:r>
    </w:p>
    <w:p w14:paraId="1289A0B2" w14:textId="77777777" w:rsidR="00D60E85" w:rsidRDefault="00D60E85" w:rsidP="00D60E85">
      <w:pPr>
        <w:pStyle w:val="ListParagraph"/>
        <w:widowControl w:val="0"/>
        <w:tabs>
          <w:tab w:val="left" w:pos="851"/>
          <w:tab w:val="left" w:pos="1080"/>
        </w:tabs>
        <w:spacing w:before="60" w:line="276" w:lineRule="auto"/>
        <w:ind w:left="284"/>
        <w:jc w:val="both"/>
        <w:rPr>
          <w:rFonts w:eastAsiaTheme="minorEastAsia" w:cstheme="minorHAnsi"/>
          <w:color w:val="2E74B5" w:themeColor="accent5" w:themeShade="BF"/>
        </w:rPr>
      </w:pPr>
      <w:r>
        <w:rPr>
          <w:rFonts w:eastAsiaTheme="minorEastAsia" w:cstheme="minorHAnsi"/>
          <w:color w:val="2E74B5" w:themeColor="accent5" w:themeShade="BF"/>
        </w:rPr>
        <w:t>We have:</w:t>
      </w:r>
    </w:p>
    <w:p w14:paraId="58D4A200" w14:textId="50BC41EE" w:rsidR="00D60E85" w:rsidRPr="00D60E85" w:rsidRDefault="00000000" w:rsidP="00D60E85">
      <w:pPr>
        <w:pStyle w:val="ListParagraph"/>
        <w:widowControl w:val="0"/>
        <w:tabs>
          <w:tab w:val="left" w:pos="851"/>
          <w:tab w:val="left" w:pos="1080"/>
        </w:tabs>
        <w:spacing w:before="60" w:line="276" w:lineRule="auto"/>
        <w:ind w:left="284"/>
        <w:jc w:val="both"/>
        <w:rPr>
          <w:rFonts w:eastAsiaTheme="minorEastAsia" w:cstheme="minorHAnsi"/>
          <w:color w:val="2E74B5" w:themeColor="accent5" w:themeShade="BF"/>
        </w:rPr>
      </w:pPr>
      <m:oMathPara>
        <m:oMathParaPr>
          <m:jc m:val="left"/>
        </m:oMathParaPr>
        <m:oMath>
          <m:sSub>
            <m:sSubPr>
              <m:ctrlPr>
                <w:rPr>
                  <w:rFonts w:ascii="Cambria Math" w:eastAsiaTheme="minorEastAsia" w:hAnsi="Cambria Math" w:cstheme="minorHAnsi"/>
                  <w:i/>
                  <w:color w:val="2E74B5" w:themeColor="accent5" w:themeShade="BF"/>
                </w:rPr>
              </m:ctrlPr>
            </m:sSubPr>
            <m:e>
              <m:r>
                <w:rPr>
                  <w:rFonts w:ascii="Cambria Math" w:eastAsiaTheme="minorEastAsia" w:hAnsi="Cambria Math" w:cstheme="minorHAnsi"/>
                  <w:color w:val="2E74B5" w:themeColor="accent5" w:themeShade="BF"/>
                </w:rPr>
                <m:t>P</m:t>
              </m:r>
            </m:e>
            <m:sub>
              <m:r>
                <w:rPr>
                  <w:rFonts w:ascii="Cambria Math" w:eastAsiaTheme="minorEastAsia" w:hAnsi="Cambria Math" w:cstheme="minorHAnsi"/>
                  <w:color w:val="2E74B5" w:themeColor="accent5" w:themeShade="BF"/>
                </w:rPr>
                <m:t>0</m:t>
              </m:r>
            </m:sub>
          </m:sSub>
          <m:r>
            <w:rPr>
              <w:rFonts w:ascii="Cambria Math" w:eastAsiaTheme="minorEastAsia" w:hAnsi="Cambria Math" w:cstheme="minorHAnsi"/>
              <w:color w:val="2E74B5" w:themeColor="accent5" w:themeShade="BF"/>
            </w:rPr>
            <m:t>=$1,062</m:t>
          </m:r>
        </m:oMath>
      </m:oMathPara>
    </w:p>
    <w:p w14:paraId="613A22B9" w14:textId="739430C4" w:rsidR="00D60E85" w:rsidRPr="00D60E85" w:rsidRDefault="00D60E85" w:rsidP="00D60E85">
      <w:pPr>
        <w:pStyle w:val="ListParagraph"/>
        <w:widowControl w:val="0"/>
        <w:tabs>
          <w:tab w:val="left" w:pos="851"/>
          <w:tab w:val="left" w:pos="1080"/>
        </w:tabs>
        <w:spacing w:before="60" w:line="276" w:lineRule="auto"/>
        <w:ind w:left="284"/>
        <w:jc w:val="both"/>
        <w:rPr>
          <w:rFonts w:eastAsiaTheme="minorEastAsia" w:cstheme="minorHAnsi"/>
          <w:color w:val="2E74B5" w:themeColor="accent5" w:themeShade="BF"/>
        </w:rPr>
      </w:pPr>
      <m:oMathPara>
        <m:oMathParaPr>
          <m:jc m:val="left"/>
        </m:oMathParaPr>
        <m:oMath>
          <m:r>
            <w:rPr>
              <w:rFonts w:ascii="Cambria Math" w:eastAsiaTheme="minorEastAsia" w:hAnsi="Cambria Math" w:cstheme="minorHAnsi"/>
              <w:color w:val="2E74B5" w:themeColor="accent5" w:themeShade="BF"/>
            </w:rPr>
            <m:t>No. of Shares=1,600,000 shares</m:t>
          </m:r>
        </m:oMath>
      </m:oMathPara>
    </w:p>
    <w:p w14:paraId="7057C0A6" w14:textId="31EC56DA" w:rsidR="00D60E85" w:rsidRDefault="00D60E85" w:rsidP="00D60E85">
      <w:pPr>
        <w:pStyle w:val="ListParagraph"/>
        <w:widowControl w:val="0"/>
        <w:tabs>
          <w:tab w:val="left" w:pos="851"/>
          <w:tab w:val="left" w:pos="1080"/>
        </w:tabs>
        <w:spacing w:before="60" w:line="276" w:lineRule="auto"/>
        <w:ind w:left="284"/>
        <w:jc w:val="both"/>
        <w:rPr>
          <w:rFonts w:eastAsiaTheme="minorEastAsia" w:cstheme="minorHAnsi"/>
          <w:color w:val="2E74B5" w:themeColor="accent5" w:themeShade="BF"/>
        </w:rPr>
      </w:pPr>
      <w:r>
        <w:rPr>
          <w:rFonts w:eastAsiaTheme="minorEastAsia" w:cstheme="minorHAnsi"/>
          <w:color w:val="2E74B5" w:themeColor="accent5" w:themeShade="BF"/>
        </w:rPr>
        <w:t xml:space="preserve">The value of </w:t>
      </w:r>
      <w:r w:rsidR="00A0722F">
        <w:rPr>
          <w:rFonts w:eastAsiaTheme="minorEastAsia" w:cstheme="minorHAnsi"/>
          <w:color w:val="2E74B5" w:themeColor="accent5" w:themeShade="BF"/>
        </w:rPr>
        <w:t>equity</w:t>
      </w:r>
      <w:r>
        <w:rPr>
          <w:rFonts w:eastAsiaTheme="minorEastAsia" w:cstheme="minorHAnsi"/>
          <w:color w:val="2E74B5" w:themeColor="accent5" w:themeShade="BF"/>
        </w:rPr>
        <w:t xml:space="preserve"> used by this company is given as:</w:t>
      </w:r>
    </w:p>
    <w:p w14:paraId="71869AA9" w14:textId="3FD22E9C" w:rsidR="00D60E85" w:rsidRPr="00D60E85" w:rsidRDefault="00D60E85" w:rsidP="00D60E85">
      <w:pPr>
        <w:pStyle w:val="ListParagraph"/>
        <w:widowControl w:val="0"/>
        <w:tabs>
          <w:tab w:val="left" w:pos="851"/>
          <w:tab w:val="left" w:pos="1080"/>
        </w:tabs>
        <w:spacing w:before="60" w:line="276" w:lineRule="auto"/>
        <w:ind w:left="284"/>
        <w:jc w:val="both"/>
        <w:rPr>
          <w:rFonts w:eastAsiaTheme="minorEastAsia" w:cstheme="minorHAnsi"/>
          <w:color w:val="2E74B5" w:themeColor="accent5" w:themeShade="BF"/>
        </w:rPr>
      </w:pPr>
      <m:oMathPara>
        <m:oMathParaPr>
          <m:jc m:val="left"/>
        </m:oMathParaPr>
        <m:oMath>
          <m:r>
            <w:rPr>
              <w:rFonts w:ascii="Cambria Math" w:eastAsiaTheme="minorEastAsia" w:hAnsi="Cambria Math" w:cstheme="minorHAnsi"/>
              <w:color w:val="2E74B5" w:themeColor="accent5" w:themeShade="BF"/>
            </w:rPr>
            <m:t>E=</m:t>
          </m:r>
          <m:sSub>
            <m:sSubPr>
              <m:ctrlPr>
                <w:rPr>
                  <w:rFonts w:ascii="Cambria Math" w:eastAsiaTheme="minorEastAsia" w:hAnsi="Cambria Math" w:cstheme="minorHAnsi"/>
                  <w:i/>
                  <w:color w:val="2E74B5" w:themeColor="accent5" w:themeShade="BF"/>
                </w:rPr>
              </m:ctrlPr>
            </m:sSubPr>
            <m:e>
              <m:r>
                <w:rPr>
                  <w:rFonts w:ascii="Cambria Math" w:eastAsiaTheme="minorEastAsia" w:hAnsi="Cambria Math" w:cstheme="minorHAnsi"/>
                  <w:color w:val="2E74B5" w:themeColor="accent5" w:themeShade="BF"/>
                </w:rPr>
                <m:t>P</m:t>
              </m:r>
            </m:e>
            <m:sub>
              <m:r>
                <w:rPr>
                  <w:rFonts w:ascii="Cambria Math" w:eastAsiaTheme="minorEastAsia" w:hAnsi="Cambria Math" w:cstheme="minorHAnsi"/>
                  <w:color w:val="2E74B5" w:themeColor="accent5" w:themeShade="BF"/>
                </w:rPr>
                <m:t>0</m:t>
              </m:r>
            </m:sub>
          </m:sSub>
          <m:r>
            <w:rPr>
              <w:rFonts w:ascii="Cambria Math" w:eastAsiaTheme="minorEastAsia" w:hAnsi="Cambria Math" w:cstheme="minorHAnsi"/>
              <w:color w:val="2E74B5" w:themeColor="accent5" w:themeShade="BF"/>
            </w:rPr>
            <m:t>×No. of Shares=1,062×1,600,000=$1,699,200,000</m:t>
          </m:r>
        </m:oMath>
      </m:oMathPara>
    </w:p>
    <w:p w14:paraId="23DD5853" w14:textId="7058661A" w:rsidR="00D60E85" w:rsidRDefault="00D60E85" w:rsidP="008B7999">
      <w:pPr>
        <w:pStyle w:val="ListParagraph"/>
        <w:widowControl w:val="0"/>
        <w:tabs>
          <w:tab w:val="left" w:pos="851"/>
          <w:tab w:val="left" w:pos="1080"/>
        </w:tabs>
        <w:spacing w:before="60" w:line="276" w:lineRule="auto"/>
        <w:ind w:left="284"/>
        <w:jc w:val="both"/>
        <w:rPr>
          <w:rFonts w:eastAsiaTheme="minorEastAsia" w:cstheme="minorHAnsi"/>
          <w:color w:val="2E74B5" w:themeColor="accent5" w:themeShade="BF"/>
        </w:rPr>
      </w:pPr>
    </w:p>
    <w:p w14:paraId="46E4EFFB" w14:textId="19633E26" w:rsidR="00D60E85" w:rsidRDefault="00210E99" w:rsidP="00D60E85">
      <w:pPr>
        <w:pStyle w:val="ListParagraph"/>
        <w:widowControl w:val="0"/>
        <w:numPr>
          <w:ilvl w:val="0"/>
          <w:numId w:val="40"/>
        </w:numPr>
        <w:tabs>
          <w:tab w:val="left" w:pos="851"/>
        </w:tabs>
        <w:spacing w:before="60" w:line="276" w:lineRule="auto"/>
        <w:ind w:left="567" w:hanging="283"/>
        <w:jc w:val="both"/>
        <w:rPr>
          <w:rFonts w:eastAsiaTheme="minorEastAsia" w:cstheme="minorHAnsi"/>
          <w:color w:val="2E74B5" w:themeColor="accent5" w:themeShade="BF"/>
        </w:rPr>
      </w:pPr>
      <w:r>
        <w:rPr>
          <w:rFonts w:eastAsiaTheme="minorEastAsia" w:cstheme="minorHAnsi"/>
          <w:b/>
          <w:color w:val="2E74B5" w:themeColor="accent5" w:themeShade="BF"/>
        </w:rPr>
        <w:t>Capital Structure</w:t>
      </w:r>
    </w:p>
    <w:p w14:paraId="57D739E9" w14:textId="116EC01A" w:rsidR="00D60E85" w:rsidRDefault="00D60E85" w:rsidP="00D60E85">
      <w:pPr>
        <w:pStyle w:val="ListParagraph"/>
        <w:widowControl w:val="0"/>
        <w:tabs>
          <w:tab w:val="left" w:pos="851"/>
          <w:tab w:val="left" w:pos="1080"/>
        </w:tabs>
        <w:spacing w:before="60" w:line="276" w:lineRule="auto"/>
        <w:ind w:left="284"/>
        <w:jc w:val="both"/>
        <w:rPr>
          <w:rFonts w:eastAsiaTheme="minorEastAsia" w:cstheme="minorHAnsi"/>
          <w:color w:val="2E74B5" w:themeColor="accent5" w:themeShade="BF"/>
        </w:rPr>
      </w:pPr>
      <w:r>
        <w:rPr>
          <w:rFonts w:eastAsiaTheme="minorEastAsia" w:cstheme="minorHAnsi"/>
          <w:color w:val="2E74B5" w:themeColor="accent5" w:themeShade="BF"/>
        </w:rPr>
        <w:t>We have:</w:t>
      </w:r>
    </w:p>
    <w:p w14:paraId="60CC55EC" w14:textId="3F710D7E" w:rsidR="00D60E85" w:rsidRPr="00D60E85" w:rsidRDefault="00EA51E2" w:rsidP="00D60E85">
      <w:pPr>
        <w:pStyle w:val="ListParagraph"/>
        <w:widowControl w:val="0"/>
        <w:tabs>
          <w:tab w:val="left" w:pos="851"/>
          <w:tab w:val="left" w:pos="1080"/>
        </w:tabs>
        <w:spacing w:before="60" w:line="276" w:lineRule="auto"/>
        <w:ind w:left="284"/>
        <w:jc w:val="both"/>
        <w:rPr>
          <w:rFonts w:eastAsiaTheme="minorEastAsia" w:cstheme="minorHAnsi"/>
          <w:color w:val="2E74B5" w:themeColor="accent5" w:themeShade="BF"/>
        </w:rPr>
      </w:pPr>
      <m:oMathPara>
        <m:oMathParaPr>
          <m:jc m:val="left"/>
        </m:oMathParaPr>
        <m:oMath>
          <m:r>
            <w:rPr>
              <w:rFonts w:ascii="Cambria Math" w:eastAsiaTheme="minorEastAsia" w:hAnsi="Cambria Math" w:cstheme="minorHAnsi"/>
              <w:color w:val="2E74B5" w:themeColor="accent5" w:themeShade="BF"/>
            </w:rPr>
            <m:t>D=$559,920,000</m:t>
          </m:r>
        </m:oMath>
      </m:oMathPara>
    </w:p>
    <w:p w14:paraId="38910714" w14:textId="1BCCE94C" w:rsidR="00D60E85" w:rsidRPr="00D60E85" w:rsidRDefault="00D60E85" w:rsidP="00D60E85">
      <w:pPr>
        <w:pStyle w:val="ListParagraph"/>
        <w:widowControl w:val="0"/>
        <w:tabs>
          <w:tab w:val="left" w:pos="851"/>
          <w:tab w:val="left" w:pos="1080"/>
        </w:tabs>
        <w:spacing w:before="60" w:line="276" w:lineRule="auto"/>
        <w:ind w:left="284"/>
        <w:jc w:val="both"/>
        <w:rPr>
          <w:rFonts w:eastAsiaTheme="minorEastAsia" w:cstheme="minorHAnsi"/>
          <w:color w:val="2E74B5" w:themeColor="accent5" w:themeShade="BF"/>
        </w:rPr>
      </w:pPr>
      <m:oMathPara>
        <m:oMathParaPr>
          <m:jc m:val="left"/>
        </m:oMathParaPr>
        <m:oMath>
          <m:r>
            <w:rPr>
              <w:rFonts w:ascii="Cambria Math" w:eastAsiaTheme="minorEastAsia" w:hAnsi="Cambria Math" w:cstheme="minorHAnsi"/>
              <w:color w:val="2E74B5" w:themeColor="accent5" w:themeShade="BF"/>
            </w:rPr>
            <m:t>E=$1,699,200,000</m:t>
          </m:r>
        </m:oMath>
      </m:oMathPara>
    </w:p>
    <w:p w14:paraId="0A51DD19" w14:textId="38548B40" w:rsidR="00D60E85" w:rsidRDefault="00D60E85" w:rsidP="008B7999">
      <w:pPr>
        <w:pStyle w:val="ListParagraph"/>
        <w:widowControl w:val="0"/>
        <w:tabs>
          <w:tab w:val="left" w:pos="851"/>
          <w:tab w:val="left" w:pos="1080"/>
        </w:tabs>
        <w:spacing w:before="60" w:line="276" w:lineRule="auto"/>
        <w:ind w:left="284"/>
        <w:jc w:val="both"/>
        <w:rPr>
          <w:rFonts w:eastAsiaTheme="minorEastAsia" w:cstheme="minorHAnsi"/>
          <w:color w:val="2E74B5" w:themeColor="accent5" w:themeShade="BF"/>
        </w:rPr>
      </w:pPr>
      <w:r>
        <w:rPr>
          <w:rFonts w:eastAsiaTheme="minorEastAsia" w:cstheme="minorHAnsi"/>
          <w:color w:val="2E74B5" w:themeColor="accent5" w:themeShade="BF"/>
        </w:rPr>
        <w:t>The total capital is:</w:t>
      </w:r>
    </w:p>
    <w:p w14:paraId="1E6EE84D" w14:textId="240325A2" w:rsidR="00D60E85" w:rsidRPr="00D60E85" w:rsidRDefault="00D60E85" w:rsidP="008B7999">
      <w:pPr>
        <w:pStyle w:val="ListParagraph"/>
        <w:widowControl w:val="0"/>
        <w:tabs>
          <w:tab w:val="left" w:pos="851"/>
          <w:tab w:val="left" w:pos="1080"/>
        </w:tabs>
        <w:spacing w:before="60" w:line="276" w:lineRule="auto"/>
        <w:ind w:left="284"/>
        <w:jc w:val="both"/>
        <w:rPr>
          <w:rFonts w:eastAsiaTheme="minorEastAsia" w:cstheme="minorHAnsi"/>
          <w:color w:val="2E74B5" w:themeColor="accent5" w:themeShade="BF"/>
        </w:rPr>
      </w:pPr>
      <m:oMathPara>
        <m:oMathParaPr>
          <m:jc m:val="left"/>
        </m:oMathParaPr>
        <m:oMath>
          <m:r>
            <w:rPr>
              <w:rFonts w:ascii="Cambria Math" w:eastAsiaTheme="minorEastAsia" w:hAnsi="Cambria Math" w:cstheme="minorHAnsi"/>
              <w:color w:val="2E74B5" w:themeColor="accent5" w:themeShade="BF"/>
            </w:rPr>
            <m:t>Capital=D+E=559,920,000+1,699,200,000=$2,259,120,000</m:t>
          </m:r>
        </m:oMath>
      </m:oMathPara>
    </w:p>
    <w:p w14:paraId="106558A5" w14:textId="0E7A9DA5" w:rsidR="00D60E85" w:rsidRDefault="00D60E85" w:rsidP="008B7999">
      <w:pPr>
        <w:pStyle w:val="ListParagraph"/>
        <w:widowControl w:val="0"/>
        <w:tabs>
          <w:tab w:val="left" w:pos="851"/>
          <w:tab w:val="left" w:pos="1080"/>
        </w:tabs>
        <w:spacing w:before="60" w:line="276" w:lineRule="auto"/>
        <w:ind w:left="284"/>
        <w:jc w:val="both"/>
        <w:rPr>
          <w:rFonts w:eastAsiaTheme="minorEastAsia" w:cstheme="minorHAnsi"/>
          <w:color w:val="2E74B5" w:themeColor="accent5" w:themeShade="BF"/>
        </w:rPr>
      </w:pPr>
      <w:r>
        <w:rPr>
          <w:rFonts w:eastAsiaTheme="minorEastAsia" w:cstheme="minorHAnsi"/>
          <w:color w:val="2E74B5" w:themeColor="accent5" w:themeShade="BF"/>
        </w:rPr>
        <w:t>Therefore, the weights of each capital components are:</w:t>
      </w:r>
    </w:p>
    <w:p w14:paraId="10FE7166" w14:textId="15535D2E" w:rsidR="00D60E85" w:rsidRPr="00D60E85" w:rsidRDefault="00000000" w:rsidP="008B7999">
      <w:pPr>
        <w:pStyle w:val="ListParagraph"/>
        <w:widowControl w:val="0"/>
        <w:tabs>
          <w:tab w:val="left" w:pos="851"/>
          <w:tab w:val="left" w:pos="1080"/>
        </w:tabs>
        <w:spacing w:before="60" w:line="276" w:lineRule="auto"/>
        <w:ind w:left="284"/>
        <w:jc w:val="both"/>
        <w:rPr>
          <w:rFonts w:eastAsiaTheme="minorEastAsia" w:cstheme="minorHAnsi"/>
          <w:color w:val="2E74B5" w:themeColor="accent5" w:themeShade="BF"/>
        </w:rPr>
      </w:pPr>
      <m:oMathPara>
        <m:oMathParaPr>
          <m:jc m:val="left"/>
        </m:oMathParaPr>
        <m:oMath>
          <m:sSub>
            <m:sSubPr>
              <m:ctrlPr>
                <w:rPr>
                  <w:rFonts w:ascii="Cambria Math" w:eastAsiaTheme="minorEastAsia" w:hAnsi="Cambria Math" w:cstheme="minorHAnsi"/>
                  <w:i/>
                  <w:color w:val="2E74B5" w:themeColor="accent5" w:themeShade="BF"/>
                </w:rPr>
              </m:ctrlPr>
            </m:sSubPr>
            <m:e>
              <m:r>
                <w:rPr>
                  <w:rFonts w:ascii="Cambria Math" w:eastAsiaTheme="minorEastAsia" w:hAnsi="Cambria Math" w:cstheme="minorHAnsi"/>
                  <w:color w:val="2E74B5" w:themeColor="accent5" w:themeShade="BF"/>
                </w:rPr>
                <m:t>w</m:t>
              </m:r>
            </m:e>
            <m:sub>
              <m:r>
                <w:rPr>
                  <w:rFonts w:ascii="Cambria Math" w:eastAsiaTheme="minorEastAsia" w:hAnsi="Cambria Math" w:cstheme="minorHAnsi"/>
                  <w:color w:val="2E74B5" w:themeColor="accent5" w:themeShade="BF"/>
                </w:rPr>
                <m:t>D</m:t>
              </m:r>
            </m:sub>
          </m:sSub>
          <m:r>
            <w:rPr>
              <w:rFonts w:ascii="Cambria Math" w:eastAsiaTheme="minorEastAsia" w:hAnsi="Cambria Math" w:cstheme="minorHAnsi"/>
              <w:color w:val="2E74B5" w:themeColor="accent5" w:themeShade="BF"/>
            </w:rPr>
            <m:t>=</m:t>
          </m:r>
          <m:f>
            <m:fPr>
              <m:ctrlPr>
                <w:rPr>
                  <w:rFonts w:ascii="Cambria Math" w:eastAsiaTheme="minorEastAsia" w:hAnsi="Cambria Math" w:cstheme="minorHAnsi"/>
                  <w:i/>
                  <w:color w:val="2E74B5" w:themeColor="accent5" w:themeShade="BF"/>
                </w:rPr>
              </m:ctrlPr>
            </m:fPr>
            <m:num>
              <m:r>
                <w:rPr>
                  <w:rFonts w:ascii="Cambria Math" w:eastAsiaTheme="minorEastAsia" w:hAnsi="Cambria Math" w:cstheme="minorHAnsi"/>
                  <w:color w:val="2E74B5" w:themeColor="accent5" w:themeShade="BF"/>
                </w:rPr>
                <m:t>559,920,000</m:t>
              </m:r>
            </m:num>
            <m:den>
              <m:r>
                <w:rPr>
                  <w:rFonts w:ascii="Cambria Math" w:eastAsiaTheme="minorEastAsia" w:hAnsi="Cambria Math" w:cstheme="minorHAnsi"/>
                  <w:color w:val="2E74B5" w:themeColor="accent5" w:themeShade="BF"/>
                </w:rPr>
                <m:t>2,259,120,000</m:t>
              </m:r>
            </m:den>
          </m:f>
          <m:r>
            <w:rPr>
              <w:rFonts w:ascii="Cambria Math" w:eastAsiaTheme="minorEastAsia" w:hAnsi="Cambria Math" w:cstheme="minorHAnsi"/>
              <w:color w:val="2E74B5" w:themeColor="accent5" w:themeShade="BF"/>
            </w:rPr>
            <m:t>=25%</m:t>
          </m:r>
        </m:oMath>
      </m:oMathPara>
    </w:p>
    <w:p w14:paraId="3E888896" w14:textId="63570200" w:rsidR="00D60E85" w:rsidRPr="008B7999" w:rsidRDefault="00000000" w:rsidP="00D60E85">
      <w:pPr>
        <w:pStyle w:val="ListParagraph"/>
        <w:widowControl w:val="0"/>
        <w:tabs>
          <w:tab w:val="left" w:pos="851"/>
          <w:tab w:val="left" w:pos="1080"/>
        </w:tabs>
        <w:spacing w:before="60" w:line="276" w:lineRule="auto"/>
        <w:ind w:left="284"/>
        <w:jc w:val="both"/>
        <w:rPr>
          <w:rFonts w:eastAsiaTheme="minorEastAsia" w:cstheme="minorHAnsi"/>
          <w:color w:val="2E74B5" w:themeColor="accent5" w:themeShade="BF"/>
        </w:rPr>
      </w:pPr>
      <m:oMathPara>
        <m:oMathParaPr>
          <m:jc m:val="left"/>
        </m:oMathParaPr>
        <m:oMath>
          <m:sSub>
            <m:sSubPr>
              <m:ctrlPr>
                <w:rPr>
                  <w:rFonts w:ascii="Cambria Math" w:eastAsiaTheme="minorEastAsia" w:hAnsi="Cambria Math" w:cstheme="minorHAnsi"/>
                  <w:i/>
                  <w:color w:val="2E74B5" w:themeColor="accent5" w:themeShade="BF"/>
                </w:rPr>
              </m:ctrlPr>
            </m:sSubPr>
            <m:e>
              <m:r>
                <w:rPr>
                  <w:rFonts w:ascii="Cambria Math" w:eastAsiaTheme="minorEastAsia" w:hAnsi="Cambria Math" w:cstheme="minorHAnsi"/>
                  <w:color w:val="2E74B5" w:themeColor="accent5" w:themeShade="BF"/>
                </w:rPr>
                <m:t>w</m:t>
              </m:r>
            </m:e>
            <m:sub>
              <m:r>
                <w:rPr>
                  <w:rFonts w:ascii="Cambria Math" w:eastAsiaTheme="minorEastAsia" w:hAnsi="Cambria Math" w:cstheme="minorHAnsi"/>
                  <w:color w:val="2E74B5" w:themeColor="accent5" w:themeShade="BF"/>
                </w:rPr>
                <m:t>E</m:t>
              </m:r>
            </m:sub>
          </m:sSub>
          <m:r>
            <w:rPr>
              <w:rFonts w:ascii="Cambria Math" w:eastAsiaTheme="minorEastAsia" w:hAnsi="Cambria Math" w:cstheme="minorHAnsi"/>
              <w:color w:val="2E74B5" w:themeColor="accent5" w:themeShade="BF"/>
            </w:rPr>
            <m:t>=</m:t>
          </m:r>
          <m:f>
            <m:fPr>
              <m:ctrlPr>
                <w:rPr>
                  <w:rFonts w:ascii="Cambria Math" w:eastAsiaTheme="minorEastAsia" w:hAnsi="Cambria Math" w:cstheme="minorHAnsi"/>
                  <w:i/>
                  <w:color w:val="2E74B5" w:themeColor="accent5" w:themeShade="BF"/>
                </w:rPr>
              </m:ctrlPr>
            </m:fPr>
            <m:num>
              <m:r>
                <w:rPr>
                  <w:rFonts w:ascii="Cambria Math" w:eastAsiaTheme="minorEastAsia" w:hAnsi="Cambria Math" w:cstheme="minorHAnsi"/>
                  <w:color w:val="2E74B5" w:themeColor="accent5" w:themeShade="BF"/>
                </w:rPr>
                <m:t>1,699,200,000</m:t>
              </m:r>
            </m:num>
            <m:den>
              <m:r>
                <w:rPr>
                  <w:rFonts w:ascii="Cambria Math" w:eastAsiaTheme="minorEastAsia" w:hAnsi="Cambria Math" w:cstheme="minorHAnsi"/>
                  <w:color w:val="2E74B5" w:themeColor="accent5" w:themeShade="BF"/>
                </w:rPr>
                <m:t>2,259,120,000</m:t>
              </m:r>
            </m:den>
          </m:f>
          <m:r>
            <w:rPr>
              <w:rFonts w:ascii="Cambria Math" w:eastAsiaTheme="minorEastAsia" w:hAnsi="Cambria Math" w:cstheme="minorHAnsi"/>
              <w:color w:val="2E74B5" w:themeColor="accent5" w:themeShade="BF"/>
            </w:rPr>
            <m:t>=75%</m:t>
          </m:r>
        </m:oMath>
      </m:oMathPara>
    </w:p>
    <w:p w14:paraId="04835CB7" w14:textId="77777777" w:rsidR="00D60E85" w:rsidRPr="008B7999" w:rsidRDefault="00D60E85" w:rsidP="008B7999">
      <w:pPr>
        <w:pStyle w:val="ListParagraph"/>
        <w:widowControl w:val="0"/>
        <w:tabs>
          <w:tab w:val="left" w:pos="851"/>
          <w:tab w:val="left" w:pos="1080"/>
        </w:tabs>
        <w:spacing w:before="60" w:line="276" w:lineRule="auto"/>
        <w:ind w:left="284"/>
        <w:jc w:val="both"/>
        <w:rPr>
          <w:rFonts w:eastAsiaTheme="minorEastAsia" w:cstheme="minorHAnsi"/>
          <w:color w:val="2E74B5" w:themeColor="accent5" w:themeShade="BF"/>
        </w:rPr>
      </w:pPr>
    </w:p>
    <w:p w14:paraId="426089BF" w14:textId="4149566E" w:rsidR="00D97713" w:rsidRDefault="00262FF6" w:rsidP="00D97713">
      <w:pPr>
        <w:pStyle w:val="ListParagraph"/>
        <w:widowControl w:val="0"/>
        <w:numPr>
          <w:ilvl w:val="1"/>
          <w:numId w:val="34"/>
        </w:numPr>
        <w:tabs>
          <w:tab w:val="left" w:pos="720"/>
          <w:tab w:val="left" w:pos="1080"/>
        </w:tabs>
        <w:spacing w:before="60" w:line="276" w:lineRule="auto"/>
        <w:ind w:left="709"/>
        <w:jc w:val="both"/>
        <w:rPr>
          <w:rFonts w:cstheme="minorHAnsi"/>
        </w:rPr>
      </w:pPr>
      <w:r>
        <w:rPr>
          <w:rFonts w:cstheme="minorHAnsi"/>
        </w:rPr>
        <w:lastRenderedPageBreak/>
        <w:t>What is the cost of capital raised to finance this project?</w:t>
      </w:r>
    </w:p>
    <w:p w14:paraId="35858364" w14:textId="69F880C4" w:rsidR="00D60E85" w:rsidRDefault="00D60E85" w:rsidP="00D60E85">
      <w:pPr>
        <w:pStyle w:val="ListParagraph"/>
        <w:widowControl w:val="0"/>
        <w:tabs>
          <w:tab w:val="left" w:pos="851"/>
          <w:tab w:val="left" w:pos="1080"/>
        </w:tabs>
        <w:spacing w:before="60" w:line="276" w:lineRule="auto"/>
        <w:ind w:left="284"/>
        <w:jc w:val="both"/>
        <w:rPr>
          <w:rFonts w:cstheme="minorHAnsi"/>
          <w:color w:val="2E74B5" w:themeColor="accent5" w:themeShade="BF"/>
        </w:rPr>
      </w:pPr>
      <w:r>
        <w:rPr>
          <w:rFonts w:cstheme="minorHAnsi"/>
          <w:color w:val="2E74B5" w:themeColor="accent5" w:themeShade="BF"/>
        </w:rPr>
        <w:t>The cost of capital is the weighted average cost of each of the capital components:</w:t>
      </w:r>
    </w:p>
    <w:p w14:paraId="7D70D0B7" w14:textId="0EA206FF" w:rsidR="00D60E85" w:rsidRPr="00D60E85" w:rsidRDefault="00D60E85" w:rsidP="00D60E85">
      <w:pPr>
        <w:pStyle w:val="ListParagraph"/>
        <w:widowControl w:val="0"/>
        <w:tabs>
          <w:tab w:val="left" w:pos="851"/>
          <w:tab w:val="left" w:pos="1080"/>
        </w:tabs>
        <w:spacing w:before="60" w:line="276" w:lineRule="auto"/>
        <w:ind w:left="284"/>
        <w:jc w:val="both"/>
        <w:rPr>
          <w:rFonts w:eastAsiaTheme="minorEastAsia" w:cstheme="minorHAnsi"/>
          <w:color w:val="2E74B5" w:themeColor="accent5" w:themeShade="BF"/>
        </w:rPr>
      </w:pPr>
      <m:oMathPara>
        <m:oMathParaPr>
          <m:jc m:val="left"/>
        </m:oMathParaPr>
        <m:oMath>
          <m:r>
            <w:rPr>
              <w:rFonts w:ascii="Cambria Math" w:hAnsi="Cambria Math" w:cstheme="minorHAnsi"/>
              <w:color w:val="2E74B5" w:themeColor="accent5" w:themeShade="BF"/>
            </w:rPr>
            <m:t>WACC=</m:t>
          </m:r>
          <m:sSub>
            <m:sSubPr>
              <m:ctrlPr>
                <w:rPr>
                  <w:rFonts w:ascii="Cambria Math" w:hAnsi="Cambria Math" w:cstheme="minorHAnsi"/>
                  <w:i/>
                  <w:color w:val="2E74B5" w:themeColor="accent5" w:themeShade="BF"/>
                </w:rPr>
              </m:ctrlPr>
            </m:sSubPr>
            <m:e>
              <m:r>
                <w:rPr>
                  <w:rFonts w:ascii="Cambria Math" w:hAnsi="Cambria Math" w:cstheme="minorHAnsi"/>
                  <w:color w:val="2E74B5" w:themeColor="accent5" w:themeShade="BF"/>
                </w:rPr>
                <m:t>w</m:t>
              </m:r>
            </m:e>
            <m:sub>
              <m:r>
                <w:rPr>
                  <w:rFonts w:ascii="Cambria Math" w:hAnsi="Cambria Math" w:cstheme="minorHAnsi"/>
                  <w:color w:val="2E74B5" w:themeColor="accent5" w:themeShade="BF"/>
                </w:rPr>
                <m:t>D</m:t>
              </m:r>
            </m:sub>
          </m:sSub>
          <m:r>
            <w:rPr>
              <w:rFonts w:ascii="Cambria Math" w:hAnsi="Cambria Math" w:cstheme="minorHAnsi"/>
              <w:color w:val="2E74B5" w:themeColor="accent5" w:themeShade="BF"/>
            </w:rPr>
            <m:t>×</m:t>
          </m:r>
          <m:sSub>
            <m:sSubPr>
              <m:ctrlPr>
                <w:rPr>
                  <w:rFonts w:ascii="Cambria Math" w:hAnsi="Cambria Math" w:cstheme="minorHAnsi"/>
                  <w:i/>
                  <w:color w:val="2E74B5" w:themeColor="accent5" w:themeShade="BF"/>
                </w:rPr>
              </m:ctrlPr>
            </m:sSubPr>
            <m:e>
              <m:r>
                <w:rPr>
                  <w:rFonts w:ascii="Cambria Math" w:hAnsi="Cambria Math" w:cstheme="minorHAnsi"/>
                  <w:color w:val="2E74B5" w:themeColor="accent5" w:themeShade="BF"/>
                </w:rPr>
                <m:t>r</m:t>
              </m:r>
            </m:e>
            <m:sub>
              <m:r>
                <w:rPr>
                  <w:rFonts w:ascii="Cambria Math" w:hAnsi="Cambria Math" w:cstheme="minorHAnsi"/>
                  <w:color w:val="2E74B5" w:themeColor="accent5" w:themeShade="BF"/>
                </w:rPr>
                <m:t>D</m:t>
              </m:r>
            </m:sub>
          </m:sSub>
          <m:r>
            <w:rPr>
              <w:rFonts w:ascii="Cambria Math" w:hAnsi="Cambria Math" w:cstheme="minorHAnsi"/>
              <w:color w:val="2E74B5" w:themeColor="accent5" w:themeShade="BF"/>
            </w:rPr>
            <m:t>+</m:t>
          </m:r>
          <m:sSub>
            <m:sSubPr>
              <m:ctrlPr>
                <w:rPr>
                  <w:rFonts w:ascii="Cambria Math" w:hAnsi="Cambria Math" w:cstheme="minorHAnsi"/>
                  <w:i/>
                  <w:color w:val="2E74B5" w:themeColor="accent5" w:themeShade="BF"/>
                </w:rPr>
              </m:ctrlPr>
            </m:sSubPr>
            <m:e>
              <m:r>
                <w:rPr>
                  <w:rFonts w:ascii="Cambria Math" w:hAnsi="Cambria Math" w:cstheme="minorHAnsi"/>
                  <w:color w:val="2E74B5" w:themeColor="accent5" w:themeShade="BF"/>
                </w:rPr>
                <m:t>w</m:t>
              </m:r>
            </m:e>
            <m:sub>
              <m:r>
                <w:rPr>
                  <w:rFonts w:ascii="Cambria Math" w:hAnsi="Cambria Math" w:cstheme="minorHAnsi"/>
                  <w:color w:val="2E74B5" w:themeColor="accent5" w:themeShade="BF"/>
                </w:rPr>
                <m:t>E</m:t>
              </m:r>
            </m:sub>
          </m:sSub>
          <m:r>
            <w:rPr>
              <w:rFonts w:ascii="Cambria Math" w:hAnsi="Cambria Math" w:cstheme="minorHAnsi"/>
              <w:color w:val="2E74B5" w:themeColor="accent5" w:themeShade="BF"/>
            </w:rPr>
            <m:t>×</m:t>
          </m:r>
          <m:sSub>
            <m:sSubPr>
              <m:ctrlPr>
                <w:rPr>
                  <w:rFonts w:ascii="Cambria Math" w:hAnsi="Cambria Math" w:cstheme="minorHAnsi"/>
                  <w:i/>
                  <w:color w:val="2E74B5" w:themeColor="accent5" w:themeShade="BF"/>
                </w:rPr>
              </m:ctrlPr>
            </m:sSubPr>
            <m:e>
              <m:r>
                <w:rPr>
                  <w:rFonts w:ascii="Cambria Math" w:hAnsi="Cambria Math" w:cstheme="minorHAnsi"/>
                  <w:color w:val="2E74B5" w:themeColor="accent5" w:themeShade="BF"/>
                </w:rPr>
                <m:t>r</m:t>
              </m:r>
            </m:e>
            <m:sub>
              <m:r>
                <w:rPr>
                  <w:rFonts w:ascii="Cambria Math" w:hAnsi="Cambria Math" w:cstheme="minorHAnsi"/>
                  <w:color w:val="2E74B5" w:themeColor="accent5" w:themeShade="BF"/>
                </w:rPr>
                <m:t>E</m:t>
              </m:r>
            </m:sub>
          </m:sSub>
        </m:oMath>
      </m:oMathPara>
    </w:p>
    <w:p w14:paraId="57BC7CD6" w14:textId="5CFD00EE" w:rsidR="00D60E85" w:rsidRDefault="00D60E85" w:rsidP="00D60E85">
      <w:pPr>
        <w:pStyle w:val="ListParagraph"/>
        <w:widowControl w:val="0"/>
        <w:tabs>
          <w:tab w:val="left" w:pos="851"/>
          <w:tab w:val="left" w:pos="1080"/>
        </w:tabs>
        <w:spacing w:before="60" w:line="276" w:lineRule="auto"/>
        <w:ind w:left="284"/>
        <w:jc w:val="both"/>
        <w:rPr>
          <w:rFonts w:cstheme="minorHAnsi"/>
          <w:color w:val="2E74B5" w:themeColor="accent5" w:themeShade="BF"/>
        </w:rPr>
      </w:pPr>
      <w:r>
        <w:rPr>
          <w:rFonts w:cstheme="minorHAnsi"/>
          <w:color w:val="2E74B5" w:themeColor="accent5" w:themeShade="BF"/>
        </w:rPr>
        <w:t>We know the weights of debt and equity, now we need to calculate their respective costs</w:t>
      </w:r>
      <w:r w:rsidR="00210E99">
        <w:rPr>
          <w:rFonts w:cstheme="minorHAnsi"/>
          <w:color w:val="2E74B5" w:themeColor="accent5" w:themeShade="BF"/>
        </w:rPr>
        <w:t>.</w:t>
      </w:r>
    </w:p>
    <w:p w14:paraId="711981E6" w14:textId="77777777" w:rsidR="00210E99" w:rsidRDefault="00210E99" w:rsidP="00D60E85">
      <w:pPr>
        <w:pStyle w:val="ListParagraph"/>
        <w:widowControl w:val="0"/>
        <w:tabs>
          <w:tab w:val="left" w:pos="851"/>
          <w:tab w:val="left" w:pos="1080"/>
        </w:tabs>
        <w:spacing w:before="60" w:line="276" w:lineRule="auto"/>
        <w:ind w:left="284"/>
        <w:jc w:val="both"/>
        <w:rPr>
          <w:rFonts w:cstheme="minorHAnsi"/>
          <w:color w:val="2E74B5" w:themeColor="accent5" w:themeShade="BF"/>
        </w:rPr>
      </w:pPr>
    </w:p>
    <w:p w14:paraId="73DF1AF7" w14:textId="52B0299A" w:rsidR="00D60E85" w:rsidRDefault="00210E99" w:rsidP="00D60E85">
      <w:pPr>
        <w:pStyle w:val="ListParagraph"/>
        <w:widowControl w:val="0"/>
        <w:numPr>
          <w:ilvl w:val="0"/>
          <w:numId w:val="40"/>
        </w:numPr>
        <w:tabs>
          <w:tab w:val="left" w:pos="851"/>
        </w:tabs>
        <w:spacing w:before="60" w:line="276" w:lineRule="auto"/>
        <w:ind w:left="567" w:hanging="283"/>
        <w:jc w:val="both"/>
        <w:rPr>
          <w:rFonts w:eastAsiaTheme="minorEastAsia" w:cstheme="minorHAnsi"/>
          <w:color w:val="2E74B5" w:themeColor="accent5" w:themeShade="BF"/>
        </w:rPr>
      </w:pPr>
      <w:r>
        <w:rPr>
          <w:rFonts w:eastAsiaTheme="minorEastAsia" w:cstheme="minorHAnsi"/>
          <w:b/>
          <w:color w:val="2E74B5" w:themeColor="accent5" w:themeShade="BF"/>
        </w:rPr>
        <w:t xml:space="preserve">Cost of </w:t>
      </w:r>
      <w:r w:rsidR="00D60E85">
        <w:rPr>
          <w:rFonts w:eastAsiaTheme="minorEastAsia" w:cstheme="minorHAnsi"/>
          <w:b/>
          <w:color w:val="2E74B5" w:themeColor="accent5" w:themeShade="BF"/>
        </w:rPr>
        <w:t>Debt</w:t>
      </w:r>
    </w:p>
    <w:p w14:paraId="511A7C3A" w14:textId="77777777" w:rsidR="00D60E85" w:rsidRDefault="00D60E85" w:rsidP="00D60E85">
      <w:pPr>
        <w:pStyle w:val="ListParagraph"/>
        <w:widowControl w:val="0"/>
        <w:tabs>
          <w:tab w:val="left" w:pos="851"/>
          <w:tab w:val="left" w:pos="1080"/>
        </w:tabs>
        <w:spacing w:before="60" w:line="276" w:lineRule="auto"/>
        <w:ind w:left="284"/>
        <w:jc w:val="both"/>
        <w:rPr>
          <w:rFonts w:eastAsiaTheme="minorEastAsia" w:cstheme="minorHAnsi"/>
          <w:color w:val="2E74B5" w:themeColor="accent5" w:themeShade="BF"/>
        </w:rPr>
      </w:pPr>
      <w:r>
        <w:rPr>
          <w:rFonts w:eastAsiaTheme="minorEastAsia" w:cstheme="minorHAnsi"/>
          <w:color w:val="2E74B5" w:themeColor="accent5" w:themeShade="BF"/>
        </w:rPr>
        <w:t>We have:</w:t>
      </w:r>
    </w:p>
    <w:p w14:paraId="001C98B6" w14:textId="77777777" w:rsidR="00D60E85" w:rsidRPr="008B7999" w:rsidRDefault="00D60E85" w:rsidP="00D60E85">
      <w:pPr>
        <w:pStyle w:val="ListParagraph"/>
        <w:widowControl w:val="0"/>
        <w:tabs>
          <w:tab w:val="left" w:pos="851"/>
          <w:tab w:val="left" w:pos="1080"/>
        </w:tabs>
        <w:spacing w:before="60" w:line="276" w:lineRule="auto"/>
        <w:ind w:left="284"/>
        <w:jc w:val="both"/>
        <w:rPr>
          <w:rFonts w:eastAsiaTheme="minorEastAsia" w:cstheme="minorHAnsi"/>
          <w:color w:val="2E74B5" w:themeColor="accent5" w:themeShade="BF"/>
        </w:rPr>
      </w:pPr>
      <m:oMathPara>
        <m:oMathParaPr>
          <m:jc m:val="left"/>
        </m:oMathParaPr>
        <m:oMath>
          <m:r>
            <w:rPr>
              <w:rFonts w:ascii="Cambria Math" w:eastAsiaTheme="minorEastAsia" w:hAnsi="Cambria Math" w:cstheme="minorHAnsi"/>
              <w:color w:val="2E74B5" w:themeColor="accent5" w:themeShade="BF"/>
            </w:rPr>
            <m:t>F=$100</m:t>
          </m:r>
        </m:oMath>
      </m:oMathPara>
    </w:p>
    <w:p w14:paraId="641B3736" w14:textId="0FB12E49" w:rsidR="00D60E85" w:rsidRPr="00D60E85" w:rsidRDefault="00000000" w:rsidP="00D60E85">
      <w:pPr>
        <w:pStyle w:val="ListParagraph"/>
        <w:widowControl w:val="0"/>
        <w:tabs>
          <w:tab w:val="left" w:pos="851"/>
          <w:tab w:val="left" w:pos="1080"/>
        </w:tabs>
        <w:spacing w:before="60" w:line="276" w:lineRule="auto"/>
        <w:ind w:left="284"/>
        <w:jc w:val="both"/>
        <w:rPr>
          <w:rFonts w:eastAsiaTheme="minorEastAsia" w:cstheme="minorHAnsi"/>
          <w:color w:val="2E74B5" w:themeColor="accent5" w:themeShade="BF"/>
        </w:rPr>
      </w:pPr>
      <m:oMathPara>
        <m:oMathParaPr>
          <m:jc m:val="left"/>
        </m:oMathParaPr>
        <m:oMath>
          <m:sSub>
            <m:sSubPr>
              <m:ctrlPr>
                <w:rPr>
                  <w:rFonts w:ascii="Cambria Math" w:eastAsiaTheme="minorEastAsia" w:hAnsi="Cambria Math" w:cstheme="minorHAnsi"/>
                  <w:i/>
                  <w:color w:val="2E74B5" w:themeColor="accent5" w:themeShade="BF"/>
                </w:rPr>
              </m:ctrlPr>
            </m:sSubPr>
            <m:e>
              <m:r>
                <w:rPr>
                  <w:rFonts w:ascii="Cambria Math" w:eastAsiaTheme="minorEastAsia" w:hAnsi="Cambria Math" w:cstheme="minorHAnsi"/>
                  <w:color w:val="2E74B5" w:themeColor="accent5" w:themeShade="BF"/>
                </w:rPr>
                <m:t>B</m:t>
              </m:r>
            </m:e>
            <m:sub>
              <m:r>
                <w:rPr>
                  <w:rFonts w:ascii="Cambria Math" w:eastAsiaTheme="minorEastAsia" w:hAnsi="Cambria Math" w:cstheme="minorHAnsi"/>
                  <w:color w:val="2E74B5" w:themeColor="accent5" w:themeShade="BF"/>
                </w:rPr>
                <m:t>0</m:t>
              </m:r>
            </m:sub>
          </m:sSub>
          <m:r>
            <w:rPr>
              <w:rFonts w:ascii="Cambria Math" w:eastAsiaTheme="minorEastAsia" w:hAnsi="Cambria Math" w:cstheme="minorHAnsi"/>
              <w:color w:val="2E74B5" w:themeColor="accent5" w:themeShade="BF"/>
            </w:rPr>
            <m:t>=$69.99</m:t>
          </m:r>
        </m:oMath>
      </m:oMathPara>
    </w:p>
    <w:p w14:paraId="0321FC32" w14:textId="43D0C9C6" w:rsidR="00D60E85" w:rsidRPr="00210E99" w:rsidRDefault="00D60E85" w:rsidP="00D60E85">
      <w:pPr>
        <w:pStyle w:val="ListParagraph"/>
        <w:widowControl w:val="0"/>
        <w:tabs>
          <w:tab w:val="left" w:pos="851"/>
          <w:tab w:val="left" w:pos="1080"/>
        </w:tabs>
        <w:spacing w:before="60" w:line="276" w:lineRule="auto"/>
        <w:ind w:left="284"/>
        <w:jc w:val="both"/>
        <w:rPr>
          <w:rFonts w:eastAsiaTheme="minorEastAsia" w:cstheme="minorHAnsi"/>
          <w:color w:val="2E74B5" w:themeColor="accent5" w:themeShade="BF"/>
        </w:rPr>
      </w:pPr>
      <m:oMathPara>
        <m:oMathParaPr>
          <m:jc m:val="left"/>
        </m:oMathParaPr>
        <m:oMath>
          <m:r>
            <w:rPr>
              <w:rFonts w:ascii="Cambria Math" w:eastAsiaTheme="minorEastAsia" w:hAnsi="Cambria Math" w:cstheme="minorHAnsi"/>
              <w:color w:val="2E74B5" w:themeColor="accent5" w:themeShade="BF"/>
            </w:rPr>
            <m:t>t=20</m:t>
          </m:r>
        </m:oMath>
      </m:oMathPara>
    </w:p>
    <w:p w14:paraId="3BD982E7" w14:textId="42367964" w:rsidR="00210E99" w:rsidRPr="008B7999" w:rsidRDefault="00210E99" w:rsidP="00D60E85">
      <w:pPr>
        <w:pStyle w:val="ListParagraph"/>
        <w:widowControl w:val="0"/>
        <w:tabs>
          <w:tab w:val="left" w:pos="851"/>
          <w:tab w:val="left" w:pos="1080"/>
        </w:tabs>
        <w:spacing w:before="60" w:line="276" w:lineRule="auto"/>
        <w:ind w:left="284"/>
        <w:jc w:val="both"/>
        <w:rPr>
          <w:rFonts w:eastAsiaTheme="minorEastAsia" w:cstheme="minorHAnsi"/>
          <w:color w:val="2E74B5" w:themeColor="accent5" w:themeShade="BF"/>
        </w:rPr>
      </w:pPr>
      <m:oMathPara>
        <m:oMathParaPr>
          <m:jc m:val="left"/>
        </m:oMathParaPr>
        <m:oMath>
          <m:r>
            <w:rPr>
              <w:rFonts w:ascii="Cambria Math" w:eastAsiaTheme="minorEastAsia" w:hAnsi="Cambria Math" w:cstheme="minorHAnsi"/>
              <w:color w:val="2E74B5" w:themeColor="accent5" w:themeShade="BF"/>
            </w:rPr>
            <m:t>T=21%</m:t>
          </m:r>
        </m:oMath>
      </m:oMathPara>
    </w:p>
    <w:p w14:paraId="49D4C967" w14:textId="109149CA" w:rsidR="00D60E85" w:rsidRDefault="00D60E85" w:rsidP="00D60E85">
      <w:pPr>
        <w:pStyle w:val="ListParagraph"/>
        <w:widowControl w:val="0"/>
        <w:tabs>
          <w:tab w:val="left" w:pos="851"/>
          <w:tab w:val="left" w:pos="1080"/>
        </w:tabs>
        <w:spacing w:before="60" w:line="276" w:lineRule="auto"/>
        <w:ind w:left="284"/>
        <w:jc w:val="both"/>
        <w:rPr>
          <w:rFonts w:eastAsiaTheme="minorEastAsia" w:cstheme="minorHAnsi"/>
          <w:color w:val="2E74B5" w:themeColor="accent5" w:themeShade="BF"/>
        </w:rPr>
      </w:pPr>
      <w:r>
        <w:rPr>
          <w:rFonts w:eastAsiaTheme="minorEastAsia" w:cstheme="minorHAnsi"/>
          <w:color w:val="2E74B5" w:themeColor="accent5" w:themeShade="BF"/>
        </w:rPr>
        <w:t>Since, this is zero-coupon bond, the only future value associated with this bond is its face value. The</w:t>
      </w:r>
      <w:r w:rsidR="00210E99">
        <w:rPr>
          <w:rFonts w:eastAsiaTheme="minorEastAsia" w:cstheme="minorHAnsi"/>
          <w:color w:val="2E74B5" w:themeColor="accent5" w:themeShade="BF"/>
        </w:rPr>
        <w:t xml:space="preserve"> </w:t>
      </w:r>
      <w:r>
        <w:rPr>
          <w:rFonts w:eastAsiaTheme="minorEastAsia" w:cstheme="minorHAnsi"/>
          <w:color w:val="2E74B5" w:themeColor="accent5" w:themeShade="BF"/>
        </w:rPr>
        <w:t>yield to maturity</w:t>
      </w:r>
      <w:r w:rsidR="00210E99">
        <w:rPr>
          <w:rFonts w:eastAsiaTheme="minorEastAsia" w:cstheme="minorHAnsi"/>
          <w:color w:val="2E74B5" w:themeColor="accent5" w:themeShade="BF"/>
        </w:rPr>
        <w:t>,</w:t>
      </w:r>
      <w:r>
        <w:rPr>
          <w:rFonts w:eastAsiaTheme="minorEastAsia" w:cstheme="minorHAnsi"/>
          <w:color w:val="2E74B5" w:themeColor="accent5" w:themeShade="BF"/>
        </w:rPr>
        <w:t xml:space="preserve"> is therefore:</w:t>
      </w:r>
    </w:p>
    <w:p w14:paraId="033F59F4" w14:textId="69A03998" w:rsidR="00D60E85" w:rsidRPr="00210E99" w:rsidRDefault="00210E99" w:rsidP="00D60E85">
      <w:pPr>
        <w:pStyle w:val="ListParagraph"/>
        <w:widowControl w:val="0"/>
        <w:tabs>
          <w:tab w:val="left" w:pos="851"/>
          <w:tab w:val="left" w:pos="1080"/>
        </w:tabs>
        <w:spacing w:before="60" w:line="276" w:lineRule="auto"/>
        <w:ind w:left="284"/>
        <w:jc w:val="both"/>
        <w:rPr>
          <w:rFonts w:eastAsiaTheme="minorEastAsia" w:cstheme="minorHAnsi"/>
          <w:color w:val="2E74B5" w:themeColor="accent5" w:themeShade="BF"/>
        </w:rPr>
      </w:pPr>
      <m:oMathPara>
        <m:oMathParaPr>
          <m:jc m:val="left"/>
        </m:oMathParaPr>
        <m:oMath>
          <m:r>
            <w:rPr>
              <w:rFonts w:ascii="Cambria Math" w:eastAsiaTheme="minorEastAsia" w:hAnsi="Cambria Math" w:cstheme="minorHAnsi"/>
              <w:color w:val="2E74B5" w:themeColor="accent5" w:themeShade="BF"/>
            </w:rPr>
            <m:t>y=</m:t>
          </m:r>
          <m:sSup>
            <m:sSupPr>
              <m:ctrlPr>
                <w:rPr>
                  <w:rFonts w:ascii="Cambria Math" w:eastAsiaTheme="minorEastAsia" w:hAnsi="Cambria Math" w:cstheme="minorHAnsi"/>
                  <w:i/>
                  <w:color w:val="2E74B5" w:themeColor="accent5" w:themeShade="BF"/>
                </w:rPr>
              </m:ctrlPr>
            </m:sSupPr>
            <m:e>
              <m:d>
                <m:dPr>
                  <m:ctrlPr>
                    <w:rPr>
                      <w:rFonts w:ascii="Cambria Math" w:eastAsiaTheme="minorEastAsia" w:hAnsi="Cambria Math" w:cstheme="minorHAnsi"/>
                      <w:i/>
                      <w:color w:val="2E74B5" w:themeColor="accent5" w:themeShade="BF"/>
                    </w:rPr>
                  </m:ctrlPr>
                </m:dPr>
                <m:e>
                  <m:f>
                    <m:fPr>
                      <m:ctrlPr>
                        <w:rPr>
                          <w:rFonts w:ascii="Cambria Math" w:eastAsiaTheme="minorEastAsia" w:hAnsi="Cambria Math" w:cstheme="minorHAnsi"/>
                          <w:i/>
                          <w:color w:val="2E74B5" w:themeColor="accent5" w:themeShade="BF"/>
                        </w:rPr>
                      </m:ctrlPr>
                    </m:fPr>
                    <m:num>
                      <m:r>
                        <w:rPr>
                          <w:rFonts w:ascii="Cambria Math" w:eastAsiaTheme="minorEastAsia" w:hAnsi="Cambria Math" w:cstheme="minorHAnsi"/>
                          <w:color w:val="2E74B5" w:themeColor="accent5" w:themeShade="BF"/>
                        </w:rPr>
                        <m:t>100</m:t>
                      </m:r>
                    </m:num>
                    <m:den>
                      <m:r>
                        <w:rPr>
                          <w:rFonts w:ascii="Cambria Math" w:eastAsiaTheme="minorEastAsia" w:hAnsi="Cambria Math" w:cstheme="minorHAnsi"/>
                          <w:color w:val="2E74B5" w:themeColor="accent5" w:themeShade="BF"/>
                        </w:rPr>
                        <m:t>69.99</m:t>
                      </m:r>
                    </m:den>
                  </m:f>
                </m:e>
              </m:d>
            </m:e>
            <m:sup>
              <m:f>
                <m:fPr>
                  <m:ctrlPr>
                    <w:rPr>
                      <w:rFonts w:ascii="Cambria Math" w:eastAsiaTheme="minorEastAsia" w:hAnsi="Cambria Math" w:cstheme="minorHAnsi"/>
                      <w:i/>
                      <w:color w:val="2E74B5" w:themeColor="accent5" w:themeShade="BF"/>
                    </w:rPr>
                  </m:ctrlPr>
                </m:fPr>
                <m:num>
                  <m:r>
                    <w:rPr>
                      <w:rFonts w:ascii="Cambria Math" w:eastAsiaTheme="minorEastAsia" w:hAnsi="Cambria Math" w:cstheme="minorHAnsi"/>
                      <w:color w:val="2E74B5" w:themeColor="accent5" w:themeShade="BF"/>
                    </w:rPr>
                    <m:t>1</m:t>
                  </m:r>
                </m:num>
                <m:den>
                  <m:r>
                    <w:rPr>
                      <w:rFonts w:ascii="Cambria Math" w:eastAsiaTheme="minorEastAsia" w:hAnsi="Cambria Math" w:cstheme="minorHAnsi"/>
                      <w:color w:val="2E74B5" w:themeColor="accent5" w:themeShade="BF"/>
                    </w:rPr>
                    <m:t>20</m:t>
                  </m:r>
                </m:den>
              </m:f>
            </m:sup>
          </m:sSup>
          <m:r>
            <w:rPr>
              <w:rFonts w:ascii="Cambria Math" w:eastAsiaTheme="minorEastAsia" w:hAnsi="Cambria Math" w:cstheme="minorHAnsi"/>
              <w:color w:val="2E74B5" w:themeColor="accent5" w:themeShade="BF"/>
            </w:rPr>
            <m:t>-1=1.80%</m:t>
          </m:r>
        </m:oMath>
      </m:oMathPara>
    </w:p>
    <w:p w14:paraId="42CE7D52" w14:textId="381D3484" w:rsidR="00210E99" w:rsidRPr="00210E99" w:rsidRDefault="00210E99" w:rsidP="00210E99">
      <w:pPr>
        <w:pStyle w:val="ListParagraph"/>
        <w:widowControl w:val="0"/>
        <w:numPr>
          <w:ilvl w:val="0"/>
          <w:numId w:val="39"/>
        </w:numPr>
        <w:tabs>
          <w:tab w:val="left" w:pos="851"/>
          <w:tab w:val="left" w:pos="1080"/>
        </w:tabs>
        <w:spacing w:before="60" w:line="276" w:lineRule="auto"/>
        <w:jc w:val="both"/>
        <w:rPr>
          <w:rFonts w:eastAsiaTheme="minorEastAsia" w:cstheme="minorHAnsi"/>
          <w:color w:val="2E74B5" w:themeColor="accent5" w:themeShade="BF"/>
        </w:rPr>
      </w:pPr>
      <w:r>
        <w:rPr>
          <w:rFonts w:eastAsiaTheme="minorEastAsia" w:cstheme="minorHAnsi"/>
          <w:color w:val="2E74B5" w:themeColor="accent5" w:themeShade="BF"/>
        </w:rPr>
        <w:t>The after-tax cost of debt is:</w:t>
      </w:r>
    </w:p>
    <w:p w14:paraId="53746CFD" w14:textId="38613F3E" w:rsidR="00210E99" w:rsidRPr="00D60E85" w:rsidRDefault="00000000" w:rsidP="00210E99">
      <w:pPr>
        <w:pStyle w:val="ListParagraph"/>
        <w:widowControl w:val="0"/>
        <w:tabs>
          <w:tab w:val="left" w:pos="851"/>
          <w:tab w:val="left" w:pos="1080"/>
        </w:tabs>
        <w:spacing w:before="60" w:line="276" w:lineRule="auto"/>
        <w:ind w:left="284"/>
        <w:jc w:val="both"/>
        <w:rPr>
          <w:rFonts w:eastAsiaTheme="minorEastAsia" w:cstheme="minorHAnsi"/>
          <w:color w:val="2E74B5" w:themeColor="accent5" w:themeShade="BF"/>
        </w:rPr>
      </w:pPr>
      <m:oMathPara>
        <m:oMathParaPr>
          <m:jc m:val="left"/>
        </m:oMathParaPr>
        <m:oMath>
          <m:sSub>
            <m:sSubPr>
              <m:ctrlPr>
                <w:rPr>
                  <w:rFonts w:ascii="Cambria Math" w:eastAsiaTheme="minorEastAsia" w:hAnsi="Cambria Math" w:cstheme="minorHAnsi"/>
                  <w:i/>
                  <w:color w:val="2E74B5" w:themeColor="accent5" w:themeShade="BF"/>
                </w:rPr>
              </m:ctrlPr>
            </m:sSubPr>
            <m:e>
              <m:r>
                <w:rPr>
                  <w:rFonts w:ascii="Cambria Math" w:eastAsiaTheme="minorEastAsia" w:hAnsi="Cambria Math" w:cstheme="minorHAnsi"/>
                  <w:color w:val="2E74B5" w:themeColor="accent5" w:themeShade="BF"/>
                </w:rPr>
                <m:t>r</m:t>
              </m:r>
            </m:e>
            <m:sub>
              <m:r>
                <w:rPr>
                  <w:rFonts w:ascii="Cambria Math" w:eastAsiaTheme="minorEastAsia" w:hAnsi="Cambria Math" w:cstheme="minorHAnsi"/>
                  <w:color w:val="2E74B5" w:themeColor="accent5" w:themeShade="BF"/>
                </w:rPr>
                <m:t>D</m:t>
              </m:r>
            </m:sub>
          </m:sSub>
          <m:r>
            <w:rPr>
              <w:rFonts w:ascii="Cambria Math" w:eastAsiaTheme="minorEastAsia" w:hAnsi="Cambria Math" w:cstheme="minorHAnsi"/>
              <w:color w:val="2E74B5" w:themeColor="accent5" w:themeShade="BF"/>
            </w:rPr>
            <m:t>=y×</m:t>
          </m:r>
          <m:d>
            <m:dPr>
              <m:ctrlPr>
                <w:rPr>
                  <w:rFonts w:ascii="Cambria Math" w:eastAsiaTheme="minorEastAsia" w:hAnsi="Cambria Math" w:cstheme="minorHAnsi"/>
                  <w:i/>
                  <w:color w:val="2E74B5" w:themeColor="accent5" w:themeShade="BF"/>
                </w:rPr>
              </m:ctrlPr>
            </m:dPr>
            <m:e>
              <m:r>
                <w:rPr>
                  <w:rFonts w:ascii="Cambria Math" w:eastAsiaTheme="minorEastAsia" w:hAnsi="Cambria Math" w:cstheme="minorHAnsi"/>
                  <w:color w:val="2E74B5" w:themeColor="accent5" w:themeShade="BF"/>
                </w:rPr>
                <m:t>1-T</m:t>
              </m:r>
            </m:e>
          </m:d>
          <m:r>
            <w:rPr>
              <w:rFonts w:ascii="Cambria Math" w:eastAsiaTheme="minorEastAsia" w:hAnsi="Cambria Math" w:cstheme="minorHAnsi"/>
              <w:color w:val="2E74B5" w:themeColor="accent5" w:themeShade="BF"/>
            </w:rPr>
            <m:t>=1.80%×</m:t>
          </m:r>
          <m:d>
            <m:dPr>
              <m:ctrlPr>
                <w:rPr>
                  <w:rFonts w:ascii="Cambria Math" w:eastAsiaTheme="minorEastAsia" w:hAnsi="Cambria Math" w:cstheme="minorHAnsi"/>
                  <w:i/>
                  <w:color w:val="2E74B5" w:themeColor="accent5" w:themeShade="BF"/>
                </w:rPr>
              </m:ctrlPr>
            </m:dPr>
            <m:e>
              <m:r>
                <w:rPr>
                  <w:rFonts w:ascii="Cambria Math" w:eastAsiaTheme="minorEastAsia" w:hAnsi="Cambria Math" w:cstheme="minorHAnsi"/>
                  <w:color w:val="2E74B5" w:themeColor="accent5" w:themeShade="BF"/>
                </w:rPr>
                <m:t>1-21%</m:t>
              </m:r>
            </m:e>
          </m:d>
          <m:r>
            <w:rPr>
              <w:rFonts w:ascii="Cambria Math" w:eastAsiaTheme="minorEastAsia" w:hAnsi="Cambria Math" w:cstheme="minorHAnsi"/>
              <w:color w:val="2E74B5" w:themeColor="accent5" w:themeShade="BF"/>
            </w:rPr>
            <m:t>=1.42%</m:t>
          </m:r>
        </m:oMath>
      </m:oMathPara>
    </w:p>
    <w:p w14:paraId="306A8E7A" w14:textId="10707984" w:rsidR="00D60E85" w:rsidRPr="00D60E85" w:rsidRDefault="00D60E85" w:rsidP="00210E99">
      <w:pPr>
        <w:pStyle w:val="ListParagraph"/>
        <w:widowControl w:val="0"/>
        <w:tabs>
          <w:tab w:val="left" w:pos="851"/>
          <w:tab w:val="left" w:pos="1080"/>
        </w:tabs>
        <w:spacing w:before="60" w:line="276" w:lineRule="auto"/>
        <w:jc w:val="both"/>
        <w:rPr>
          <w:rFonts w:eastAsiaTheme="minorEastAsia" w:cstheme="minorHAnsi"/>
          <w:color w:val="2E74B5" w:themeColor="accent5" w:themeShade="BF"/>
        </w:rPr>
      </w:pPr>
    </w:p>
    <w:p w14:paraId="02E8B7F1" w14:textId="235325F4" w:rsidR="00D60E85" w:rsidRDefault="00210E99" w:rsidP="00D60E85">
      <w:pPr>
        <w:pStyle w:val="ListParagraph"/>
        <w:widowControl w:val="0"/>
        <w:numPr>
          <w:ilvl w:val="0"/>
          <w:numId w:val="40"/>
        </w:numPr>
        <w:tabs>
          <w:tab w:val="left" w:pos="851"/>
        </w:tabs>
        <w:spacing w:before="60" w:line="276" w:lineRule="auto"/>
        <w:ind w:left="567" w:hanging="283"/>
        <w:jc w:val="both"/>
        <w:rPr>
          <w:rFonts w:eastAsiaTheme="minorEastAsia" w:cstheme="minorHAnsi"/>
          <w:color w:val="2E74B5" w:themeColor="accent5" w:themeShade="BF"/>
        </w:rPr>
      </w:pPr>
      <w:r>
        <w:rPr>
          <w:rFonts w:eastAsiaTheme="minorEastAsia" w:cstheme="minorHAnsi"/>
          <w:b/>
          <w:color w:val="2E74B5" w:themeColor="accent5" w:themeShade="BF"/>
        </w:rPr>
        <w:t xml:space="preserve">Cost of </w:t>
      </w:r>
      <w:r w:rsidR="00D60E85">
        <w:rPr>
          <w:rFonts w:eastAsiaTheme="minorEastAsia" w:cstheme="minorHAnsi"/>
          <w:b/>
          <w:color w:val="2E74B5" w:themeColor="accent5" w:themeShade="BF"/>
        </w:rPr>
        <w:t>Equity</w:t>
      </w:r>
    </w:p>
    <w:p w14:paraId="34E545F5" w14:textId="77777777" w:rsidR="00D60E85" w:rsidRDefault="00D60E85" w:rsidP="00D60E85">
      <w:pPr>
        <w:pStyle w:val="ListParagraph"/>
        <w:widowControl w:val="0"/>
        <w:tabs>
          <w:tab w:val="left" w:pos="851"/>
          <w:tab w:val="left" w:pos="1080"/>
        </w:tabs>
        <w:spacing w:before="60" w:line="276" w:lineRule="auto"/>
        <w:ind w:left="284"/>
        <w:jc w:val="both"/>
        <w:rPr>
          <w:rFonts w:eastAsiaTheme="minorEastAsia" w:cstheme="minorHAnsi"/>
          <w:color w:val="2E74B5" w:themeColor="accent5" w:themeShade="BF"/>
        </w:rPr>
      </w:pPr>
      <w:r>
        <w:rPr>
          <w:rFonts w:eastAsiaTheme="minorEastAsia" w:cstheme="minorHAnsi"/>
          <w:color w:val="2E74B5" w:themeColor="accent5" w:themeShade="BF"/>
        </w:rPr>
        <w:t>We have:</w:t>
      </w:r>
    </w:p>
    <w:p w14:paraId="5AB9A4B1" w14:textId="77777777" w:rsidR="00D60E85" w:rsidRPr="00D60E85" w:rsidRDefault="00000000" w:rsidP="00D60E85">
      <w:pPr>
        <w:pStyle w:val="ListParagraph"/>
        <w:widowControl w:val="0"/>
        <w:tabs>
          <w:tab w:val="left" w:pos="851"/>
          <w:tab w:val="left" w:pos="1080"/>
        </w:tabs>
        <w:spacing w:before="60" w:line="276" w:lineRule="auto"/>
        <w:ind w:left="284"/>
        <w:jc w:val="both"/>
        <w:rPr>
          <w:rFonts w:eastAsiaTheme="minorEastAsia" w:cstheme="minorHAnsi"/>
          <w:color w:val="2E74B5" w:themeColor="accent5" w:themeShade="BF"/>
        </w:rPr>
      </w:pPr>
      <m:oMathPara>
        <m:oMathParaPr>
          <m:jc m:val="left"/>
        </m:oMathParaPr>
        <m:oMath>
          <m:sSub>
            <m:sSubPr>
              <m:ctrlPr>
                <w:rPr>
                  <w:rFonts w:ascii="Cambria Math" w:eastAsiaTheme="minorEastAsia" w:hAnsi="Cambria Math" w:cstheme="minorHAnsi"/>
                  <w:i/>
                  <w:color w:val="2E74B5" w:themeColor="accent5" w:themeShade="BF"/>
                </w:rPr>
              </m:ctrlPr>
            </m:sSubPr>
            <m:e>
              <m:r>
                <w:rPr>
                  <w:rFonts w:ascii="Cambria Math" w:eastAsiaTheme="minorEastAsia" w:hAnsi="Cambria Math" w:cstheme="minorHAnsi"/>
                  <w:color w:val="2E74B5" w:themeColor="accent5" w:themeShade="BF"/>
                </w:rPr>
                <m:t>P</m:t>
              </m:r>
            </m:e>
            <m:sub>
              <m:r>
                <w:rPr>
                  <w:rFonts w:ascii="Cambria Math" w:eastAsiaTheme="minorEastAsia" w:hAnsi="Cambria Math" w:cstheme="minorHAnsi"/>
                  <w:color w:val="2E74B5" w:themeColor="accent5" w:themeShade="BF"/>
                </w:rPr>
                <m:t>0</m:t>
              </m:r>
            </m:sub>
          </m:sSub>
          <m:r>
            <w:rPr>
              <w:rFonts w:ascii="Cambria Math" w:eastAsiaTheme="minorEastAsia" w:hAnsi="Cambria Math" w:cstheme="minorHAnsi"/>
              <w:color w:val="2E74B5" w:themeColor="accent5" w:themeShade="BF"/>
            </w:rPr>
            <m:t>=$1,062</m:t>
          </m:r>
        </m:oMath>
      </m:oMathPara>
    </w:p>
    <w:p w14:paraId="1EEFFF3B" w14:textId="34F7AEAE" w:rsidR="00D60E85" w:rsidRPr="00210E99" w:rsidRDefault="00000000" w:rsidP="00D60E85">
      <w:pPr>
        <w:pStyle w:val="ListParagraph"/>
        <w:widowControl w:val="0"/>
        <w:tabs>
          <w:tab w:val="left" w:pos="851"/>
          <w:tab w:val="left" w:pos="1080"/>
        </w:tabs>
        <w:spacing w:before="60" w:line="276" w:lineRule="auto"/>
        <w:ind w:left="284"/>
        <w:jc w:val="both"/>
        <w:rPr>
          <w:rFonts w:eastAsiaTheme="minorEastAsia" w:cstheme="minorHAnsi"/>
          <w:color w:val="2E74B5" w:themeColor="accent5" w:themeShade="BF"/>
        </w:rPr>
      </w:pPr>
      <m:oMathPara>
        <m:oMathParaPr>
          <m:jc m:val="left"/>
        </m:oMathParaPr>
        <m:oMath>
          <m:sSub>
            <m:sSubPr>
              <m:ctrlPr>
                <w:rPr>
                  <w:rFonts w:ascii="Cambria Math" w:eastAsiaTheme="minorEastAsia" w:hAnsi="Cambria Math" w:cstheme="minorHAnsi"/>
                  <w:i/>
                  <w:color w:val="2E74B5" w:themeColor="accent5" w:themeShade="BF"/>
                </w:rPr>
              </m:ctrlPr>
            </m:sSubPr>
            <m:e>
              <m:r>
                <w:rPr>
                  <w:rFonts w:ascii="Cambria Math" w:eastAsiaTheme="minorEastAsia" w:hAnsi="Cambria Math" w:cstheme="minorHAnsi"/>
                  <w:color w:val="2E74B5" w:themeColor="accent5" w:themeShade="BF"/>
                </w:rPr>
                <m:t>D</m:t>
              </m:r>
            </m:e>
            <m:sub>
              <m:r>
                <w:rPr>
                  <w:rFonts w:ascii="Cambria Math" w:eastAsiaTheme="minorEastAsia" w:hAnsi="Cambria Math" w:cstheme="minorHAnsi"/>
                  <w:color w:val="2E74B5" w:themeColor="accent5" w:themeShade="BF"/>
                </w:rPr>
                <m:t>1</m:t>
              </m:r>
            </m:sub>
          </m:sSub>
          <m:r>
            <w:rPr>
              <w:rFonts w:ascii="Cambria Math" w:eastAsiaTheme="minorEastAsia" w:hAnsi="Cambria Math" w:cstheme="minorHAnsi"/>
              <w:color w:val="2E74B5" w:themeColor="accent5" w:themeShade="BF"/>
            </w:rPr>
            <m:t>=$20.50</m:t>
          </m:r>
        </m:oMath>
      </m:oMathPara>
    </w:p>
    <w:p w14:paraId="1CF52BBE" w14:textId="30263D2B" w:rsidR="00210E99" w:rsidRPr="00D60E85" w:rsidRDefault="00210E99" w:rsidP="00D60E85">
      <w:pPr>
        <w:pStyle w:val="ListParagraph"/>
        <w:widowControl w:val="0"/>
        <w:tabs>
          <w:tab w:val="left" w:pos="851"/>
          <w:tab w:val="left" w:pos="1080"/>
        </w:tabs>
        <w:spacing w:before="60" w:line="276" w:lineRule="auto"/>
        <w:ind w:left="284"/>
        <w:jc w:val="both"/>
        <w:rPr>
          <w:rFonts w:eastAsiaTheme="minorEastAsia" w:cstheme="minorHAnsi"/>
          <w:color w:val="2E74B5" w:themeColor="accent5" w:themeShade="BF"/>
        </w:rPr>
      </w:pPr>
      <m:oMathPara>
        <m:oMathParaPr>
          <m:jc m:val="left"/>
        </m:oMathParaPr>
        <m:oMath>
          <m:r>
            <w:rPr>
              <w:rFonts w:ascii="Cambria Math" w:eastAsiaTheme="minorEastAsia" w:hAnsi="Cambria Math" w:cstheme="minorHAnsi"/>
              <w:color w:val="2E74B5" w:themeColor="accent5" w:themeShade="BF"/>
            </w:rPr>
            <m:t>g=4.80%</m:t>
          </m:r>
        </m:oMath>
      </m:oMathPara>
    </w:p>
    <w:p w14:paraId="781F479B" w14:textId="7993637C" w:rsidR="00D60E85" w:rsidRDefault="00210E99" w:rsidP="00D60E85">
      <w:pPr>
        <w:pStyle w:val="ListParagraph"/>
        <w:widowControl w:val="0"/>
        <w:tabs>
          <w:tab w:val="left" w:pos="851"/>
          <w:tab w:val="left" w:pos="1080"/>
        </w:tabs>
        <w:spacing w:before="60" w:line="276" w:lineRule="auto"/>
        <w:ind w:left="284"/>
        <w:jc w:val="both"/>
        <w:rPr>
          <w:rFonts w:eastAsiaTheme="minorEastAsia" w:cstheme="minorHAnsi"/>
          <w:color w:val="2E74B5" w:themeColor="accent5" w:themeShade="BF"/>
        </w:rPr>
      </w:pPr>
      <w:r>
        <w:rPr>
          <w:rFonts w:eastAsiaTheme="minorEastAsia" w:cstheme="minorHAnsi"/>
          <w:color w:val="2E74B5" w:themeColor="accent5" w:themeShade="BF"/>
        </w:rPr>
        <w:t>The cost of equity, or the required rate of return on this share, is</w:t>
      </w:r>
      <w:r w:rsidR="00D60E85">
        <w:rPr>
          <w:rFonts w:eastAsiaTheme="minorEastAsia" w:cstheme="minorHAnsi"/>
          <w:color w:val="2E74B5" w:themeColor="accent5" w:themeShade="BF"/>
        </w:rPr>
        <w:t>:</w:t>
      </w:r>
    </w:p>
    <w:p w14:paraId="630B08F5" w14:textId="3F2BEB11" w:rsidR="00D60E85" w:rsidRPr="00D60E85" w:rsidRDefault="00000000" w:rsidP="00D60E85">
      <w:pPr>
        <w:pStyle w:val="ListParagraph"/>
        <w:widowControl w:val="0"/>
        <w:tabs>
          <w:tab w:val="left" w:pos="851"/>
          <w:tab w:val="left" w:pos="1080"/>
        </w:tabs>
        <w:spacing w:before="60" w:line="276" w:lineRule="auto"/>
        <w:ind w:left="284"/>
        <w:jc w:val="both"/>
        <w:rPr>
          <w:rFonts w:eastAsiaTheme="minorEastAsia" w:cstheme="minorHAnsi"/>
          <w:color w:val="2E74B5" w:themeColor="accent5" w:themeShade="BF"/>
        </w:rPr>
      </w:pPr>
      <m:oMathPara>
        <m:oMathParaPr>
          <m:jc m:val="left"/>
        </m:oMathParaPr>
        <m:oMath>
          <m:sSub>
            <m:sSubPr>
              <m:ctrlPr>
                <w:rPr>
                  <w:rFonts w:ascii="Cambria Math" w:eastAsiaTheme="minorEastAsia" w:hAnsi="Cambria Math" w:cstheme="minorHAnsi"/>
                  <w:i/>
                  <w:color w:val="2E74B5" w:themeColor="accent5" w:themeShade="BF"/>
                </w:rPr>
              </m:ctrlPr>
            </m:sSubPr>
            <m:e>
              <m:r>
                <w:rPr>
                  <w:rFonts w:ascii="Cambria Math" w:eastAsiaTheme="minorEastAsia" w:hAnsi="Cambria Math" w:cstheme="minorHAnsi"/>
                  <w:color w:val="2E74B5" w:themeColor="accent5" w:themeShade="BF"/>
                </w:rPr>
                <m:t>r</m:t>
              </m:r>
            </m:e>
            <m:sub>
              <m:r>
                <w:rPr>
                  <w:rFonts w:ascii="Cambria Math" w:eastAsiaTheme="minorEastAsia" w:hAnsi="Cambria Math" w:cstheme="minorHAnsi"/>
                  <w:color w:val="2E74B5" w:themeColor="accent5" w:themeShade="BF"/>
                </w:rPr>
                <m:t>E</m:t>
              </m:r>
            </m:sub>
          </m:sSub>
          <m:r>
            <w:rPr>
              <w:rFonts w:ascii="Cambria Math" w:eastAsiaTheme="minorEastAsia" w:hAnsi="Cambria Math" w:cstheme="minorHAnsi"/>
              <w:color w:val="2E74B5" w:themeColor="accent5" w:themeShade="BF"/>
            </w:rPr>
            <m:t>=</m:t>
          </m:r>
          <m:f>
            <m:fPr>
              <m:ctrlPr>
                <w:rPr>
                  <w:rFonts w:ascii="Cambria Math" w:eastAsiaTheme="minorEastAsia" w:hAnsi="Cambria Math" w:cstheme="minorHAnsi"/>
                  <w:i/>
                  <w:color w:val="2E74B5" w:themeColor="accent5" w:themeShade="BF"/>
                </w:rPr>
              </m:ctrlPr>
            </m:fPr>
            <m:num>
              <m:r>
                <w:rPr>
                  <w:rFonts w:ascii="Cambria Math" w:eastAsiaTheme="minorEastAsia" w:hAnsi="Cambria Math" w:cstheme="minorHAnsi"/>
                  <w:color w:val="2E74B5" w:themeColor="accent5" w:themeShade="BF"/>
                </w:rPr>
                <m:t>20.50</m:t>
              </m:r>
            </m:num>
            <m:den>
              <m:r>
                <w:rPr>
                  <w:rFonts w:ascii="Cambria Math" w:eastAsiaTheme="minorEastAsia" w:hAnsi="Cambria Math" w:cstheme="minorHAnsi"/>
                  <w:color w:val="2E74B5" w:themeColor="accent5" w:themeShade="BF"/>
                </w:rPr>
                <m:t>1,062</m:t>
              </m:r>
            </m:den>
          </m:f>
          <m:r>
            <w:rPr>
              <w:rFonts w:ascii="Cambria Math" w:eastAsiaTheme="minorEastAsia" w:hAnsi="Cambria Math" w:cstheme="minorHAnsi"/>
              <w:color w:val="2E74B5" w:themeColor="accent5" w:themeShade="BF"/>
            </w:rPr>
            <m:t>+4.80%=6.73%</m:t>
          </m:r>
        </m:oMath>
      </m:oMathPara>
    </w:p>
    <w:p w14:paraId="39637E63" w14:textId="77777777" w:rsidR="00D60E85" w:rsidRDefault="00D60E85" w:rsidP="00D60E85">
      <w:pPr>
        <w:pStyle w:val="ListParagraph"/>
        <w:widowControl w:val="0"/>
        <w:tabs>
          <w:tab w:val="left" w:pos="851"/>
          <w:tab w:val="left" w:pos="1080"/>
        </w:tabs>
        <w:spacing w:before="60" w:line="276" w:lineRule="auto"/>
        <w:ind w:left="284"/>
        <w:jc w:val="both"/>
        <w:rPr>
          <w:rFonts w:eastAsiaTheme="minorEastAsia" w:cstheme="minorHAnsi"/>
          <w:color w:val="2E74B5" w:themeColor="accent5" w:themeShade="BF"/>
        </w:rPr>
      </w:pPr>
    </w:p>
    <w:p w14:paraId="38F47E92" w14:textId="58C68A9A" w:rsidR="00D60E85" w:rsidRDefault="00210E99" w:rsidP="00D60E85">
      <w:pPr>
        <w:pStyle w:val="ListParagraph"/>
        <w:widowControl w:val="0"/>
        <w:numPr>
          <w:ilvl w:val="0"/>
          <w:numId w:val="40"/>
        </w:numPr>
        <w:tabs>
          <w:tab w:val="left" w:pos="851"/>
        </w:tabs>
        <w:spacing w:before="60" w:line="276" w:lineRule="auto"/>
        <w:ind w:left="567" w:hanging="283"/>
        <w:jc w:val="both"/>
        <w:rPr>
          <w:rFonts w:eastAsiaTheme="minorEastAsia" w:cstheme="minorHAnsi"/>
          <w:color w:val="2E74B5" w:themeColor="accent5" w:themeShade="BF"/>
        </w:rPr>
      </w:pPr>
      <w:r>
        <w:rPr>
          <w:rFonts w:eastAsiaTheme="minorEastAsia" w:cstheme="minorHAnsi"/>
          <w:b/>
          <w:color w:val="2E74B5" w:themeColor="accent5" w:themeShade="BF"/>
        </w:rPr>
        <w:t>Cost of C</w:t>
      </w:r>
      <w:r w:rsidR="00D60E85">
        <w:rPr>
          <w:rFonts w:eastAsiaTheme="minorEastAsia" w:cstheme="minorHAnsi"/>
          <w:b/>
          <w:color w:val="2E74B5" w:themeColor="accent5" w:themeShade="BF"/>
        </w:rPr>
        <w:t>apital</w:t>
      </w:r>
    </w:p>
    <w:p w14:paraId="16A88261" w14:textId="77777777" w:rsidR="00D60E85" w:rsidRDefault="00D60E85" w:rsidP="00D60E85">
      <w:pPr>
        <w:pStyle w:val="ListParagraph"/>
        <w:widowControl w:val="0"/>
        <w:tabs>
          <w:tab w:val="left" w:pos="851"/>
          <w:tab w:val="left" w:pos="1080"/>
        </w:tabs>
        <w:spacing w:before="60" w:line="276" w:lineRule="auto"/>
        <w:ind w:left="284"/>
        <w:jc w:val="both"/>
        <w:rPr>
          <w:rFonts w:eastAsiaTheme="minorEastAsia" w:cstheme="minorHAnsi"/>
          <w:color w:val="2E74B5" w:themeColor="accent5" w:themeShade="BF"/>
        </w:rPr>
      </w:pPr>
      <w:r>
        <w:rPr>
          <w:rFonts w:eastAsiaTheme="minorEastAsia" w:cstheme="minorHAnsi"/>
          <w:color w:val="2E74B5" w:themeColor="accent5" w:themeShade="BF"/>
        </w:rPr>
        <w:t>We have:</w:t>
      </w:r>
    </w:p>
    <w:p w14:paraId="29A564F5" w14:textId="77864878" w:rsidR="00D60E85" w:rsidRPr="00210E99" w:rsidRDefault="00000000" w:rsidP="00D60E85">
      <w:pPr>
        <w:pStyle w:val="ListParagraph"/>
        <w:widowControl w:val="0"/>
        <w:tabs>
          <w:tab w:val="left" w:pos="851"/>
          <w:tab w:val="left" w:pos="1080"/>
        </w:tabs>
        <w:spacing w:before="60" w:line="276" w:lineRule="auto"/>
        <w:ind w:left="284"/>
        <w:jc w:val="both"/>
        <w:rPr>
          <w:rFonts w:eastAsiaTheme="minorEastAsia" w:cstheme="minorHAnsi"/>
          <w:color w:val="2E74B5" w:themeColor="accent5" w:themeShade="BF"/>
        </w:rPr>
      </w:pPr>
      <m:oMathPara>
        <m:oMathParaPr>
          <m:jc m:val="left"/>
        </m:oMathParaPr>
        <m:oMath>
          <m:sSub>
            <m:sSubPr>
              <m:ctrlPr>
                <w:rPr>
                  <w:rFonts w:ascii="Cambria Math" w:eastAsiaTheme="minorEastAsia" w:hAnsi="Cambria Math" w:cstheme="minorHAnsi"/>
                  <w:i/>
                  <w:color w:val="2E74B5" w:themeColor="accent5" w:themeShade="BF"/>
                </w:rPr>
              </m:ctrlPr>
            </m:sSubPr>
            <m:e>
              <m:r>
                <w:rPr>
                  <w:rFonts w:ascii="Cambria Math" w:eastAsiaTheme="minorEastAsia" w:hAnsi="Cambria Math" w:cstheme="minorHAnsi"/>
                  <w:color w:val="2E74B5" w:themeColor="accent5" w:themeShade="BF"/>
                </w:rPr>
                <m:t>r</m:t>
              </m:r>
            </m:e>
            <m:sub>
              <m:r>
                <w:rPr>
                  <w:rFonts w:ascii="Cambria Math" w:eastAsiaTheme="minorEastAsia" w:hAnsi="Cambria Math" w:cstheme="minorHAnsi"/>
                  <w:color w:val="2E74B5" w:themeColor="accent5" w:themeShade="BF"/>
                </w:rPr>
                <m:t>D</m:t>
              </m:r>
            </m:sub>
          </m:sSub>
          <m:r>
            <w:rPr>
              <w:rFonts w:ascii="Cambria Math" w:eastAsiaTheme="minorEastAsia" w:hAnsi="Cambria Math" w:cstheme="minorHAnsi"/>
              <w:color w:val="2E74B5" w:themeColor="accent5" w:themeShade="BF"/>
            </w:rPr>
            <m:t>=1.42%</m:t>
          </m:r>
        </m:oMath>
      </m:oMathPara>
    </w:p>
    <w:p w14:paraId="75971628" w14:textId="5FEA8677" w:rsidR="00210E99" w:rsidRPr="00210E99" w:rsidRDefault="00000000" w:rsidP="00D60E85">
      <w:pPr>
        <w:pStyle w:val="ListParagraph"/>
        <w:widowControl w:val="0"/>
        <w:tabs>
          <w:tab w:val="left" w:pos="851"/>
          <w:tab w:val="left" w:pos="1080"/>
        </w:tabs>
        <w:spacing w:before="60" w:line="276" w:lineRule="auto"/>
        <w:ind w:left="284"/>
        <w:jc w:val="both"/>
        <w:rPr>
          <w:rFonts w:eastAsiaTheme="minorEastAsia" w:cstheme="minorHAnsi"/>
          <w:color w:val="2E74B5" w:themeColor="accent5" w:themeShade="BF"/>
        </w:rPr>
      </w:pPr>
      <m:oMathPara>
        <m:oMathParaPr>
          <m:jc m:val="left"/>
        </m:oMathParaPr>
        <m:oMath>
          <m:sSub>
            <m:sSubPr>
              <m:ctrlPr>
                <w:rPr>
                  <w:rFonts w:ascii="Cambria Math" w:eastAsiaTheme="minorEastAsia" w:hAnsi="Cambria Math" w:cstheme="minorHAnsi"/>
                  <w:i/>
                  <w:color w:val="2E74B5" w:themeColor="accent5" w:themeShade="BF"/>
                </w:rPr>
              </m:ctrlPr>
            </m:sSubPr>
            <m:e>
              <m:r>
                <w:rPr>
                  <w:rFonts w:ascii="Cambria Math" w:eastAsiaTheme="minorEastAsia" w:hAnsi="Cambria Math" w:cstheme="minorHAnsi"/>
                  <w:color w:val="2E74B5" w:themeColor="accent5" w:themeShade="BF"/>
                </w:rPr>
                <m:t>w</m:t>
              </m:r>
            </m:e>
            <m:sub>
              <m:r>
                <w:rPr>
                  <w:rFonts w:ascii="Cambria Math" w:eastAsiaTheme="minorEastAsia" w:hAnsi="Cambria Math" w:cstheme="minorHAnsi"/>
                  <w:color w:val="2E74B5" w:themeColor="accent5" w:themeShade="BF"/>
                </w:rPr>
                <m:t>D</m:t>
              </m:r>
            </m:sub>
          </m:sSub>
          <m:r>
            <w:rPr>
              <w:rFonts w:ascii="Cambria Math" w:eastAsiaTheme="minorEastAsia" w:hAnsi="Cambria Math" w:cstheme="minorHAnsi"/>
              <w:color w:val="2E74B5" w:themeColor="accent5" w:themeShade="BF"/>
            </w:rPr>
            <m:t>=25%</m:t>
          </m:r>
        </m:oMath>
      </m:oMathPara>
    </w:p>
    <w:p w14:paraId="4335653D" w14:textId="015D7AD9" w:rsidR="00210E99" w:rsidRPr="00210E99" w:rsidRDefault="00000000" w:rsidP="00D60E85">
      <w:pPr>
        <w:pStyle w:val="ListParagraph"/>
        <w:widowControl w:val="0"/>
        <w:tabs>
          <w:tab w:val="left" w:pos="851"/>
          <w:tab w:val="left" w:pos="1080"/>
        </w:tabs>
        <w:spacing w:before="60" w:line="276" w:lineRule="auto"/>
        <w:ind w:left="284"/>
        <w:jc w:val="both"/>
        <w:rPr>
          <w:rFonts w:eastAsiaTheme="minorEastAsia" w:cstheme="minorHAnsi"/>
          <w:color w:val="2E74B5" w:themeColor="accent5" w:themeShade="BF"/>
        </w:rPr>
      </w:pPr>
      <m:oMathPara>
        <m:oMathParaPr>
          <m:jc m:val="left"/>
        </m:oMathParaPr>
        <m:oMath>
          <m:sSub>
            <m:sSubPr>
              <m:ctrlPr>
                <w:rPr>
                  <w:rFonts w:ascii="Cambria Math" w:eastAsiaTheme="minorEastAsia" w:hAnsi="Cambria Math" w:cstheme="minorHAnsi"/>
                  <w:i/>
                  <w:color w:val="2E74B5" w:themeColor="accent5" w:themeShade="BF"/>
                </w:rPr>
              </m:ctrlPr>
            </m:sSubPr>
            <m:e>
              <m:r>
                <w:rPr>
                  <w:rFonts w:ascii="Cambria Math" w:eastAsiaTheme="minorEastAsia" w:hAnsi="Cambria Math" w:cstheme="minorHAnsi"/>
                  <w:color w:val="2E74B5" w:themeColor="accent5" w:themeShade="BF"/>
                </w:rPr>
                <m:t>r</m:t>
              </m:r>
            </m:e>
            <m:sub>
              <m:r>
                <w:rPr>
                  <w:rFonts w:ascii="Cambria Math" w:eastAsiaTheme="minorEastAsia" w:hAnsi="Cambria Math" w:cstheme="minorHAnsi"/>
                  <w:color w:val="2E74B5" w:themeColor="accent5" w:themeShade="BF"/>
                </w:rPr>
                <m:t>E</m:t>
              </m:r>
            </m:sub>
          </m:sSub>
          <m:r>
            <w:rPr>
              <w:rFonts w:ascii="Cambria Math" w:eastAsiaTheme="minorEastAsia" w:hAnsi="Cambria Math" w:cstheme="minorHAnsi"/>
              <w:color w:val="2E74B5" w:themeColor="accent5" w:themeShade="BF"/>
            </w:rPr>
            <m:t>=6.73%</m:t>
          </m:r>
        </m:oMath>
      </m:oMathPara>
    </w:p>
    <w:p w14:paraId="7A3E989E" w14:textId="6B29CE4B" w:rsidR="00210E99" w:rsidRPr="00210E99" w:rsidRDefault="00000000" w:rsidP="00D60E85">
      <w:pPr>
        <w:pStyle w:val="ListParagraph"/>
        <w:widowControl w:val="0"/>
        <w:tabs>
          <w:tab w:val="left" w:pos="851"/>
          <w:tab w:val="left" w:pos="1080"/>
        </w:tabs>
        <w:spacing w:before="60" w:line="276" w:lineRule="auto"/>
        <w:ind w:left="284"/>
        <w:jc w:val="both"/>
        <w:rPr>
          <w:rFonts w:eastAsiaTheme="minorEastAsia" w:cstheme="minorHAnsi"/>
          <w:color w:val="2E74B5" w:themeColor="accent5" w:themeShade="BF"/>
        </w:rPr>
      </w:pPr>
      <m:oMathPara>
        <m:oMathParaPr>
          <m:jc m:val="left"/>
        </m:oMathParaPr>
        <m:oMath>
          <m:sSub>
            <m:sSubPr>
              <m:ctrlPr>
                <w:rPr>
                  <w:rFonts w:ascii="Cambria Math" w:eastAsiaTheme="minorEastAsia" w:hAnsi="Cambria Math" w:cstheme="minorHAnsi"/>
                  <w:i/>
                  <w:color w:val="2E74B5" w:themeColor="accent5" w:themeShade="BF"/>
                </w:rPr>
              </m:ctrlPr>
            </m:sSubPr>
            <m:e>
              <m:r>
                <w:rPr>
                  <w:rFonts w:ascii="Cambria Math" w:eastAsiaTheme="minorEastAsia" w:hAnsi="Cambria Math" w:cstheme="minorHAnsi"/>
                  <w:color w:val="2E74B5" w:themeColor="accent5" w:themeShade="BF"/>
                </w:rPr>
                <m:t>w</m:t>
              </m:r>
            </m:e>
            <m:sub>
              <m:r>
                <w:rPr>
                  <w:rFonts w:ascii="Cambria Math" w:eastAsiaTheme="minorEastAsia" w:hAnsi="Cambria Math" w:cstheme="minorHAnsi"/>
                  <w:color w:val="2E74B5" w:themeColor="accent5" w:themeShade="BF"/>
                </w:rPr>
                <m:t>E</m:t>
              </m:r>
            </m:sub>
          </m:sSub>
          <m:r>
            <w:rPr>
              <w:rFonts w:ascii="Cambria Math" w:eastAsiaTheme="minorEastAsia" w:hAnsi="Cambria Math" w:cstheme="minorHAnsi"/>
              <w:color w:val="2E74B5" w:themeColor="accent5" w:themeShade="BF"/>
            </w:rPr>
            <m:t>=75%</m:t>
          </m:r>
        </m:oMath>
      </m:oMathPara>
    </w:p>
    <w:p w14:paraId="3DDBF806" w14:textId="0EC9B899" w:rsidR="00210E99" w:rsidRDefault="00210E99" w:rsidP="00D60E85">
      <w:pPr>
        <w:pStyle w:val="ListParagraph"/>
        <w:widowControl w:val="0"/>
        <w:tabs>
          <w:tab w:val="left" w:pos="851"/>
          <w:tab w:val="left" w:pos="1080"/>
        </w:tabs>
        <w:spacing w:before="60" w:line="276" w:lineRule="auto"/>
        <w:ind w:left="284"/>
        <w:jc w:val="both"/>
        <w:rPr>
          <w:rFonts w:eastAsiaTheme="minorEastAsia" w:cstheme="minorHAnsi"/>
          <w:color w:val="2E74B5" w:themeColor="accent5" w:themeShade="BF"/>
        </w:rPr>
      </w:pPr>
      <w:r>
        <w:rPr>
          <w:rFonts w:eastAsiaTheme="minorEastAsia" w:cstheme="minorHAnsi"/>
          <w:color w:val="2E74B5" w:themeColor="accent5" w:themeShade="BF"/>
        </w:rPr>
        <w:t>Therefore, the weighted average cost of capital is:</w:t>
      </w:r>
    </w:p>
    <w:p w14:paraId="673009FA" w14:textId="76F007CB" w:rsidR="00210E99" w:rsidRPr="00D60E85" w:rsidRDefault="00210E99" w:rsidP="00210E99">
      <w:pPr>
        <w:pStyle w:val="ListParagraph"/>
        <w:widowControl w:val="0"/>
        <w:tabs>
          <w:tab w:val="left" w:pos="851"/>
          <w:tab w:val="left" w:pos="1080"/>
        </w:tabs>
        <w:spacing w:before="60" w:line="276" w:lineRule="auto"/>
        <w:ind w:left="284"/>
        <w:jc w:val="both"/>
        <w:rPr>
          <w:rFonts w:eastAsiaTheme="minorEastAsia" w:cstheme="minorHAnsi"/>
          <w:color w:val="2E74B5" w:themeColor="accent5" w:themeShade="BF"/>
        </w:rPr>
      </w:pPr>
      <m:oMathPara>
        <m:oMathParaPr>
          <m:jc m:val="left"/>
        </m:oMathParaPr>
        <m:oMath>
          <m:r>
            <w:rPr>
              <w:rFonts w:ascii="Cambria Math" w:hAnsi="Cambria Math" w:cstheme="minorHAnsi"/>
              <w:color w:val="2E74B5" w:themeColor="accent5" w:themeShade="BF"/>
            </w:rPr>
            <m:t>WACC=25%×1.42%+75%×6.73%=5.40%</m:t>
          </m:r>
        </m:oMath>
      </m:oMathPara>
    </w:p>
    <w:p w14:paraId="6BBB6D4B" w14:textId="77777777" w:rsidR="00210E99" w:rsidRPr="00210E99" w:rsidRDefault="00210E99" w:rsidP="00D60E85">
      <w:pPr>
        <w:pStyle w:val="ListParagraph"/>
        <w:widowControl w:val="0"/>
        <w:tabs>
          <w:tab w:val="left" w:pos="851"/>
          <w:tab w:val="left" w:pos="1080"/>
        </w:tabs>
        <w:spacing w:before="60" w:line="276" w:lineRule="auto"/>
        <w:ind w:left="284"/>
        <w:jc w:val="both"/>
        <w:rPr>
          <w:rFonts w:eastAsiaTheme="minorEastAsia" w:cstheme="minorHAnsi"/>
          <w:color w:val="2E74B5" w:themeColor="accent5" w:themeShade="BF"/>
        </w:rPr>
      </w:pPr>
    </w:p>
    <w:p w14:paraId="56C252ED" w14:textId="294C321E" w:rsidR="00786C9F" w:rsidRPr="00D97713" w:rsidRDefault="00262FF6" w:rsidP="00D97713">
      <w:pPr>
        <w:pStyle w:val="ListParagraph"/>
        <w:widowControl w:val="0"/>
        <w:numPr>
          <w:ilvl w:val="1"/>
          <w:numId w:val="34"/>
        </w:numPr>
        <w:tabs>
          <w:tab w:val="left" w:pos="720"/>
          <w:tab w:val="left" w:pos="1080"/>
        </w:tabs>
        <w:spacing w:before="60" w:line="276" w:lineRule="auto"/>
        <w:ind w:left="709"/>
        <w:jc w:val="both"/>
        <w:rPr>
          <w:rFonts w:cstheme="minorHAnsi"/>
        </w:rPr>
      </w:pPr>
      <w:bookmarkStart w:id="0" w:name="_Hlk56794295"/>
      <w:r w:rsidRPr="00D97713">
        <w:rPr>
          <w:rFonts w:cstheme="minorHAnsi"/>
        </w:rPr>
        <w:t xml:space="preserve">How much should the project generate annually for </w:t>
      </w:r>
      <w:proofErr w:type="spellStart"/>
      <w:r w:rsidR="00A0722F">
        <w:rPr>
          <w:rFonts w:cstheme="minorHAnsi"/>
        </w:rPr>
        <w:t>A</w:t>
      </w:r>
      <w:r w:rsidR="00210E99">
        <w:rPr>
          <w:rFonts w:cstheme="minorHAnsi"/>
        </w:rPr>
        <w:t>ITech</w:t>
      </w:r>
      <w:proofErr w:type="spellEnd"/>
      <w:r w:rsidRPr="00D97713">
        <w:rPr>
          <w:rFonts w:cstheme="minorHAnsi"/>
        </w:rPr>
        <w:t xml:space="preserve"> to reach break-even? </w:t>
      </w:r>
      <w:r w:rsidR="00210E99">
        <w:rPr>
          <w:rFonts w:cstheme="minorHAnsi"/>
        </w:rPr>
        <w:t>The project has a 20-year life.</w:t>
      </w:r>
      <w:bookmarkEnd w:id="0"/>
    </w:p>
    <w:p w14:paraId="4AE5AACD" w14:textId="16D0D93A" w:rsidR="00E06CB2" w:rsidRDefault="00A0722F" w:rsidP="00012CDC">
      <w:pPr>
        <w:pStyle w:val="ListParagraph"/>
        <w:widowControl w:val="0"/>
        <w:autoSpaceDE w:val="0"/>
        <w:autoSpaceDN w:val="0"/>
        <w:adjustRightInd w:val="0"/>
        <w:spacing w:before="60"/>
        <w:ind w:left="284"/>
        <w:jc w:val="both"/>
        <w:rPr>
          <w:rFonts w:eastAsia="Calibri"/>
          <w:color w:val="2E74B5" w:themeColor="accent5" w:themeShade="BF"/>
        </w:rPr>
      </w:pPr>
      <w:r w:rsidRPr="00A0722F">
        <w:rPr>
          <w:rFonts w:eastAsia="Calibri"/>
          <w:color w:val="2E74B5" w:themeColor="accent5" w:themeShade="BF"/>
        </w:rPr>
        <w:t>B</w:t>
      </w:r>
      <w:r>
        <w:rPr>
          <w:rFonts w:eastAsia="Calibri"/>
          <w:color w:val="2E74B5" w:themeColor="accent5" w:themeShade="BF"/>
        </w:rPr>
        <w:t xml:space="preserve">reak-even is achieved when the present value of future cash flows are just equal to the cost of the project. </w:t>
      </w:r>
    </w:p>
    <w:p w14:paraId="652A4E73" w14:textId="7D77C763" w:rsidR="00A0722F" w:rsidRDefault="00A0722F" w:rsidP="00012CDC">
      <w:pPr>
        <w:pStyle w:val="ListParagraph"/>
        <w:widowControl w:val="0"/>
        <w:autoSpaceDE w:val="0"/>
        <w:autoSpaceDN w:val="0"/>
        <w:adjustRightInd w:val="0"/>
        <w:spacing w:before="60"/>
        <w:ind w:left="284"/>
        <w:jc w:val="both"/>
        <w:rPr>
          <w:rFonts w:eastAsia="Calibri"/>
          <w:color w:val="2E74B5" w:themeColor="accent5" w:themeShade="BF"/>
        </w:rPr>
      </w:pPr>
      <w:r>
        <w:rPr>
          <w:rFonts w:eastAsia="Calibri"/>
          <w:color w:val="2E74B5" w:themeColor="accent5" w:themeShade="BF"/>
        </w:rPr>
        <w:t>This project’s cost is equal to capital raised to finance it. Therefore:</w:t>
      </w:r>
    </w:p>
    <w:p w14:paraId="77291C25" w14:textId="16351758" w:rsidR="00A0722F" w:rsidRPr="00A0722F" w:rsidRDefault="00A0722F" w:rsidP="00012CDC">
      <w:pPr>
        <w:pStyle w:val="ListParagraph"/>
        <w:widowControl w:val="0"/>
        <w:autoSpaceDE w:val="0"/>
        <w:autoSpaceDN w:val="0"/>
        <w:adjustRightInd w:val="0"/>
        <w:spacing w:before="60"/>
        <w:ind w:left="284"/>
        <w:jc w:val="both"/>
        <w:rPr>
          <w:rFonts w:eastAsia="Calibri"/>
          <w:color w:val="2E74B5" w:themeColor="accent5" w:themeShade="BF"/>
        </w:rPr>
      </w:pPr>
      <m:oMathPara>
        <m:oMathParaPr>
          <m:jc m:val="left"/>
        </m:oMathParaPr>
        <m:oMath>
          <m:r>
            <w:rPr>
              <w:rFonts w:ascii="Cambria Math" w:eastAsia="Calibri" w:hAnsi="Cambria Math"/>
              <w:color w:val="2E74B5" w:themeColor="accent5" w:themeShade="BF"/>
            </w:rPr>
            <m:t>Capital=</m:t>
          </m:r>
          <m:r>
            <w:rPr>
              <w:rFonts w:ascii="Cambria Math" w:eastAsia="Calibri" w:hAnsi="Cambria Math"/>
              <w:color w:val="C00000"/>
            </w:rPr>
            <m:t>A</m:t>
          </m:r>
          <m:r>
            <w:rPr>
              <w:rFonts w:ascii="Cambria Math" w:eastAsia="Calibri" w:hAnsi="Cambria Math"/>
              <w:color w:val="2E74B5" w:themeColor="accent5" w:themeShade="BF"/>
            </w:rPr>
            <m:t>×</m:t>
          </m:r>
          <m:f>
            <m:fPr>
              <m:ctrlPr>
                <w:rPr>
                  <w:rFonts w:ascii="Cambria Math" w:eastAsia="Calibri" w:hAnsi="Cambria Math"/>
                  <w:i/>
                  <w:color w:val="2E74B5" w:themeColor="accent5" w:themeShade="BF"/>
                </w:rPr>
              </m:ctrlPr>
            </m:fPr>
            <m:num>
              <m:r>
                <w:rPr>
                  <w:rFonts w:ascii="Cambria Math" w:eastAsia="Calibri" w:hAnsi="Cambria Math"/>
                  <w:color w:val="2E74B5" w:themeColor="accent5" w:themeShade="BF"/>
                </w:rPr>
                <m:t>1-</m:t>
              </m:r>
              <m:sSup>
                <m:sSupPr>
                  <m:ctrlPr>
                    <w:rPr>
                      <w:rFonts w:ascii="Cambria Math" w:eastAsia="Calibri" w:hAnsi="Cambria Math"/>
                      <w:i/>
                      <w:color w:val="2E74B5" w:themeColor="accent5" w:themeShade="BF"/>
                    </w:rPr>
                  </m:ctrlPr>
                </m:sSupPr>
                <m:e>
                  <m:d>
                    <m:dPr>
                      <m:ctrlPr>
                        <w:rPr>
                          <w:rFonts w:ascii="Cambria Math" w:eastAsia="Calibri" w:hAnsi="Cambria Math"/>
                          <w:i/>
                          <w:color w:val="2E74B5" w:themeColor="accent5" w:themeShade="BF"/>
                        </w:rPr>
                      </m:ctrlPr>
                    </m:dPr>
                    <m:e>
                      <m:r>
                        <w:rPr>
                          <w:rFonts w:ascii="Cambria Math" w:eastAsia="Calibri" w:hAnsi="Cambria Math"/>
                          <w:color w:val="2E74B5" w:themeColor="accent5" w:themeShade="BF"/>
                        </w:rPr>
                        <m:t>1+WACC</m:t>
                      </m:r>
                    </m:e>
                  </m:d>
                </m:e>
                <m:sup>
                  <m:r>
                    <w:rPr>
                      <w:rFonts w:ascii="Cambria Math" w:eastAsia="Calibri" w:hAnsi="Cambria Math"/>
                      <w:color w:val="2E74B5" w:themeColor="accent5" w:themeShade="BF"/>
                    </w:rPr>
                    <m:t>-t</m:t>
                  </m:r>
                </m:sup>
              </m:sSup>
            </m:num>
            <m:den>
              <m:r>
                <w:rPr>
                  <w:rFonts w:ascii="Cambria Math" w:eastAsia="Calibri" w:hAnsi="Cambria Math"/>
                  <w:color w:val="2E74B5" w:themeColor="accent5" w:themeShade="BF"/>
                </w:rPr>
                <m:t>WACC</m:t>
              </m:r>
            </m:den>
          </m:f>
        </m:oMath>
      </m:oMathPara>
    </w:p>
    <w:p w14:paraId="0BE3283C" w14:textId="59E03309" w:rsidR="00A0722F" w:rsidRDefault="00A0722F" w:rsidP="00A0722F">
      <w:pPr>
        <w:pStyle w:val="ListParagraph"/>
        <w:widowControl w:val="0"/>
        <w:autoSpaceDE w:val="0"/>
        <w:autoSpaceDN w:val="0"/>
        <w:adjustRightInd w:val="0"/>
        <w:spacing w:before="60"/>
        <w:ind w:left="284"/>
        <w:jc w:val="both"/>
        <w:rPr>
          <w:rFonts w:eastAsia="Calibri"/>
          <w:color w:val="2E74B5" w:themeColor="accent5" w:themeShade="BF"/>
        </w:rPr>
      </w:pPr>
      <w:r>
        <w:rPr>
          <w:rFonts w:eastAsia="Calibri"/>
          <w:color w:val="2E74B5" w:themeColor="accent5" w:themeShade="BF"/>
        </w:rPr>
        <w:t xml:space="preserve">Where </w:t>
      </w:r>
      <m:oMath>
        <m:r>
          <w:rPr>
            <w:rFonts w:ascii="Cambria Math" w:eastAsia="Calibri" w:hAnsi="Cambria Math"/>
            <w:color w:val="C00000"/>
          </w:rPr>
          <m:t>A</m:t>
        </m:r>
      </m:oMath>
      <w:r>
        <w:rPr>
          <w:rFonts w:eastAsia="Calibri"/>
          <w:color w:val="C00000"/>
        </w:rPr>
        <w:t xml:space="preserve"> </w:t>
      </w:r>
      <w:r>
        <w:rPr>
          <w:rFonts w:eastAsia="Calibri"/>
          <w:color w:val="2E74B5" w:themeColor="accent5" w:themeShade="BF"/>
        </w:rPr>
        <w:t xml:space="preserve">is the annual cash flows generated by the project. We can calculate </w:t>
      </w:r>
      <m:oMath>
        <m:r>
          <w:rPr>
            <w:rFonts w:ascii="Cambria Math" w:eastAsia="Calibri" w:hAnsi="Cambria Math"/>
            <w:color w:val="C00000"/>
          </w:rPr>
          <m:t>A</m:t>
        </m:r>
      </m:oMath>
      <w:r>
        <w:rPr>
          <w:rFonts w:eastAsia="Calibri"/>
          <w:color w:val="C00000"/>
        </w:rPr>
        <w:t xml:space="preserve"> </w:t>
      </w:r>
      <w:r w:rsidRPr="00A0722F">
        <w:rPr>
          <w:rFonts w:eastAsia="Calibri"/>
          <w:color w:val="2E74B5" w:themeColor="accent5" w:themeShade="BF"/>
        </w:rPr>
        <w:t>as</w:t>
      </w:r>
      <w:r>
        <w:rPr>
          <w:rFonts w:eastAsia="Calibri"/>
          <w:color w:val="2E74B5" w:themeColor="accent5" w:themeShade="BF"/>
        </w:rPr>
        <w:t>:</w:t>
      </w:r>
    </w:p>
    <w:p w14:paraId="21167A80" w14:textId="6BFB0603" w:rsidR="00A0722F" w:rsidRPr="00A0722F" w:rsidRDefault="00A0722F" w:rsidP="00A0722F">
      <w:pPr>
        <w:pStyle w:val="ListParagraph"/>
        <w:widowControl w:val="0"/>
        <w:autoSpaceDE w:val="0"/>
        <w:autoSpaceDN w:val="0"/>
        <w:adjustRightInd w:val="0"/>
        <w:spacing w:before="60"/>
        <w:ind w:left="284"/>
        <w:jc w:val="both"/>
        <w:rPr>
          <w:rFonts w:eastAsia="Calibri"/>
          <w:color w:val="2E74B5" w:themeColor="accent5" w:themeShade="BF"/>
        </w:rPr>
      </w:pPr>
      <m:oMathPara>
        <m:oMathParaPr>
          <m:jc m:val="left"/>
        </m:oMathParaPr>
        <m:oMath>
          <m:r>
            <w:rPr>
              <w:rFonts w:ascii="Cambria Math" w:eastAsia="Calibri" w:hAnsi="Cambria Math"/>
              <w:color w:val="C00000"/>
            </w:rPr>
            <m:t>A</m:t>
          </m:r>
          <m:r>
            <w:rPr>
              <w:rFonts w:ascii="Cambria Math" w:eastAsia="Calibri" w:hAnsi="Cambria Math"/>
              <w:color w:val="2E74B5" w:themeColor="accent5" w:themeShade="BF"/>
            </w:rPr>
            <m:t>=Capital ×</m:t>
          </m:r>
          <m:f>
            <m:fPr>
              <m:ctrlPr>
                <w:rPr>
                  <w:rFonts w:ascii="Cambria Math" w:eastAsia="Calibri" w:hAnsi="Cambria Math"/>
                  <w:i/>
                  <w:color w:val="2E74B5" w:themeColor="accent5" w:themeShade="BF"/>
                </w:rPr>
              </m:ctrlPr>
            </m:fPr>
            <m:num>
              <m:r>
                <w:rPr>
                  <w:rFonts w:ascii="Cambria Math" w:eastAsia="Calibri" w:hAnsi="Cambria Math"/>
                  <w:color w:val="2E74B5" w:themeColor="accent5" w:themeShade="BF"/>
                </w:rPr>
                <m:t>WACC</m:t>
              </m:r>
            </m:num>
            <m:den>
              <m:r>
                <w:rPr>
                  <w:rFonts w:ascii="Cambria Math" w:eastAsia="Calibri" w:hAnsi="Cambria Math"/>
                  <w:color w:val="2E74B5" w:themeColor="accent5" w:themeShade="BF"/>
                </w:rPr>
                <m:t>1-</m:t>
              </m:r>
              <m:sSup>
                <m:sSupPr>
                  <m:ctrlPr>
                    <w:rPr>
                      <w:rFonts w:ascii="Cambria Math" w:eastAsia="Calibri" w:hAnsi="Cambria Math"/>
                      <w:i/>
                      <w:color w:val="2E74B5" w:themeColor="accent5" w:themeShade="BF"/>
                    </w:rPr>
                  </m:ctrlPr>
                </m:sSupPr>
                <m:e>
                  <m:d>
                    <m:dPr>
                      <m:ctrlPr>
                        <w:rPr>
                          <w:rFonts w:ascii="Cambria Math" w:eastAsia="Calibri" w:hAnsi="Cambria Math"/>
                          <w:i/>
                          <w:color w:val="2E74B5" w:themeColor="accent5" w:themeShade="BF"/>
                        </w:rPr>
                      </m:ctrlPr>
                    </m:dPr>
                    <m:e>
                      <m:r>
                        <w:rPr>
                          <w:rFonts w:ascii="Cambria Math" w:eastAsia="Calibri" w:hAnsi="Cambria Math"/>
                          <w:color w:val="2E74B5" w:themeColor="accent5" w:themeShade="BF"/>
                        </w:rPr>
                        <m:t>1+WACC</m:t>
                      </m:r>
                    </m:e>
                  </m:d>
                </m:e>
                <m:sup>
                  <m:r>
                    <w:rPr>
                      <w:rFonts w:ascii="Cambria Math" w:eastAsia="Calibri" w:hAnsi="Cambria Math"/>
                      <w:color w:val="2E74B5" w:themeColor="accent5" w:themeShade="BF"/>
                    </w:rPr>
                    <m:t>-t</m:t>
                  </m:r>
                </m:sup>
              </m:sSup>
            </m:den>
          </m:f>
          <m:r>
            <w:rPr>
              <w:rFonts w:ascii="Cambria Math" w:eastAsia="Calibri" w:hAnsi="Cambria Math"/>
              <w:color w:val="2E74B5" w:themeColor="accent5" w:themeShade="BF"/>
            </w:rPr>
            <m:t>=2,259,120,000×</m:t>
          </m:r>
          <m:f>
            <m:fPr>
              <m:ctrlPr>
                <w:rPr>
                  <w:rFonts w:ascii="Cambria Math" w:eastAsia="Calibri" w:hAnsi="Cambria Math"/>
                  <w:i/>
                  <w:color w:val="2E74B5" w:themeColor="accent5" w:themeShade="BF"/>
                </w:rPr>
              </m:ctrlPr>
            </m:fPr>
            <m:num>
              <m:r>
                <w:rPr>
                  <w:rFonts w:ascii="Cambria Math" w:eastAsia="Calibri" w:hAnsi="Cambria Math"/>
                  <w:color w:val="2E74B5" w:themeColor="accent5" w:themeShade="BF"/>
                </w:rPr>
                <m:t>5.40%</m:t>
              </m:r>
            </m:num>
            <m:den>
              <m:r>
                <w:rPr>
                  <w:rFonts w:ascii="Cambria Math" w:eastAsia="Calibri" w:hAnsi="Cambria Math"/>
                  <w:color w:val="2E74B5" w:themeColor="accent5" w:themeShade="BF"/>
                </w:rPr>
                <m:t>1-</m:t>
              </m:r>
              <m:sSup>
                <m:sSupPr>
                  <m:ctrlPr>
                    <w:rPr>
                      <w:rFonts w:ascii="Cambria Math" w:eastAsia="Calibri" w:hAnsi="Cambria Math"/>
                      <w:i/>
                      <w:color w:val="2E74B5" w:themeColor="accent5" w:themeShade="BF"/>
                    </w:rPr>
                  </m:ctrlPr>
                </m:sSupPr>
                <m:e>
                  <m:d>
                    <m:dPr>
                      <m:ctrlPr>
                        <w:rPr>
                          <w:rFonts w:ascii="Cambria Math" w:eastAsia="Calibri" w:hAnsi="Cambria Math"/>
                          <w:i/>
                          <w:color w:val="2E74B5" w:themeColor="accent5" w:themeShade="BF"/>
                        </w:rPr>
                      </m:ctrlPr>
                    </m:dPr>
                    <m:e>
                      <m:r>
                        <w:rPr>
                          <w:rFonts w:ascii="Cambria Math" w:eastAsia="Calibri" w:hAnsi="Cambria Math"/>
                          <w:color w:val="2E74B5" w:themeColor="accent5" w:themeShade="BF"/>
                        </w:rPr>
                        <m:t>1+5.40%</m:t>
                      </m:r>
                    </m:e>
                  </m:d>
                </m:e>
                <m:sup>
                  <m:r>
                    <w:rPr>
                      <w:rFonts w:ascii="Cambria Math" w:eastAsia="Calibri" w:hAnsi="Cambria Math"/>
                      <w:color w:val="2E74B5" w:themeColor="accent5" w:themeShade="BF"/>
                    </w:rPr>
                    <m:t>-20</m:t>
                  </m:r>
                </m:sup>
              </m:sSup>
            </m:den>
          </m:f>
        </m:oMath>
      </m:oMathPara>
    </w:p>
    <w:p w14:paraId="0912BE29" w14:textId="1D311FC4" w:rsidR="00A0722F" w:rsidRPr="00A0722F" w:rsidRDefault="00A0722F" w:rsidP="00A0722F">
      <w:pPr>
        <w:pStyle w:val="ListParagraph"/>
        <w:widowControl w:val="0"/>
        <w:autoSpaceDE w:val="0"/>
        <w:autoSpaceDN w:val="0"/>
        <w:adjustRightInd w:val="0"/>
        <w:spacing w:before="60"/>
        <w:ind w:left="426"/>
        <w:jc w:val="both"/>
        <w:rPr>
          <w:rFonts w:eastAsia="Calibri"/>
          <w:color w:val="2E74B5" w:themeColor="accent5" w:themeShade="BF"/>
        </w:rPr>
      </w:pPr>
      <m:oMathPara>
        <m:oMathParaPr>
          <m:jc m:val="left"/>
        </m:oMathParaPr>
        <m:oMath>
          <m:r>
            <w:rPr>
              <w:rFonts w:ascii="Cambria Math" w:eastAsia="Calibri" w:hAnsi="Cambria Math"/>
              <w:color w:val="2E74B5" w:themeColor="accent5" w:themeShade="BF"/>
            </w:rPr>
            <w:lastRenderedPageBreak/>
            <m:t>=$</m:t>
          </m:r>
          <w:bookmarkStart w:id="1" w:name="_Hlk56795393"/>
          <m:r>
            <w:rPr>
              <w:rFonts w:ascii="Cambria Math" w:eastAsia="Calibri" w:hAnsi="Cambria Math"/>
              <w:color w:val="2E74B5" w:themeColor="accent5" w:themeShade="BF"/>
            </w:rPr>
            <m:t>187,476,334.80</m:t>
          </m:r>
        </m:oMath>
      </m:oMathPara>
      <w:bookmarkEnd w:id="1"/>
    </w:p>
    <w:p w14:paraId="66E3985D" w14:textId="77777777" w:rsidR="00A0722F" w:rsidRPr="00A0722F" w:rsidRDefault="00A0722F" w:rsidP="00A0722F">
      <w:pPr>
        <w:pStyle w:val="ListParagraph"/>
        <w:widowControl w:val="0"/>
        <w:autoSpaceDE w:val="0"/>
        <w:autoSpaceDN w:val="0"/>
        <w:adjustRightInd w:val="0"/>
        <w:spacing w:before="60"/>
        <w:ind w:left="426"/>
        <w:jc w:val="both"/>
        <w:rPr>
          <w:rFonts w:eastAsia="Calibri"/>
          <w:color w:val="2E74B5" w:themeColor="accent5" w:themeShade="BF"/>
        </w:rPr>
      </w:pPr>
    </w:p>
    <w:p w14:paraId="4417A280" w14:textId="14D018F6" w:rsidR="00A0722F" w:rsidRPr="00A0722F" w:rsidRDefault="00A0722F" w:rsidP="00A0722F">
      <w:pPr>
        <w:pStyle w:val="ListParagraph"/>
        <w:widowControl w:val="0"/>
        <w:numPr>
          <w:ilvl w:val="0"/>
          <w:numId w:val="39"/>
        </w:numPr>
        <w:autoSpaceDE w:val="0"/>
        <w:autoSpaceDN w:val="0"/>
        <w:adjustRightInd w:val="0"/>
        <w:spacing w:before="60"/>
        <w:jc w:val="both"/>
        <w:rPr>
          <w:rFonts w:eastAsia="Calibri"/>
          <w:color w:val="2E74B5" w:themeColor="accent5" w:themeShade="BF"/>
        </w:rPr>
      </w:pPr>
      <w:r>
        <w:rPr>
          <w:rFonts w:eastAsia="Calibri"/>
          <w:color w:val="2E74B5" w:themeColor="accent5" w:themeShade="BF"/>
        </w:rPr>
        <w:t xml:space="preserve">The project must generate at least </w:t>
      </w:r>
      <w:r w:rsidRPr="00A0722F">
        <w:rPr>
          <w:rFonts w:eastAsia="Calibri"/>
          <w:color w:val="2E74B5" w:themeColor="accent5" w:themeShade="BF"/>
        </w:rPr>
        <w:t>$</w:t>
      </w:r>
      <w:r w:rsidR="00723D12" w:rsidRPr="00723D12">
        <w:rPr>
          <w:rFonts w:eastAsia="Calibri"/>
          <w:color w:val="2E74B5" w:themeColor="accent5" w:themeShade="BF"/>
        </w:rPr>
        <w:t>187,476,334.80</w:t>
      </w:r>
      <w:r>
        <w:rPr>
          <w:rFonts w:eastAsia="Calibri"/>
          <w:color w:val="2E74B5" w:themeColor="accent5" w:themeShade="BF"/>
        </w:rPr>
        <w:t>to be profitable.</w:t>
      </w:r>
    </w:p>
    <w:p w14:paraId="50289EE6" w14:textId="77777777" w:rsidR="00A0722F" w:rsidRPr="00A0722F" w:rsidRDefault="00A0722F" w:rsidP="00A0722F">
      <w:pPr>
        <w:pStyle w:val="ListParagraph"/>
        <w:widowControl w:val="0"/>
        <w:autoSpaceDE w:val="0"/>
        <w:autoSpaceDN w:val="0"/>
        <w:adjustRightInd w:val="0"/>
        <w:spacing w:before="60"/>
        <w:jc w:val="both"/>
        <w:rPr>
          <w:rFonts w:eastAsia="Calibri"/>
          <w:color w:val="2E74B5" w:themeColor="accent5" w:themeShade="BF"/>
        </w:rPr>
      </w:pPr>
    </w:p>
    <w:p w14:paraId="0899FB69" w14:textId="19D74177" w:rsidR="00513207" w:rsidRPr="00513207" w:rsidRDefault="00D97713" w:rsidP="00E208F4">
      <w:pPr>
        <w:pStyle w:val="ListParagraph"/>
        <w:widowControl w:val="0"/>
        <w:numPr>
          <w:ilvl w:val="0"/>
          <w:numId w:val="41"/>
        </w:numPr>
        <w:autoSpaceDE w:val="0"/>
        <w:autoSpaceDN w:val="0"/>
        <w:adjustRightInd w:val="0"/>
        <w:spacing w:before="60"/>
        <w:jc w:val="both"/>
        <w:rPr>
          <w:rFonts w:eastAsia="Calibri"/>
          <w:sz w:val="24"/>
          <w:szCs w:val="18"/>
        </w:rPr>
      </w:pPr>
      <w:r>
        <w:rPr>
          <w:rFonts w:eastAsia="Calibri"/>
          <w:b/>
          <w:sz w:val="24"/>
          <w:szCs w:val="18"/>
        </w:rPr>
        <w:t xml:space="preserve">Cost of Capital </w:t>
      </w:r>
    </w:p>
    <w:p w14:paraId="46F9A723" w14:textId="482C12C2" w:rsidR="00D97713" w:rsidRDefault="00D97713" w:rsidP="00D97713">
      <w:pPr>
        <w:pStyle w:val="ListParagraph"/>
        <w:tabs>
          <w:tab w:val="left" w:pos="426"/>
        </w:tabs>
        <w:spacing w:before="60" w:line="276" w:lineRule="auto"/>
        <w:ind w:left="284"/>
        <w:jc w:val="both"/>
        <w:rPr>
          <w:rFonts w:cstheme="minorHAnsi"/>
        </w:rPr>
      </w:pPr>
      <w:r>
        <w:rPr>
          <w:rFonts w:cstheme="minorHAnsi"/>
        </w:rPr>
        <w:t>A major online retailer wants to invest in a</w:t>
      </w:r>
      <w:r w:rsidR="009B3BE8">
        <w:rPr>
          <w:rFonts w:cstheme="minorHAnsi"/>
        </w:rPr>
        <w:t xml:space="preserve"> new</w:t>
      </w:r>
      <w:r>
        <w:rPr>
          <w:rFonts w:cstheme="minorHAnsi"/>
        </w:rPr>
        <w:t xml:space="preserve"> server. The company </w:t>
      </w:r>
      <w:r w:rsidR="00E3565E">
        <w:rPr>
          <w:rFonts w:cstheme="minorHAnsi"/>
        </w:rPr>
        <w:t>can</w:t>
      </w:r>
      <w:r>
        <w:rPr>
          <w:rFonts w:cstheme="minorHAnsi"/>
        </w:rPr>
        <w:t xml:space="preserve"> raise the capital needed for the server in the London Stock Exchange (LSE) as follows:</w:t>
      </w:r>
    </w:p>
    <w:p w14:paraId="728DD2C3" w14:textId="0CDB1B9E" w:rsidR="00D97713" w:rsidRDefault="00D97713" w:rsidP="00D97713">
      <w:pPr>
        <w:pStyle w:val="ListParagraph"/>
        <w:widowControl w:val="0"/>
        <w:numPr>
          <w:ilvl w:val="2"/>
          <w:numId w:val="35"/>
        </w:numPr>
        <w:tabs>
          <w:tab w:val="left" w:pos="567"/>
        </w:tabs>
        <w:spacing w:before="60" w:line="276" w:lineRule="auto"/>
        <w:ind w:left="567" w:hanging="283"/>
        <w:jc w:val="both"/>
        <w:rPr>
          <w:rFonts w:cstheme="minorHAnsi"/>
        </w:rPr>
      </w:pPr>
      <w:r>
        <w:rPr>
          <w:rFonts w:cstheme="minorHAnsi"/>
        </w:rPr>
        <w:t xml:space="preserve">A bond issue of </w:t>
      </w:r>
      <w:r w:rsidR="00674A47">
        <w:rPr>
          <w:rFonts w:cstheme="minorHAnsi"/>
        </w:rPr>
        <w:t>8</w:t>
      </w:r>
      <w:r>
        <w:rPr>
          <w:rFonts w:cstheme="minorHAnsi"/>
        </w:rPr>
        <w:t>00,000 bonds with a £100 face value. The bonds carry an 8% coupon and a yield-to-maturity of 4.20%. The bond matures in 2</w:t>
      </w:r>
      <w:r w:rsidR="00A0722F">
        <w:rPr>
          <w:rFonts w:cstheme="minorHAnsi"/>
        </w:rPr>
        <w:t>5</w:t>
      </w:r>
      <w:r>
        <w:rPr>
          <w:rFonts w:cstheme="minorHAnsi"/>
        </w:rPr>
        <w:t xml:space="preserve"> years.</w:t>
      </w:r>
    </w:p>
    <w:p w14:paraId="45DB7601" w14:textId="556304C0" w:rsidR="00D97713" w:rsidRPr="003A4A99" w:rsidRDefault="00D97713" w:rsidP="00D97713">
      <w:pPr>
        <w:pStyle w:val="ListParagraph"/>
        <w:widowControl w:val="0"/>
        <w:numPr>
          <w:ilvl w:val="2"/>
          <w:numId w:val="35"/>
        </w:numPr>
        <w:tabs>
          <w:tab w:val="left" w:pos="567"/>
        </w:tabs>
        <w:spacing w:before="60" w:line="276" w:lineRule="auto"/>
        <w:ind w:left="567" w:hanging="283"/>
        <w:jc w:val="both"/>
        <w:rPr>
          <w:rFonts w:cstheme="minorHAnsi"/>
        </w:rPr>
      </w:pPr>
      <w:r>
        <w:rPr>
          <w:rFonts w:cstheme="minorHAnsi"/>
        </w:rPr>
        <w:t xml:space="preserve">An equity issue of </w:t>
      </w:r>
      <w:r w:rsidR="00674A47">
        <w:rPr>
          <w:rFonts w:cstheme="minorHAnsi"/>
        </w:rPr>
        <w:t>2</w:t>
      </w:r>
      <w:r>
        <w:rPr>
          <w:rFonts w:cstheme="minorHAnsi"/>
        </w:rPr>
        <w:t>,</w:t>
      </w:r>
      <w:r w:rsidR="00674A47">
        <w:rPr>
          <w:rFonts w:cstheme="minorHAnsi"/>
        </w:rPr>
        <w:t>0</w:t>
      </w:r>
      <w:r>
        <w:rPr>
          <w:rFonts w:cstheme="minorHAnsi"/>
        </w:rPr>
        <w:t xml:space="preserve">00,000 shares at a price of £129 per share. The share </w:t>
      </w:r>
      <w:r w:rsidR="00A06CA8">
        <w:rPr>
          <w:rFonts w:cstheme="minorHAnsi"/>
        </w:rPr>
        <w:t>is expected to pay a dividend of</w:t>
      </w:r>
      <w:r>
        <w:rPr>
          <w:rFonts w:cstheme="minorHAnsi"/>
        </w:rPr>
        <w:t xml:space="preserve"> </w:t>
      </w:r>
      <w:r w:rsidR="00A06CA8">
        <w:rPr>
          <w:rFonts w:cstheme="minorHAnsi"/>
        </w:rPr>
        <w:t xml:space="preserve">£8.95 per share next year, which </w:t>
      </w:r>
      <w:r w:rsidR="00E3565E">
        <w:rPr>
          <w:rFonts w:cstheme="minorHAnsi"/>
        </w:rPr>
        <w:t>would</w:t>
      </w:r>
      <w:r w:rsidR="00A06CA8">
        <w:rPr>
          <w:rFonts w:cstheme="minorHAnsi"/>
        </w:rPr>
        <w:t xml:space="preserve"> grow by 5.70% per year, indefinitely</w:t>
      </w:r>
      <w:r>
        <w:rPr>
          <w:rFonts w:cstheme="minorHAnsi"/>
        </w:rPr>
        <w:t>.</w:t>
      </w:r>
    </w:p>
    <w:p w14:paraId="0F4AE540" w14:textId="5373096A" w:rsidR="00D97713" w:rsidRDefault="00A06CA8" w:rsidP="00D97713">
      <w:pPr>
        <w:tabs>
          <w:tab w:val="left" w:pos="426"/>
        </w:tabs>
        <w:spacing w:before="60" w:line="276" w:lineRule="auto"/>
        <w:ind w:left="284"/>
        <w:jc w:val="both"/>
        <w:rPr>
          <w:rFonts w:cstheme="minorHAnsi"/>
        </w:rPr>
      </w:pPr>
      <w:r>
        <w:rPr>
          <w:rFonts w:cstheme="minorHAnsi"/>
        </w:rPr>
        <w:t>Corporate tax is 19%.</w:t>
      </w:r>
    </w:p>
    <w:p w14:paraId="7F3D0A09" w14:textId="423E8287" w:rsidR="00A06CA8" w:rsidRPr="00900D66" w:rsidRDefault="00A06CA8" w:rsidP="00D97713">
      <w:pPr>
        <w:tabs>
          <w:tab w:val="left" w:pos="426"/>
        </w:tabs>
        <w:spacing w:before="60" w:line="276" w:lineRule="auto"/>
        <w:ind w:left="284"/>
        <w:jc w:val="both"/>
        <w:rPr>
          <w:rFonts w:cstheme="minorHAnsi"/>
        </w:rPr>
      </w:pPr>
      <w:r>
        <w:rPr>
          <w:rFonts w:cstheme="minorHAnsi"/>
        </w:rPr>
        <w:t>The project is expected to generate net cash flows of £</w:t>
      </w:r>
      <w:r w:rsidR="00FD2D26">
        <w:rPr>
          <w:rFonts w:cstheme="minorHAnsi"/>
        </w:rPr>
        <w:t>5</w:t>
      </w:r>
      <w:r w:rsidR="00674A47">
        <w:rPr>
          <w:rFonts w:cstheme="minorHAnsi"/>
        </w:rPr>
        <w:t>4</w:t>
      </w:r>
      <w:r>
        <w:rPr>
          <w:rFonts w:cstheme="minorHAnsi"/>
        </w:rPr>
        <w:t>,5m per year for the next 2</w:t>
      </w:r>
      <w:r w:rsidR="00EA51E2">
        <w:rPr>
          <w:rFonts w:cstheme="minorHAnsi"/>
        </w:rPr>
        <w:t>5</w:t>
      </w:r>
      <w:r>
        <w:rPr>
          <w:rFonts w:cstheme="minorHAnsi"/>
        </w:rPr>
        <w:t xml:space="preserve"> years.</w:t>
      </w:r>
    </w:p>
    <w:p w14:paraId="7FB3229C" w14:textId="04A4B697" w:rsidR="00A06CA8" w:rsidRDefault="00D97713" w:rsidP="00A06CA8">
      <w:pPr>
        <w:pStyle w:val="ListParagraph"/>
        <w:widowControl w:val="0"/>
        <w:numPr>
          <w:ilvl w:val="0"/>
          <w:numId w:val="36"/>
        </w:numPr>
        <w:tabs>
          <w:tab w:val="left" w:pos="720"/>
          <w:tab w:val="left" w:pos="1080"/>
        </w:tabs>
        <w:spacing w:before="60" w:line="276" w:lineRule="auto"/>
        <w:ind w:left="709"/>
        <w:jc w:val="both"/>
        <w:rPr>
          <w:rFonts w:cstheme="minorHAnsi"/>
        </w:rPr>
      </w:pPr>
      <w:r>
        <w:rPr>
          <w:rFonts w:cstheme="minorHAnsi"/>
        </w:rPr>
        <w:t xml:space="preserve">What capital structure is used to finance this </w:t>
      </w:r>
      <w:r w:rsidR="00A06CA8">
        <w:rPr>
          <w:rFonts w:cstheme="minorHAnsi"/>
        </w:rPr>
        <w:t>project</w:t>
      </w:r>
      <w:r>
        <w:rPr>
          <w:rFonts w:cstheme="minorHAnsi"/>
        </w:rPr>
        <w:t>?</w:t>
      </w:r>
    </w:p>
    <w:p w14:paraId="38408B7A" w14:textId="77777777" w:rsidR="00A0722F" w:rsidRDefault="00A0722F" w:rsidP="00A0722F">
      <w:pPr>
        <w:pStyle w:val="ListParagraph"/>
        <w:widowControl w:val="0"/>
        <w:tabs>
          <w:tab w:val="left" w:pos="851"/>
          <w:tab w:val="left" w:pos="1080"/>
        </w:tabs>
        <w:spacing w:before="60" w:line="276" w:lineRule="auto"/>
        <w:ind w:left="284"/>
        <w:jc w:val="both"/>
        <w:rPr>
          <w:rFonts w:cstheme="minorHAnsi"/>
          <w:color w:val="2E74B5" w:themeColor="accent5" w:themeShade="BF"/>
        </w:rPr>
      </w:pPr>
      <w:r>
        <w:rPr>
          <w:rFonts w:cstheme="minorHAnsi"/>
          <w:color w:val="2E74B5" w:themeColor="accent5" w:themeShade="BF"/>
        </w:rPr>
        <w:t>The capital structure is the mix of equity and debt used to finance this project.</w:t>
      </w:r>
    </w:p>
    <w:p w14:paraId="1F33904E" w14:textId="77777777" w:rsidR="00A0722F" w:rsidRDefault="00A0722F" w:rsidP="00A0722F">
      <w:pPr>
        <w:pStyle w:val="ListParagraph"/>
        <w:widowControl w:val="0"/>
        <w:tabs>
          <w:tab w:val="left" w:pos="851"/>
          <w:tab w:val="left" w:pos="1080"/>
        </w:tabs>
        <w:spacing w:before="60" w:line="276" w:lineRule="auto"/>
        <w:ind w:left="284"/>
        <w:jc w:val="both"/>
        <w:rPr>
          <w:rFonts w:cstheme="minorHAnsi"/>
          <w:color w:val="2E74B5" w:themeColor="accent5" w:themeShade="BF"/>
        </w:rPr>
      </w:pPr>
      <w:r>
        <w:rPr>
          <w:rFonts w:cstheme="minorHAnsi"/>
          <w:color w:val="2E74B5" w:themeColor="accent5" w:themeShade="BF"/>
        </w:rPr>
        <w:t>We need to calculate the weight of both capital components as:</w:t>
      </w:r>
    </w:p>
    <w:p w14:paraId="1833B0AB" w14:textId="77777777" w:rsidR="00A0722F" w:rsidRPr="008B7999" w:rsidRDefault="00000000" w:rsidP="00A0722F">
      <w:pPr>
        <w:pStyle w:val="ListParagraph"/>
        <w:widowControl w:val="0"/>
        <w:tabs>
          <w:tab w:val="left" w:pos="851"/>
          <w:tab w:val="left" w:pos="1080"/>
        </w:tabs>
        <w:spacing w:before="60" w:line="276" w:lineRule="auto"/>
        <w:ind w:left="284"/>
        <w:jc w:val="both"/>
        <w:rPr>
          <w:rFonts w:eastAsiaTheme="minorEastAsia" w:cstheme="minorHAnsi"/>
          <w:color w:val="2E74B5" w:themeColor="accent5" w:themeShade="BF"/>
        </w:rPr>
      </w:pPr>
      <m:oMathPara>
        <m:oMathParaPr>
          <m:jc m:val="left"/>
        </m:oMathParaPr>
        <m:oMath>
          <m:sSub>
            <m:sSubPr>
              <m:ctrlPr>
                <w:rPr>
                  <w:rFonts w:ascii="Cambria Math" w:hAnsi="Cambria Math" w:cstheme="minorHAnsi"/>
                  <w:i/>
                  <w:color w:val="2E74B5" w:themeColor="accent5" w:themeShade="BF"/>
                </w:rPr>
              </m:ctrlPr>
            </m:sSubPr>
            <m:e>
              <m:r>
                <w:rPr>
                  <w:rFonts w:ascii="Cambria Math" w:hAnsi="Cambria Math" w:cstheme="minorHAnsi"/>
                  <w:color w:val="2E74B5" w:themeColor="accent5" w:themeShade="BF"/>
                </w:rPr>
                <m:t>w</m:t>
              </m:r>
            </m:e>
            <m:sub>
              <m:r>
                <w:rPr>
                  <w:rFonts w:ascii="Cambria Math" w:hAnsi="Cambria Math" w:cstheme="minorHAnsi"/>
                  <w:color w:val="2E74B5" w:themeColor="accent5" w:themeShade="BF"/>
                </w:rPr>
                <m:t>D</m:t>
              </m:r>
            </m:sub>
          </m:sSub>
          <m:r>
            <w:rPr>
              <w:rFonts w:ascii="Cambria Math" w:hAnsi="Cambria Math" w:cstheme="minorHAnsi"/>
              <w:color w:val="2E74B5" w:themeColor="accent5" w:themeShade="BF"/>
            </w:rPr>
            <m:t>=</m:t>
          </m:r>
          <m:f>
            <m:fPr>
              <m:ctrlPr>
                <w:rPr>
                  <w:rFonts w:ascii="Cambria Math" w:hAnsi="Cambria Math" w:cstheme="minorHAnsi"/>
                  <w:i/>
                  <w:color w:val="2E74B5" w:themeColor="accent5" w:themeShade="BF"/>
                </w:rPr>
              </m:ctrlPr>
            </m:fPr>
            <m:num>
              <m:r>
                <w:rPr>
                  <w:rFonts w:ascii="Cambria Math" w:hAnsi="Cambria Math" w:cstheme="minorHAnsi"/>
                  <w:color w:val="2E74B5" w:themeColor="accent5" w:themeShade="BF"/>
                </w:rPr>
                <m:t>D</m:t>
              </m:r>
            </m:num>
            <m:den>
              <m:r>
                <w:rPr>
                  <w:rFonts w:ascii="Cambria Math" w:hAnsi="Cambria Math" w:cstheme="minorHAnsi"/>
                  <w:color w:val="2E74B5" w:themeColor="accent5" w:themeShade="BF"/>
                </w:rPr>
                <m:t>D+E</m:t>
              </m:r>
            </m:den>
          </m:f>
        </m:oMath>
      </m:oMathPara>
    </w:p>
    <w:p w14:paraId="120D49AB" w14:textId="77777777" w:rsidR="00A0722F" w:rsidRPr="008B7999" w:rsidRDefault="00000000" w:rsidP="00A0722F">
      <w:pPr>
        <w:pStyle w:val="ListParagraph"/>
        <w:widowControl w:val="0"/>
        <w:tabs>
          <w:tab w:val="left" w:pos="851"/>
          <w:tab w:val="left" w:pos="1080"/>
        </w:tabs>
        <w:spacing w:before="60" w:line="276" w:lineRule="auto"/>
        <w:ind w:left="284"/>
        <w:jc w:val="both"/>
        <w:rPr>
          <w:rFonts w:eastAsiaTheme="minorEastAsia" w:cstheme="minorHAnsi"/>
          <w:color w:val="2E74B5" w:themeColor="accent5" w:themeShade="BF"/>
        </w:rPr>
      </w:pPr>
      <m:oMathPara>
        <m:oMathParaPr>
          <m:jc m:val="left"/>
        </m:oMathParaPr>
        <m:oMath>
          <m:sSub>
            <m:sSubPr>
              <m:ctrlPr>
                <w:rPr>
                  <w:rFonts w:ascii="Cambria Math" w:eastAsiaTheme="minorEastAsia" w:hAnsi="Cambria Math" w:cstheme="minorHAnsi"/>
                  <w:i/>
                  <w:color w:val="2E74B5" w:themeColor="accent5" w:themeShade="BF"/>
                </w:rPr>
              </m:ctrlPr>
            </m:sSubPr>
            <m:e>
              <m:r>
                <w:rPr>
                  <w:rFonts w:ascii="Cambria Math" w:eastAsiaTheme="minorEastAsia" w:hAnsi="Cambria Math" w:cstheme="minorHAnsi"/>
                  <w:color w:val="2E74B5" w:themeColor="accent5" w:themeShade="BF"/>
                </w:rPr>
                <m:t>w</m:t>
              </m:r>
            </m:e>
            <m:sub>
              <m:r>
                <w:rPr>
                  <w:rFonts w:ascii="Cambria Math" w:eastAsiaTheme="minorEastAsia" w:hAnsi="Cambria Math" w:cstheme="minorHAnsi"/>
                  <w:color w:val="2E74B5" w:themeColor="accent5" w:themeShade="BF"/>
                </w:rPr>
                <m:t>E</m:t>
              </m:r>
            </m:sub>
          </m:sSub>
          <m:r>
            <w:rPr>
              <w:rFonts w:ascii="Cambria Math" w:eastAsiaTheme="minorEastAsia" w:hAnsi="Cambria Math" w:cstheme="minorHAnsi"/>
              <w:color w:val="2E74B5" w:themeColor="accent5" w:themeShade="BF"/>
            </w:rPr>
            <m:t>=</m:t>
          </m:r>
          <m:f>
            <m:fPr>
              <m:ctrlPr>
                <w:rPr>
                  <w:rFonts w:ascii="Cambria Math" w:eastAsiaTheme="minorEastAsia" w:hAnsi="Cambria Math" w:cstheme="minorHAnsi"/>
                  <w:i/>
                  <w:color w:val="2E74B5" w:themeColor="accent5" w:themeShade="BF"/>
                </w:rPr>
              </m:ctrlPr>
            </m:fPr>
            <m:num>
              <m:r>
                <w:rPr>
                  <w:rFonts w:ascii="Cambria Math" w:eastAsiaTheme="minorEastAsia" w:hAnsi="Cambria Math" w:cstheme="minorHAnsi"/>
                  <w:color w:val="2E74B5" w:themeColor="accent5" w:themeShade="BF"/>
                </w:rPr>
                <m:t>E</m:t>
              </m:r>
            </m:num>
            <m:den>
              <m:r>
                <w:rPr>
                  <w:rFonts w:ascii="Cambria Math" w:eastAsiaTheme="minorEastAsia" w:hAnsi="Cambria Math" w:cstheme="minorHAnsi"/>
                  <w:color w:val="2E74B5" w:themeColor="accent5" w:themeShade="BF"/>
                </w:rPr>
                <m:t>D+E</m:t>
              </m:r>
            </m:den>
          </m:f>
        </m:oMath>
      </m:oMathPara>
    </w:p>
    <w:p w14:paraId="22CFEBC8" w14:textId="77777777" w:rsidR="00A0722F" w:rsidRDefault="00A0722F" w:rsidP="00A0722F">
      <w:pPr>
        <w:pStyle w:val="ListParagraph"/>
        <w:widowControl w:val="0"/>
        <w:tabs>
          <w:tab w:val="left" w:pos="851"/>
          <w:tab w:val="left" w:pos="1080"/>
        </w:tabs>
        <w:spacing w:before="60" w:line="276" w:lineRule="auto"/>
        <w:ind w:left="284"/>
        <w:jc w:val="both"/>
        <w:rPr>
          <w:rFonts w:eastAsiaTheme="minorEastAsia" w:cstheme="minorHAnsi"/>
          <w:color w:val="2E74B5" w:themeColor="accent5" w:themeShade="BF"/>
        </w:rPr>
      </w:pPr>
      <w:r>
        <w:rPr>
          <w:rFonts w:eastAsiaTheme="minorEastAsia" w:cstheme="minorHAnsi"/>
          <w:color w:val="2E74B5" w:themeColor="accent5" w:themeShade="BF"/>
        </w:rPr>
        <w:t xml:space="preserve">Where </w:t>
      </w:r>
      <m:oMath>
        <m:r>
          <w:rPr>
            <w:rFonts w:ascii="Cambria Math" w:eastAsiaTheme="minorEastAsia" w:hAnsi="Cambria Math" w:cstheme="minorHAnsi"/>
            <w:color w:val="2E74B5" w:themeColor="accent5" w:themeShade="BF"/>
          </w:rPr>
          <m:t>D</m:t>
        </m:r>
      </m:oMath>
      <w:r>
        <w:rPr>
          <w:rFonts w:eastAsiaTheme="minorEastAsia" w:cstheme="minorHAnsi"/>
          <w:color w:val="2E74B5" w:themeColor="accent5" w:themeShade="BF"/>
        </w:rPr>
        <w:t xml:space="preserve"> and </w:t>
      </w:r>
      <m:oMath>
        <m:r>
          <w:rPr>
            <w:rFonts w:ascii="Cambria Math" w:eastAsiaTheme="minorEastAsia" w:hAnsi="Cambria Math" w:cstheme="minorHAnsi"/>
            <w:color w:val="2E74B5" w:themeColor="accent5" w:themeShade="BF"/>
          </w:rPr>
          <m:t>E</m:t>
        </m:r>
      </m:oMath>
      <w:r>
        <w:rPr>
          <w:rFonts w:eastAsiaTheme="minorEastAsia" w:cstheme="minorHAnsi"/>
          <w:color w:val="2E74B5" w:themeColor="accent5" w:themeShade="BF"/>
        </w:rPr>
        <w:t xml:space="preserve"> are debt and equity, respectively.</w:t>
      </w:r>
    </w:p>
    <w:p w14:paraId="1D951626" w14:textId="77777777" w:rsidR="00A0722F" w:rsidRDefault="00A0722F" w:rsidP="00A0722F">
      <w:pPr>
        <w:pStyle w:val="ListParagraph"/>
        <w:widowControl w:val="0"/>
        <w:tabs>
          <w:tab w:val="left" w:pos="851"/>
          <w:tab w:val="left" w:pos="1080"/>
        </w:tabs>
        <w:spacing w:before="60" w:line="276" w:lineRule="auto"/>
        <w:ind w:left="284"/>
        <w:jc w:val="both"/>
        <w:rPr>
          <w:rFonts w:eastAsiaTheme="minorEastAsia" w:cstheme="minorHAnsi"/>
          <w:color w:val="2E74B5" w:themeColor="accent5" w:themeShade="BF"/>
        </w:rPr>
      </w:pPr>
    </w:p>
    <w:p w14:paraId="7B7F7602" w14:textId="77777777" w:rsidR="00A0722F" w:rsidRDefault="00A0722F" w:rsidP="00A0722F">
      <w:pPr>
        <w:pStyle w:val="ListParagraph"/>
        <w:widowControl w:val="0"/>
        <w:numPr>
          <w:ilvl w:val="0"/>
          <w:numId w:val="40"/>
        </w:numPr>
        <w:tabs>
          <w:tab w:val="left" w:pos="851"/>
        </w:tabs>
        <w:spacing w:before="60" w:line="276" w:lineRule="auto"/>
        <w:ind w:left="567" w:hanging="283"/>
        <w:jc w:val="both"/>
        <w:rPr>
          <w:rFonts w:eastAsiaTheme="minorEastAsia" w:cstheme="minorHAnsi"/>
          <w:color w:val="2E74B5" w:themeColor="accent5" w:themeShade="BF"/>
        </w:rPr>
      </w:pPr>
      <w:r>
        <w:rPr>
          <w:rFonts w:eastAsiaTheme="minorEastAsia" w:cstheme="minorHAnsi"/>
          <w:b/>
          <w:color w:val="2E74B5" w:themeColor="accent5" w:themeShade="BF"/>
        </w:rPr>
        <w:t>Debt</w:t>
      </w:r>
    </w:p>
    <w:p w14:paraId="63DF327F" w14:textId="77777777" w:rsidR="00A0722F" w:rsidRDefault="00A0722F" w:rsidP="00A0722F">
      <w:pPr>
        <w:pStyle w:val="ListParagraph"/>
        <w:widowControl w:val="0"/>
        <w:tabs>
          <w:tab w:val="left" w:pos="851"/>
          <w:tab w:val="left" w:pos="1080"/>
        </w:tabs>
        <w:spacing w:before="60" w:line="276" w:lineRule="auto"/>
        <w:ind w:left="284"/>
        <w:jc w:val="both"/>
        <w:rPr>
          <w:rFonts w:eastAsiaTheme="minorEastAsia" w:cstheme="minorHAnsi"/>
          <w:color w:val="2E74B5" w:themeColor="accent5" w:themeShade="BF"/>
        </w:rPr>
      </w:pPr>
      <w:r>
        <w:rPr>
          <w:rFonts w:eastAsiaTheme="minorEastAsia" w:cstheme="minorHAnsi"/>
          <w:color w:val="2E74B5" w:themeColor="accent5" w:themeShade="BF"/>
        </w:rPr>
        <w:t>We have:</w:t>
      </w:r>
    </w:p>
    <w:p w14:paraId="04A11113" w14:textId="340CCBE0" w:rsidR="00A0722F" w:rsidRPr="008B7999" w:rsidRDefault="00A0722F" w:rsidP="00A0722F">
      <w:pPr>
        <w:pStyle w:val="ListParagraph"/>
        <w:widowControl w:val="0"/>
        <w:tabs>
          <w:tab w:val="left" w:pos="851"/>
          <w:tab w:val="left" w:pos="1080"/>
        </w:tabs>
        <w:spacing w:before="60" w:line="276" w:lineRule="auto"/>
        <w:ind w:left="284"/>
        <w:jc w:val="both"/>
        <w:rPr>
          <w:rFonts w:eastAsiaTheme="minorEastAsia" w:cstheme="minorHAnsi"/>
          <w:color w:val="2E74B5" w:themeColor="accent5" w:themeShade="BF"/>
        </w:rPr>
      </w:pPr>
      <m:oMathPara>
        <m:oMathParaPr>
          <m:jc m:val="left"/>
        </m:oMathParaPr>
        <m:oMath>
          <m:r>
            <w:rPr>
              <w:rFonts w:ascii="Cambria Math" w:eastAsiaTheme="minorEastAsia" w:hAnsi="Cambria Math" w:cstheme="minorHAnsi"/>
              <w:color w:val="2E74B5" w:themeColor="accent5" w:themeShade="BF"/>
            </w:rPr>
            <m:t>F=£100</m:t>
          </m:r>
        </m:oMath>
      </m:oMathPara>
    </w:p>
    <w:p w14:paraId="3218BEB3" w14:textId="2FEF3B9B" w:rsidR="00A0722F" w:rsidRPr="00A0722F" w:rsidRDefault="00A0722F" w:rsidP="00A0722F">
      <w:pPr>
        <w:pStyle w:val="ListParagraph"/>
        <w:widowControl w:val="0"/>
        <w:tabs>
          <w:tab w:val="left" w:pos="851"/>
          <w:tab w:val="left" w:pos="1080"/>
        </w:tabs>
        <w:spacing w:before="60" w:line="276" w:lineRule="auto"/>
        <w:ind w:left="284"/>
        <w:jc w:val="both"/>
        <w:rPr>
          <w:rFonts w:eastAsiaTheme="minorEastAsia" w:cstheme="minorHAnsi"/>
          <w:color w:val="2E74B5" w:themeColor="accent5" w:themeShade="BF"/>
        </w:rPr>
      </w:pPr>
      <m:oMathPara>
        <m:oMathParaPr>
          <m:jc m:val="left"/>
        </m:oMathParaPr>
        <m:oMath>
          <m:r>
            <w:rPr>
              <w:rFonts w:ascii="Cambria Math" w:eastAsiaTheme="minorEastAsia" w:hAnsi="Cambria Math" w:cstheme="minorHAnsi"/>
              <w:color w:val="2E74B5" w:themeColor="accent5" w:themeShade="BF"/>
            </w:rPr>
            <m:t>C=8%×100=£8</m:t>
          </m:r>
        </m:oMath>
      </m:oMathPara>
    </w:p>
    <w:p w14:paraId="07CE75AA" w14:textId="18B33E31" w:rsidR="00A0722F" w:rsidRPr="00A0722F" w:rsidRDefault="00A0722F" w:rsidP="00A0722F">
      <w:pPr>
        <w:pStyle w:val="ListParagraph"/>
        <w:widowControl w:val="0"/>
        <w:tabs>
          <w:tab w:val="left" w:pos="851"/>
          <w:tab w:val="left" w:pos="1080"/>
        </w:tabs>
        <w:spacing w:before="60" w:line="276" w:lineRule="auto"/>
        <w:ind w:left="284"/>
        <w:jc w:val="both"/>
        <w:rPr>
          <w:rFonts w:eastAsiaTheme="minorEastAsia" w:cstheme="minorHAnsi"/>
          <w:color w:val="2E74B5" w:themeColor="accent5" w:themeShade="BF"/>
        </w:rPr>
      </w:pPr>
      <m:oMathPara>
        <m:oMathParaPr>
          <m:jc m:val="left"/>
        </m:oMathParaPr>
        <m:oMath>
          <m:r>
            <w:rPr>
              <w:rFonts w:ascii="Cambria Math" w:eastAsiaTheme="minorEastAsia" w:hAnsi="Cambria Math" w:cstheme="minorHAnsi"/>
              <w:color w:val="2E74B5" w:themeColor="accent5" w:themeShade="BF"/>
            </w:rPr>
            <m:t>y=4.20%</m:t>
          </m:r>
        </m:oMath>
      </m:oMathPara>
    </w:p>
    <w:p w14:paraId="2F659300" w14:textId="2024F615" w:rsidR="00A0722F" w:rsidRPr="00A0722F" w:rsidRDefault="00A0722F" w:rsidP="00A0722F">
      <w:pPr>
        <w:pStyle w:val="ListParagraph"/>
        <w:widowControl w:val="0"/>
        <w:tabs>
          <w:tab w:val="left" w:pos="851"/>
          <w:tab w:val="left" w:pos="1080"/>
        </w:tabs>
        <w:spacing w:before="60" w:line="276" w:lineRule="auto"/>
        <w:ind w:left="284"/>
        <w:jc w:val="both"/>
        <w:rPr>
          <w:rFonts w:eastAsiaTheme="minorEastAsia" w:cstheme="minorHAnsi"/>
          <w:color w:val="2E74B5" w:themeColor="accent5" w:themeShade="BF"/>
        </w:rPr>
      </w:pPr>
      <m:oMathPara>
        <m:oMathParaPr>
          <m:jc m:val="left"/>
        </m:oMathParaPr>
        <m:oMath>
          <m:r>
            <w:rPr>
              <w:rFonts w:ascii="Cambria Math" w:eastAsiaTheme="minorEastAsia" w:hAnsi="Cambria Math" w:cstheme="minorHAnsi"/>
              <w:color w:val="2E74B5" w:themeColor="accent5" w:themeShade="BF"/>
            </w:rPr>
            <m:t>t=25 years</m:t>
          </m:r>
        </m:oMath>
      </m:oMathPara>
    </w:p>
    <w:p w14:paraId="7A58A6BA" w14:textId="51ABDF14" w:rsidR="00A0722F" w:rsidRPr="008B7999" w:rsidRDefault="00A0722F" w:rsidP="00A0722F">
      <w:pPr>
        <w:pStyle w:val="ListParagraph"/>
        <w:widowControl w:val="0"/>
        <w:tabs>
          <w:tab w:val="left" w:pos="851"/>
          <w:tab w:val="left" w:pos="1080"/>
        </w:tabs>
        <w:spacing w:before="60" w:line="276" w:lineRule="auto"/>
        <w:ind w:left="284"/>
        <w:jc w:val="both"/>
        <w:rPr>
          <w:rFonts w:eastAsiaTheme="minorEastAsia" w:cstheme="minorHAnsi"/>
          <w:color w:val="2E74B5" w:themeColor="accent5" w:themeShade="BF"/>
        </w:rPr>
      </w:pPr>
      <m:oMathPara>
        <m:oMathParaPr>
          <m:jc m:val="left"/>
        </m:oMathParaPr>
        <m:oMath>
          <m:r>
            <w:rPr>
              <w:rFonts w:ascii="Cambria Math" w:eastAsiaTheme="minorEastAsia" w:hAnsi="Cambria Math" w:cstheme="minorHAnsi"/>
              <w:color w:val="2E74B5" w:themeColor="accent5" w:themeShade="BF"/>
            </w:rPr>
            <m:t>No. of Bonds=800,000 bonds</m:t>
          </m:r>
        </m:oMath>
      </m:oMathPara>
    </w:p>
    <w:p w14:paraId="36011546" w14:textId="2BC5C050" w:rsidR="00A0722F" w:rsidRDefault="00A0722F" w:rsidP="00A0722F">
      <w:pPr>
        <w:pStyle w:val="ListParagraph"/>
        <w:widowControl w:val="0"/>
        <w:tabs>
          <w:tab w:val="left" w:pos="851"/>
          <w:tab w:val="left" w:pos="1080"/>
        </w:tabs>
        <w:spacing w:before="60" w:line="276" w:lineRule="auto"/>
        <w:ind w:left="284"/>
        <w:jc w:val="both"/>
        <w:rPr>
          <w:rFonts w:eastAsiaTheme="minorEastAsia" w:cstheme="minorHAnsi"/>
          <w:color w:val="2E74B5" w:themeColor="accent5" w:themeShade="BF"/>
        </w:rPr>
      </w:pPr>
      <w:r>
        <w:rPr>
          <w:rFonts w:eastAsiaTheme="minorEastAsia" w:cstheme="minorHAnsi"/>
          <w:color w:val="2E74B5" w:themeColor="accent5" w:themeShade="BF"/>
        </w:rPr>
        <w:t>We need to calculate the bond price to work out the value of debt:</w:t>
      </w:r>
    </w:p>
    <w:p w14:paraId="5C6F7E53" w14:textId="06A0FD91" w:rsidR="00A0722F" w:rsidRPr="00A0722F" w:rsidRDefault="00000000" w:rsidP="00A0722F">
      <w:pPr>
        <w:pStyle w:val="ListParagraph"/>
        <w:widowControl w:val="0"/>
        <w:tabs>
          <w:tab w:val="left" w:pos="851"/>
          <w:tab w:val="left" w:pos="1080"/>
        </w:tabs>
        <w:spacing w:before="60" w:line="276" w:lineRule="auto"/>
        <w:ind w:left="284"/>
        <w:jc w:val="both"/>
        <w:rPr>
          <w:rFonts w:eastAsiaTheme="minorEastAsia" w:cstheme="minorHAnsi"/>
          <w:color w:val="2E74B5" w:themeColor="accent5" w:themeShade="BF"/>
        </w:rPr>
      </w:pPr>
      <m:oMathPara>
        <m:oMathParaPr>
          <m:jc m:val="left"/>
        </m:oMathParaPr>
        <m:oMath>
          <m:sSub>
            <m:sSubPr>
              <m:ctrlPr>
                <w:rPr>
                  <w:rFonts w:ascii="Cambria Math" w:eastAsiaTheme="minorEastAsia" w:hAnsi="Cambria Math" w:cstheme="minorHAnsi"/>
                  <w:i/>
                  <w:color w:val="2E74B5" w:themeColor="accent5" w:themeShade="BF"/>
                </w:rPr>
              </m:ctrlPr>
            </m:sSubPr>
            <m:e>
              <m:r>
                <w:rPr>
                  <w:rFonts w:ascii="Cambria Math" w:eastAsiaTheme="minorEastAsia" w:hAnsi="Cambria Math" w:cstheme="minorHAnsi"/>
                  <w:color w:val="2E74B5" w:themeColor="accent5" w:themeShade="BF"/>
                </w:rPr>
                <m:t>B</m:t>
              </m:r>
            </m:e>
            <m:sub>
              <m:r>
                <w:rPr>
                  <w:rFonts w:ascii="Cambria Math" w:eastAsiaTheme="minorEastAsia" w:hAnsi="Cambria Math" w:cstheme="minorHAnsi"/>
                  <w:color w:val="2E74B5" w:themeColor="accent5" w:themeShade="BF"/>
                </w:rPr>
                <m:t>0</m:t>
              </m:r>
            </m:sub>
          </m:sSub>
          <m:r>
            <w:rPr>
              <w:rFonts w:ascii="Cambria Math" w:eastAsiaTheme="minorEastAsia" w:hAnsi="Cambria Math" w:cstheme="minorHAnsi"/>
              <w:color w:val="2E74B5" w:themeColor="accent5" w:themeShade="BF"/>
            </w:rPr>
            <m:t>=8×</m:t>
          </m:r>
          <m:f>
            <m:fPr>
              <m:ctrlPr>
                <w:rPr>
                  <w:rFonts w:ascii="Cambria Math" w:eastAsiaTheme="minorEastAsia" w:hAnsi="Cambria Math" w:cstheme="minorHAnsi"/>
                  <w:i/>
                  <w:color w:val="2E74B5" w:themeColor="accent5" w:themeShade="BF"/>
                </w:rPr>
              </m:ctrlPr>
            </m:fPr>
            <m:num>
              <m:r>
                <w:rPr>
                  <w:rFonts w:ascii="Cambria Math" w:eastAsiaTheme="minorEastAsia" w:hAnsi="Cambria Math" w:cstheme="minorHAnsi"/>
                  <w:color w:val="2E74B5" w:themeColor="accent5" w:themeShade="BF"/>
                </w:rPr>
                <m:t>1-</m:t>
              </m:r>
              <m:sSup>
                <m:sSupPr>
                  <m:ctrlPr>
                    <w:rPr>
                      <w:rFonts w:ascii="Cambria Math" w:eastAsiaTheme="minorEastAsia" w:hAnsi="Cambria Math" w:cstheme="minorHAnsi"/>
                      <w:i/>
                      <w:color w:val="2E74B5" w:themeColor="accent5" w:themeShade="BF"/>
                    </w:rPr>
                  </m:ctrlPr>
                </m:sSupPr>
                <m:e>
                  <m:d>
                    <m:dPr>
                      <m:ctrlPr>
                        <w:rPr>
                          <w:rFonts w:ascii="Cambria Math" w:eastAsiaTheme="minorEastAsia" w:hAnsi="Cambria Math" w:cstheme="minorHAnsi"/>
                          <w:i/>
                          <w:color w:val="2E74B5" w:themeColor="accent5" w:themeShade="BF"/>
                        </w:rPr>
                      </m:ctrlPr>
                    </m:dPr>
                    <m:e>
                      <m:r>
                        <w:rPr>
                          <w:rFonts w:ascii="Cambria Math" w:eastAsiaTheme="minorEastAsia" w:hAnsi="Cambria Math" w:cstheme="minorHAnsi"/>
                          <w:color w:val="2E74B5" w:themeColor="accent5" w:themeShade="BF"/>
                        </w:rPr>
                        <m:t>1+4.20%</m:t>
                      </m:r>
                    </m:e>
                  </m:d>
                </m:e>
                <m:sup>
                  <m:r>
                    <w:rPr>
                      <w:rFonts w:ascii="Cambria Math" w:eastAsiaTheme="minorEastAsia" w:hAnsi="Cambria Math" w:cstheme="minorHAnsi"/>
                      <w:color w:val="2E74B5" w:themeColor="accent5" w:themeShade="BF"/>
                    </w:rPr>
                    <m:t>-25</m:t>
                  </m:r>
                </m:sup>
              </m:sSup>
            </m:num>
            <m:den>
              <m:r>
                <w:rPr>
                  <w:rFonts w:ascii="Cambria Math" w:eastAsiaTheme="minorEastAsia" w:hAnsi="Cambria Math" w:cstheme="minorHAnsi"/>
                  <w:color w:val="2E74B5" w:themeColor="accent5" w:themeShade="BF"/>
                </w:rPr>
                <m:t>4.20%</m:t>
              </m:r>
            </m:den>
          </m:f>
          <m:r>
            <w:rPr>
              <w:rFonts w:ascii="Cambria Math" w:eastAsiaTheme="minorEastAsia" w:hAnsi="Cambria Math" w:cstheme="minorHAnsi"/>
              <w:color w:val="2E74B5" w:themeColor="accent5" w:themeShade="BF"/>
            </w:rPr>
            <m:t>+100×</m:t>
          </m:r>
          <m:sSup>
            <m:sSupPr>
              <m:ctrlPr>
                <w:rPr>
                  <w:rFonts w:ascii="Cambria Math" w:eastAsiaTheme="minorEastAsia" w:hAnsi="Cambria Math" w:cstheme="minorHAnsi"/>
                  <w:i/>
                  <w:color w:val="2E74B5" w:themeColor="accent5" w:themeShade="BF"/>
                </w:rPr>
              </m:ctrlPr>
            </m:sSupPr>
            <m:e>
              <m:d>
                <m:dPr>
                  <m:ctrlPr>
                    <w:rPr>
                      <w:rFonts w:ascii="Cambria Math" w:eastAsiaTheme="minorEastAsia" w:hAnsi="Cambria Math" w:cstheme="minorHAnsi"/>
                      <w:i/>
                      <w:color w:val="2E74B5" w:themeColor="accent5" w:themeShade="BF"/>
                    </w:rPr>
                  </m:ctrlPr>
                </m:dPr>
                <m:e>
                  <m:r>
                    <w:rPr>
                      <w:rFonts w:ascii="Cambria Math" w:eastAsiaTheme="minorEastAsia" w:hAnsi="Cambria Math" w:cstheme="minorHAnsi"/>
                      <w:color w:val="2E74B5" w:themeColor="accent5" w:themeShade="BF"/>
                    </w:rPr>
                    <m:t>1+4.20%</m:t>
                  </m:r>
                </m:e>
              </m:d>
            </m:e>
            <m:sup>
              <m:r>
                <w:rPr>
                  <w:rFonts w:ascii="Cambria Math" w:eastAsiaTheme="minorEastAsia" w:hAnsi="Cambria Math" w:cstheme="minorHAnsi"/>
                  <w:color w:val="2E74B5" w:themeColor="accent5" w:themeShade="BF"/>
                </w:rPr>
                <m:t>-25</m:t>
              </m:r>
            </m:sup>
          </m:sSup>
          <m:r>
            <w:rPr>
              <w:rFonts w:ascii="Cambria Math" w:eastAsiaTheme="minorEastAsia" w:hAnsi="Cambria Math" w:cstheme="minorHAnsi"/>
              <w:color w:val="2E74B5" w:themeColor="accent5" w:themeShade="BF"/>
            </w:rPr>
            <m:t>=£158.13</m:t>
          </m:r>
        </m:oMath>
      </m:oMathPara>
    </w:p>
    <w:p w14:paraId="62D7EEC5" w14:textId="6D094382" w:rsidR="00A0722F" w:rsidRDefault="00A0722F" w:rsidP="00A0722F">
      <w:pPr>
        <w:pStyle w:val="ListParagraph"/>
        <w:widowControl w:val="0"/>
        <w:tabs>
          <w:tab w:val="left" w:pos="851"/>
          <w:tab w:val="left" w:pos="1080"/>
        </w:tabs>
        <w:spacing w:before="60" w:line="276" w:lineRule="auto"/>
        <w:ind w:left="284"/>
        <w:jc w:val="both"/>
        <w:rPr>
          <w:rFonts w:eastAsiaTheme="minorEastAsia" w:cstheme="minorHAnsi"/>
          <w:color w:val="2E74B5" w:themeColor="accent5" w:themeShade="BF"/>
        </w:rPr>
      </w:pPr>
      <w:r>
        <w:rPr>
          <w:rFonts w:eastAsiaTheme="minorEastAsia" w:cstheme="minorHAnsi"/>
          <w:color w:val="2E74B5" w:themeColor="accent5" w:themeShade="BF"/>
        </w:rPr>
        <w:t>The value of debt is:</w:t>
      </w:r>
    </w:p>
    <w:p w14:paraId="6299E0E4" w14:textId="5D380690" w:rsidR="00A0722F" w:rsidRPr="00D60E85" w:rsidRDefault="00A0722F" w:rsidP="00A0722F">
      <w:pPr>
        <w:pStyle w:val="ListParagraph"/>
        <w:widowControl w:val="0"/>
        <w:tabs>
          <w:tab w:val="left" w:pos="851"/>
          <w:tab w:val="left" w:pos="1080"/>
        </w:tabs>
        <w:spacing w:before="60" w:line="276" w:lineRule="auto"/>
        <w:ind w:left="284"/>
        <w:jc w:val="both"/>
        <w:rPr>
          <w:rFonts w:eastAsiaTheme="minorEastAsia" w:cstheme="minorHAnsi"/>
          <w:color w:val="2E74B5" w:themeColor="accent5" w:themeShade="BF"/>
        </w:rPr>
      </w:pPr>
      <m:oMathPara>
        <m:oMathParaPr>
          <m:jc m:val="left"/>
        </m:oMathParaPr>
        <m:oMath>
          <m:r>
            <w:rPr>
              <w:rFonts w:ascii="Cambria Math" w:eastAsiaTheme="minorEastAsia" w:hAnsi="Cambria Math" w:cstheme="minorHAnsi"/>
              <w:color w:val="2E74B5" w:themeColor="accent5" w:themeShade="BF"/>
            </w:rPr>
            <m:t>D=</m:t>
          </m:r>
          <m:sSub>
            <m:sSubPr>
              <m:ctrlPr>
                <w:rPr>
                  <w:rFonts w:ascii="Cambria Math" w:eastAsiaTheme="minorEastAsia" w:hAnsi="Cambria Math" w:cstheme="minorHAnsi"/>
                  <w:i/>
                  <w:color w:val="2E74B5" w:themeColor="accent5" w:themeShade="BF"/>
                </w:rPr>
              </m:ctrlPr>
            </m:sSubPr>
            <m:e>
              <m:r>
                <w:rPr>
                  <w:rFonts w:ascii="Cambria Math" w:eastAsiaTheme="minorEastAsia" w:hAnsi="Cambria Math" w:cstheme="minorHAnsi"/>
                  <w:color w:val="2E74B5" w:themeColor="accent5" w:themeShade="BF"/>
                </w:rPr>
                <m:t>B</m:t>
              </m:r>
            </m:e>
            <m:sub>
              <m:r>
                <w:rPr>
                  <w:rFonts w:ascii="Cambria Math" w:eastAsiaTheme="minorEastAsia" w:hAnsi="Cambria Math" w:cstheme="minorHAnsi"/>
                  <w:color w:val="2E74B5" w:themeColor="accent5" w:themeShade="BF"/>
                </w:rPr>
                <m:t>0</m:t>
              </m:r>
            </m:sub>
          </m:sSub>
          <m:r>
            <w:rPr>
              <w:rFonts w:ascii="Cambria Math" w:eastAsiaTheme="minorEastAsia" w:hAnsi="Cambria Math" w:cstheme="minorHAnsi"/>
              <w:color w:val="2E74B5" w:themeColor="accent5" w:themeShade="BF"/>
            </w:rPr>
            <m:t>×No. of Bonds=158.13×800,000=£126,504,000</m:t>
          </m:r>
        </m:oMath>
      </m:oMathPara>
    </w:p>
    <w:p w14:paraId="44556917" w14:textId="77777777" w:rsidR="00A0722F" w:rsidRPr="00D60E85" w:rsidRDefault="00A0722F" w:rsidP="00A0722F">
      <w:pPr>
        <w:pStyle w:val="ListParagraph"/>
        <w:widowControl w:val="0"/>
        <w:tabs>
          <w:tab w:val="left" w:pos="851"/>
          <w:tab w:val="left" w:pos="1080"/>
        </w:tabs>
        <w:spacing w:before="60" w:line="276" w:lineRule="auto"/>
        <w:ind w:left="284"/>
        <w:jc w:val="both"/>
        <w:rPr>
          <w:rFonts w:eastAsiaTheme="minorEastAsia" w:cstheme="minorHAnsi"/>
          <w:color w:val="2E74B5" w:themeColor="accent5" w:themeShade="BF"/>
        </w:rPr>
      </w:pPr>
    </w:p>
    <w:p w14:paraId="1BAD5E2A" w14:textId="77777777" w:rsidR="00A0722F" w:rsidRDefault="00A0722F" w:rsidP="00A0722F">
      <w:pPr>
        <w:pStyle w:val="ListParagraph"/>
        <w:widowControl w:val="0"/>
        <w:numPr>
          <w:ilvl w:val="0"/>
          <w:numId w:val="40"/>
        </w:numPr>
        <w:tabs>
          <w:tab w:val="left" w:pos="851"/>
        </w:tabs>
        <w:spacing w:before="60" w:line="276" w:lineRule="auto"/>
        <w:ind w:left="567" w:hanging="283"/>
        <w:jc w:val="both"/>
        <w:rPr>
          <w:rFonts w:eastAsiaTheme="minorEastAsia" w:cstheme="minorHAnsi"/>
          <w:color w:val="2E74B5" w:themeColor="accent5" w:themeShade="BF"/>
        </w:rPr>
      </w:pPr>
      <w:r>
        <w:rPr>
          <w:rFonts w:eastAsiaTheme="minorEastAsia" w:cstheme="minorHAnsi"/>
          <w:b/>
          <w:color w:val="2E74B5" w:themeColor="accent5" w:themeShade="BF"/>
        </w:rPr>
        <w:t>Equity</w:t>
      </w:r>
    </w:p>
    <w:p w14:paraId="65023DAF" w14:textId="77777777" w:rsidR="00A0722F" w:rsidRDefault="00A0722F" w:rsidP="00A0722F">
      <w:pPr>
        <w:pStyle w:val="ListParagraph"/>
        <w:widowControl w:val="0"/>
        <w:tabs>
          <w:tab w:val="left" w:pos="851"/>
          <w:tab w:val="left" w:pos="1080"/>
        </w:tabs>
        <w:spacing w:before="60" w:line="276" w:lineRule="auto"/>
        <w:ind w:left="284"/>
        <w:jc w:val="both"/>
        <w:rPr>
          <w:rFonts w:eastAsiaTheme="minorEastAsia" w:cstheme="minorHAnsi"/>
          <w:color w:val="2E74B5" w:themeColor="accent5" w:themeShade="BF"/>
        </w:rPr>
      </w:pPr>
      <w:r>
        <w:rPr>
          <w:rFonts w:eastAsiaTheme="minorEastAsia" w:cstheme="minorHAnsi"/>
          <w:color w:val="2E74B5" w:themeColor="accent5" w:themeShade="BF"/>
        </w:rPr>
        <w:t>We have:</w:t>
      </w:r>
    </w:p>
    <w:p w14:paraId="220546E8" w14:textId="0D1C05AB" w:rsidR="00A0722F" w:rsidRPr="00D60E85" w:rsidRDefault="00000000" w:rsidP="00A0722F">
      <w:pPr>
        <w:pStyle w:val="ListParagraph"/>
        <w:widowControl w:val="0"/>
        <w:tabs>
          <w:tab w:val="left" w:pos="851"/>
          <w:tab w:val="left" w:pos="1080"/>
        </w:tabs>
        <w:spacing w:before="60" w:line="276" w:lineRule="auto"/>
        <w:ind w:left="284"/>
        <w:jc w:val="both"/>
        <w:rPr>
          <w:rFonts w:eastAsiaTheme="minorEastAsia" w:cstheme="minorHAnsi"/>
          <w:color w:val="2E74B5" w:themeColor="accent5" w:themeShade="BF"/>
        </w:rPr>
      </w:pPr>
      <m:oMathPara>
        <m:oMathParaPr>
          <m:jc m:val="left"/>
        </m:oMathParaPr>
        <m:oMath>
          <m:sSub>
            <m:sSubPr>
              <m:ctrlPr>
                <w:rPr>
                  <w:rFonts w:ascii="Cambria Math" w:eastAsiaTheme="minorEastAsia" w:hAnsi="Cambria Math" w:cstheme="minorHAnsi"/>
                  <w:i/>
                  <w:color w:val="2E74B5" w:themeColor="accent5" w:themeShade="BF"/>
                </w:rPr>
              </m:ctrlPr>
            </m:sSubPr>
            <m:e>
              <m:r>
                <w:rPr>
                  <w:rFonts w:ascii="Cambria Math" w:eastAsiaTheme="minorEastAsia" w:hAnsi="Cambria Math" w:cstheme="minorHAnsi"/>
                  <w:color w:val="2E74B5" w:themeColor="accent5" w:themeShade="BF"/>
                </w:rPr>
                <m:t>P</m:t>
              </m:r>
            </m:e>
            <m:sub>
              <m:r>
                <w:rPr>
                  <w:rFonts w:ascii="Cambria Math" w:eastAsiaTheme="minorEastAsia" w:hAnsi="Cambria Math" w:cstheme="minorHAnsi"/>
                  <w:color w:val="2E74B5" w:themeColor="accent5" w:themeShade="BF"/>
                </w:rPr>
                <m:t>0</m:t>
              </m:r>
            </m:sub>
          </m:sSub>
          <m:r>
            <w:rPr>
              <w:rFonts w:ascii="Cambria Math" w:eastAsiaTheme="minorEastAsia" w:hAnsi="Cambria Math" w:cstheme="minorHAnsi"/>
              <w:color w:val="2E74B5" w:themeColor="accent5" w:themeShade="BF"/>
            </w:rPr>
            <m:t>=£129</m:t>
          </m:r>
        </m:oMath>
      </m:oMathPara>
    </w:p>
    <w:p w14:paraId="3F7DEE13" w14:textId="17B2335E" w:rsidR="00A0722F" w:rsidRPr="00D60E85" w:rsidRDefault="00A0722F" w:rsidP="00A0722F">
      <w:pPr>
        <w:pStyle w:val="ListParagraph"/>
        <w:widowControl w:val="0"/>
        <w:tabs>
          <w:tab w:val="left" w:pos="851"/>
          <w:tab w:val="left" w:pos="1080"/>
        </w:tabs>
        <w:spacing w:before="60" w:line="276" w:lineRule="auto"/>
        <w:ind w:left="284"/>
        <w:jc w:val="both"/>
        <w:rPr>
          <w:rFonts w:eastAsiaTheme="minorEastAsia" w:cstheme="minorHAnsi"/>
          <w:color w:val="2E74B5" w:themeColor="accent5" w:themeShade="BF"/>
        </w:rPr>
      </w:pPr>
      <m:oMathPara>
        <m:oMathParaPr>
          <m:jc m:val="left"/>
        </m:oMathParaPr>
        <m:oMath>
          <m:r>
            <w:rPr>
              <w:rFonts w:ascii="Cambria Math" w:eastAsiaTheme="minorEastAsia" w:hAnsi="Cambria Math" w:cstheme="minorHAnsi"/>
              <w:color w:val="2E74B5" w:themeColor="accent5" w:themeShade="BF"/>
            </w:rPr>
            <m:t>No. of Shares=2,000,000 shares</m:t>
          </m:r>
        </m:oMath>
      </m:oMathPara>
    </w:p>
    <w:p w14:paraId="5D2326CB" w14:textId="38869609" w:rsidR="00A0722F" w:rsidRDefault="00A0722F" w:rsidP="00A0722F">
      <w:pPr>
        <w:pStyle w:val="ListParagraph"/>
        <w:widowControl w:val="0"/>
        <w:tabs>
          <w:tab w:val="left" w:pos="851"/>
          <w:tab w:val="left" w:pos="1080"/>
        </w:tabs>
        <w:spacing w:before="60" w:line="276" w:lineRule="auto"/>
        <w:ind w:left="284"/>
        <w:jc w:val="both"/>
        <w:rPr>
          <w:rFonts w:eastAsiaTheme="minorEastAsia" w:cstheme="minorHAnsi"/>
          <w:color w:val="2E74B5" w:themeColor="accent5" w:themeShade="BF"/>
        </w:rPr>
      </w:pPr>
      <w:r>
        <w:rPr>
          <w:rFonts w:eastAsiaTheme="minorEastAsia" w:cstheme="minorHAnsi"/>
          <w:color w:val="2E74B5" w:themeColor="accent5" w:themeShade="BF"/>
        </w:rPr>
        <w:t xml:space="preserve">The value of </w:t>
      </w:r>
      <w:r w:rsidR="0078172D">
        <w:rPr>
          <w:rFonts w:eastAsiaTheme="minorEastAsia" w:cstheme="minorHAnsi"/>
          <w:color w:val="2E74B5" w:themeColor="accent5" w:themeShade="BF"/>
        </w:rPr>
        <w:t>equity</w:t>
      </w:r>
      <w:r>
        <w:rPr>
          <w:rFonts w:eastAsiaTheme="minorEastAsia" w:cstheme="minorHAnsi"/>
          <w:color w:val="2E74B5" w:themeColor="accent5" w:themeShade="BF"/>
        </w:rPr>
        <w:t xml:space="preserve"> used by this company is given as:</w:t>
      </w:r>
    </w:p>
    <w:p w14:paraId="2894160F" w14:textId="6845AF7E" w:rsidR="00A0722F" w:rsidRPr="00D60E85" w:rsidRDefault="00A0722F" w:rsidP="00A0722F">
      <w:pPr>
        <w:pStyle w:val="ListParagraph"/>
        <w:widowControl w:val="0"/>
        <w:tabs>
          <w:tab w:val="left" w:pos="851"/>
          <w:tab w:val="left" w:pos="1080"/>
        </w:tabs>
        <w:spacing w:before="60" w:line="276" w:lineRule="auto"/>
        <w:ind w:left="284"/>
        <w:jc w:val="both"/>
        <w:rPr>
          <w:rFonts w:eastAsiaTheme="minorEastAsia" w:cstheme="minorHAnsi"/>
          <w:color w:val="2E74B5" w:themeColor="accent5" w:themeShade="BF"/>
        </w:rPr>
      </w:pPr>
      <m:oMathPara>
        <m:oMathParaPr>
          <m:jc m:val="left"/>
        </m:oMathParaPr>
        <m:oMath>
          <m:r>
            <w:rPr>
              <w:rFonts w:ascii="Cambria Math" w:eastAsiaTheme="minorEastAsia" w:hAnsi="Cambria Math" w:cstheme="minorHAnsi"/>
              <w:color w:val="2E74B5" w:themeColor="accent5" w:themeShade="BF"/>
            </w:rPr>
            <m:t>E=</m:t>
          </m:r>
          <m:sSub>
            <m:sSubPr>
              <m:ctrlPr>
                <w:rPr>
                  <w:rFonts w:ascii="Cambria Math" w:eastAsiaTheme="minorEastAsia" w:hAnsi="Cambria Math" w:cstheme="minorHAnsi"/>
                  <w:i/>
                  <w:color w:val="2E74B5" w:themeColor="accent5" w:themeShade="BF"/>
                </w:rPr>
              </m:ctrlPr>
            </m:sSubPr>
            <m:e>
              <m:r>
                <w:rPr>
                  <w:rFonts w:ascii="Cambria Math" w:eastAsiaTheme="minorEastAsia" w:hAnsi="Cambria Math" w:cstheme="minorHAnsi"/>
                  <w:color w:val="2E74B5" w:themeColor="accent5" w:themeShade="BF"/>
                </w:rPr>
                <m:t>P</m:t>
              </m:r>
            </m:e>
            <m:sub>
              <m:r>
                <w:rPr>
                  <w:rFonts w:ascii="Cambria Math" w:eastAsiaTheme="minorEastAsia" w:hAnsi="Cambria Math" w:cstheme="minorHAnsi"/>
                  <w:color w:val="2E74B5" w:themeColor="accent5" w:themeShade="BF"/>
                </w:rPr>
                <m:t>0</m:t>
              </m:r>
            </m:sub>
          </m:sSub>
          <m:r>
            <w:rPr>
              <w:rFonts w:ascii="Cambria Math" w:eastAsiaTheme="minorEastAsia" w:hAnsi="Cambria Math" w:cstheme="minorHAnsi"/>
              <w:color w:val="2E74B5" w:themeColor="accent5" w:themeShade="BF"/>
            </w:rPr>
            <m:t>×No. of Shares=129×2,000,000=£258,000,000</m:t>
          </m:r>
        </m:oMath>
      </m:oMathPara>
    </w:p>
    <w:p w14:paraId="541F0EE5" w14:textId="77777777" w:rsidR="00A0722F" w:rsidRDefault="00A0722F" w:rsidP="00A0722F">
      <w:pPr>
        <w:pStyle w:val="ListParagraph"/>
        <w:widowControl w:val="0"/>
        <w:tabs>
          <w:tab w:val="left" w:pos="851"/>
          <w:tab w:val="left" w:pos="1080"/>
        </w:tabs>
        <w:spacing w:before="60" w:line="276" w:lineRule="auto"/>
        <w:ind w:left="284"/>
        <w:jc w:val="both"/>
        <w:rPr>
          <w:rFonts w:eastAsiaTheme="minorEastAsia" w:cstheme="minorHAnsi"/>
          <w:color w:val="2E74B5" w:themeColor="accent5" w:themeShade="BF"/>
        </w:rPr>
      </w:pPr>
    </w:p>
    <w:p w14:paraId="468B520A" w14:textId="77777777" w:rsidR="00A0722F" w:rsidRDefault="00A0722F" w:rsidP="00A0722F">
      <w:pPr>
        <w:pStyle w:val="ListParagraph"/>
        <w:widowControl w:val="0"/>
        <w:numPr>
          <w:ilvl w:val="0"/>
          <w:numId w:val="40"/>
        </w:numPr>
        <w:tabs>
          <w:tab w:val="left" w:pos="851"/>
        </w:tabs>
        <w:spacing w:before="60" w:line="276" w:lineRule="auto"/>
        <w:ind w:left="567" w:hanging="283"/>
        <w:jc w:val="both"/>
        <w:rPr>
          <w:rFonts w:eastAsiaTheme="minorEastAsia" w:cstheme="minorHAnsi"/>
          <w:color w:val="2E74B5" w:themeColor="accent5" w:themeShade="BF"/>
        </w:rPr>
      </w:pPr>
      <w:r>
        <w:rPr>
          <w:rFonts w:eastAsiaTheme="minorEastAsia" w:cstheme="minorHAnsi"/>
          <w:b/>
          <w:color w:val="2E74B5" w:themeColor="accent5" w:themeShade="BF"/>
        </w:rPr>
        <w:t>Capital Structure</w:t>
      </w:r>
    </w:p>
    <w:p w14:paraId="69D72438" w14:textId="77777777" w:rsidR="00A0722F" w:rsidRDefault="00A0722F" w:rsidP="00A0722F">
      <w:pPr>
        <w:pStyle w:val="ListParagraph"/>
        <w:widowControl w:val="0"/>
        <w:tabs>
          <w:tab w:val="left" w:pos="851"/>
          <w:tab w:val="left" w:pos="1080"/>
        </w:tabs>
        <w:spacing w:before="60" w:line="276" w:lineRule="auto"/>
        <w:ind w:left="284"/>
        <w:jc w:val="both"/>
        <w:rPr>
          <w:rFonts w:eastAsiaTheme="minorEastAsia" w:cstheme="minorHAnsi"/>
          <w:color w:val="2E74B5" w:themeColor="accent5" w:themeShade="BF"/>
        </w:rPr>
      </w:pPr>
      <w:r>
        <w:rPr>
          <w:rFonts w:eastAsiaTheme="minorEastAsia" w:cstheme="minorHAnsi"/>
          <w:color w:val="2E74B5" w:themeColor="accent5" w:themeShade="BF"/>
        </w:rPr>
        <w:t>We have:</w:t>
      </w:r>
    </w:p>
    <w:p w14:paraId="7D956955" w14:textId="28D20B3E" w:rsidR="00A0722F" w:rsidRPr="00D60E85" w:rsidRDefault="00EA51E2" w:rsidP="00A0722F">
      <w:pPr>
        <w:pStyle w:val="ListParagraph"/>
        <w:widowControl w:val="0"/>
        <w:tabs>
          <w:tab w:val="left" w:pos="851"/>
          <w:tab w:val="left" w:pos="1080"/>
        </w:tabs>
        <w:spacing w:before="60" w:line="276" w:lineRule="auto"/>
        <w:ind w:left="284"/>
        <w:jc w:val="both"/>
        <w:rPr>
          <w:rFonts w:eastAsiaTheme="minorEastAsia" w:cstheme="minorHAnsi"/>
          <w:color w:val="2E74B5" w:themeColor="accent5" w:themeShade="BF"/>
        </w:rPr>
      </w:pPr>
      <m:oMathPara>
        <m:oMathParaPr>
          <m:jc m:val="left"/>
        </m:oMathParaPr>
        <m:oMath>
          <m:r>
            <w:rPr>
              <w:rFonts w:ascii="Cambria Math" w:eastAsiaTheme="minorEastAsia" w:hAnsi="Cambria Math" w:cstheme="minorHAnsi"/>
              <w:color w:val="2E74B5" w:themeColor="accent5" w:themeShade="BF"/>
            </w:rPr>
            <m:t>D=£126,504,000</m:t>
          </m:r>
        </m:oMath>
      </m:oMathPara>
    </w:p>
    <w:p w14:paraId="67F6DEC8" w14:textId="1DA84676" w:rsidR="00A0722F" w:rsidRPr="00D60E85" w:rsidRDefault="00A0722F" w:rsidP="00A0722F">
      <w:pPr>
        <w:pStyle w:val="ListParagraph"/>
        <w:widowControl w:val="0"/>
        <w:tabs>
          <w:tab w:val="left" w:pos="851"/>
          <w:tab w:val="left" w:pos="1080"/>
        </w:tabs>
        <w:spacing w:before="60" w:line="276" w:lineRule="auto"/>
        <w:ind w:left="284"/>
        <w:jc w:val="both"/>
        <w:rPr>
          <w:rFonts w:eastAsiaTheme="minorEastAsia" w:cstheme="minorHAnsi"/>
          <w:color w:val="2E74B5" w:themeColor="accent5" w:themeShade="BF"/>
        </w:rPr>
      </w:pPr>
      <m:oMathPara>
        <m:oMathParaPr>
          <m:jc m:val="left"/>
        </m:oMathParaPr>
        <m:oMath>
          <m:r>
            <w:rPr>
              <w:rFonts w:ascii="Cambria Math" w:eastAsiaTheme="minorEastAsia" w:hAnsi="Cambria Math" w:cstheme="minorHAnsi"/>
              <w:color w:val="2E74B5" w:themeColor="accent5" w:themeShade="BF"/>
            </w:rPr>
            <w:lastRenderedPageBreak/>
            <m:t>E=£258,000,000</m:t>
          </m:r>
        </m:oMath>
      </m:oMathPara>
    </w:p>
    <w:p w14:paraId="04CD9712" w14:textId="77777777" w:rsidR="00A0722F" w:rsidRDefault="00A0722F" w:rsidP="00A0722F">
      <w:pPr>
        <w:pStyle w:val="ListParagraph"/>
        <w:widowControl w:val="0"/>
        <w:tabs>
          <w:tab w:val="left" w:pos="851"/>
          <w:tab w:val="left" w:pos="1080"/>
        </w:tabs>
        <w:spacing w:before="60" w:line="276" w:lineRule="auto"/>
        <w:ind w:left="284"/>
        <w:jc w:val="both"/>
        <w:rPr>
          <w:rFonts w:eastAsiaTheme="minorEastAsia" w:cstheme="minorHAnsi"/>
          <w:color w:val="2E74B5" w:themeColor="accent5" w:themeShade="BF"/>
        </w:rPr>
      </w:pPr>
      <w:r>
        <w:rPr>
          <w:rFonts w:eastAsiaTheme="minorEastAsia" w:cstheme="minorHAnsi"/>
          <w:color w:val="2E74B5" w:themeColor="accent5" w:themeShade="BF"/>
        </w:rPr>
        <w:t>The total capital is:</w:t>
      </w:r>
    </w:p>
    <w:p w14:paraId="5E293D0B" w14:textId="4D04D9FB" w:rsidR="00A0722F" w:rsidRPr="00D60E85" w:rsidRDefault="00A0722F" w:rsidP="00A0722F">
      <w:pPr>
        <w:pStyle w:val="ListParagraph"/>
        <w:widowControl w:val="0"/>
        <w:tabs>
          <w:tab w:val="left" w:pos="851"/>
          <w:tab w:val="left" w:pos="1080"/>
        </w:tabs>
        <w:spacing w:before="60" w:line="276" w:lineRule="auto"/>
        <w:ind w:left="284"/>
        <w:jc w:val="both"/>
        <w:rPr>
          <w:rFonts w:eastAsiaTheme="minorEastAsia" w:cstheme="minorHAnsi"/>
          <w:color w:val="2E74B5" w:themeColor="accent5" w:themeShade="BF"/>
        </w:rPr>
      </w:pPr>
      <m:oMathPara>
        <m:oMathParaPr>
          <m:jc m:val="left"/>
        </m:oMathParaPr>
        <m:oMath>
          <m:r>
            <w:rPr>
              <w:rFonts w:ascii="Cambria Math" w:eastAsiaTheme="minorEastAsia" w:hAnsi="Cambria Math" w:cstheme="minorHAnsi"/>
              <w:color w:val="2E74B5" w:themeColor="accent5" w:themeShade="BF"/>
            </w:rPr>
            <m:t>Capital=D+E=126,504,000+258,000,000= £384,504,000</m:t>
          </m:r>
        </m:oMath>
      </m:oMathPara>
    </w:p>
    <w:p w14:paraId="6F17AEFA" w14:textId="77777777" w:rsidR="00A0722F" w:rsidRDefault="00A0722F" w:rsidP="00A0722F">
      <w:pPr>
        <w:pStyle w:val="ListParagraph"/>
        <w:widowControl w:val="0"/>
        <w:tabs>
          <w:tab w:val="left" w:pos="851"/>
          <w:tab w:val="left" w:pos="1080"/>
        </w:tabs>
        <w:spacing w:before="60" w:line="276" w:lineRule="auto"/>
        <w:ind w:left="284"/>
        <w:jc w:val="both"/>
        <w:rPr>
          <w:rFonts w:eastAsiaTheme="minorEastAsia" w:cstheme="minorHAnsi"/>
          <w:color w:val="2E74B5" w:themeColor="accent5" w:themeShade="BF"/>
        </w:rPr>
      </w:pPr>
      <w:r>
        <w:rPr>
          <w:rFonts w:eastAsiaTheme="minorEastAsia" w:cstheme="minorHAnsi"/>
          <w:color w:val="2E74B5" w:themeColor="accent5" w:themeShade="BF"/>
        </w:rPr>
        <w:t>Therefore, the weights of each capital components are:</w:t>
      </w:r>
    </w:p>
    <w:p w14:paraId="7AA0A0CE" w14:textId="2FAA9370" w:rsidR="00A0722F" w:rsidRPr="00D60E85" w:rsidRDefault="00000000" w:rsidP="00A0722F">
      <w:pPr>
        <w:pStyle w:val="ListParagraph"/>
        <w:widowControl w:val="0"/>
        <w:tabs>
          <w:tab w:val="left" w:pos="851"/>
          <w:tab w:val="left" w:pos="1080"/>
        </w:tabs>
        <w:spacing w:before="60" w:line="276" w:lineRule="auto"/>
        <w:ind w:left="284"/>
        <w:jc w:val="both"/>
        <w:rPr>
          <w:rFonts w:eastAsiaTheme="minorEastAsia" w:cstheme="minorHAnsi"/>
          <w:color w:val="2E74B5" w:themeColor="accent5" w:themeShade="BF"/>
        </w:rPr>
      </w:pPr>
      <m:oMathPara>
        <m:oMathParaPr>
          <m:jc m:val="left"/>
        </m:oMathParaPr>
        <m:oMath>
          <m:sSub>
            <m:sSubPr>
              <m:ctrlPr>
                <w:rPr>
                  <w:rFonts w:ascii="Cambria Math" w:eastAsiaTheme="minorEastAsia" w:hAnsi="Cambria Math" w:cstheme="minorHAnsi"/>
                  <w:i/>
                  <w:color w:val="2E74B5" w:themeColor="accent5" w:themeShade="BF"/>
                </w:rPr>
              </m:ctrlPr>
            </m:sSubPr>
            <m:e>
              <m:r>
                <w:rPr>
                  <w:rFonts w:ascii="Cambria Math" w:eastAsiaTheme="minorEastAsia" w:hAnsi="Cambria Math" w:cstheme="minorHAnsi"/>
                  <w:color w:val="2E74B5" w:themeColor="accent5" w:themeShade="BF"/>
                </w:rPr>
                <m:t>w</m:t>
              </m:r>
            </m:e>
            <m:sub>
              <m:r>
                <w:rPr>
                  <w:rFonts w:ascii="Cambria Math" w:eastAsiaTheme="minorEastAsia" w:hAnsi="Cambria Math" w:cstheme="minorHAnsi"/>
                  <w:color w:val="2E74B5" w:themeColor="accent5" w:themeShade="BF"/>
                </w:rPr>
                <m:t>D</m:t>
              </m:r>
            </m:sub>
          </m:sSub>
          <m:r>
            <w:rPr>
              <w:rFonts w:ascii="Cambria Math" w:eastAsiaTheme="minorEastAsia" w:hAnsi="Cambria Math" w:cstheme="minorHAnsi"/>
              <w:color w:val="2E74B5" w:themeColor="accent5" w:themeShade="BF"/>
            </w:rPr>
            <m:t>=</m:t>
          </m:r>
          <m:f>
            <m:fPr>
              <m:ctrlPr>
                <w:rPr>
                  <w:rFonts w:ascii="Cambria Math" w:eastAsiaTheme="minorEastAsia" w:hAnsi="Cambria Math" w:cstheme="minorHAnsi"/>
                  <w:i/>
                  <w:color w:val="2E74B5" w:themeColor="accent5" w:themeShade="BF"/>
                </w:rPr>
              </m:ctrlPr>
            </m:fPr>
            <m:num>
              <m:r>
                <w:rPr>
                  <w:rFonts w:ascii="Cambria Math" w:eastAsiaTheme="minorEastAsia" w:hAnsi="Cambria Math" w:cstheme="minorHAnsi"/>
                  <w:color w:val="2E74B5" w:themeColor="accent5" w:themeShade="BF"/>
                </w:rPr>
                <m:t>126,504,000</m:t>
              </m:r>
            </m:num>
            <m:den>
              <m:r>
                <w:rPr>
                  <w:rFonts w:ascii="Cambria Math" w:eastAsiaTheme="minorEastAsia" w:hAnsi="Cambria Math" w:cstheme="minorHAnsi"/>
                  <w:color w:val="2E74B5" w:themeColor="accent5" w:themeShade="BF"/>
                </w:rPr>
                <m:t>384,504,000</m:t>
              </m:r>
            </m:den>
          </m:f>
          <m:r>
            <w:rPr>
              <w:rFonts w:ascii="Cambria Math" w:eastAsiaTheme="minorEastAsia" w:hAnsi="Cambria Math" w:cstheme="minorHAnsi"/>
              <w:color w:val="2E74B5" w:themeColor="accent5" w:themeShade="BF"/>
            </w:rPr>
            <m:t>=33%</m:t>
          </m:r>
        </m:oMath>
      </m:oMathPara>
    </w:p>
    <w:p w14:paraId="7F4605EE" w14:textId="5ACE4DA9" w:rsidR="00A0722F" w:rsidRPr="008B7999" w:rsidRDefault="00000000" w:rsidP="00A0722F">
      <w:pPr>
        <w:pStyle w:val="ListParagraph"/>
        <w:widowControl w:val="0"/>
        <w:tabs>
          <w:tab w:val="left" w:pos="851"/>
          <w:tab w:val="left" w:pos="1080"/>
        </w:tabs>
        <w:spacing w:before="60" w:line="276" w:lineRule="auto"/>
        <w:ind w:left="284"/>
        <w:jc w:val="both"/>
        <w:rPr>
          <w:rFonts w:eastAsiaTheme="minorEastAsia" w:cstheme="minorHAnsi"/>
          <w:color w:val="2E74B5" w:themeColor="accent5" w:themeShade="BF"/>
        </w:rPr>
      </w:pPr>
      <m:oMathPara>
        <m:oMathParaPr>
          <m:jc m:val="left"/>
        </m:oMathParaPr>
        <m:oMath>
          <m:sSub>
            <m:sSubPr>
              <m:ctrlPr>
                <w:rPr>
                  <w:rFonts w:ascii="Cambria Math" w:eastAsiaTheme="minorEastAsia" w:hAnsi="Cambria Math" w:cstheme="minorHAnsi"/>
                  <w:i/>
                  <w:color w:val="2E74B5" w:themeColor="accent5" w:themeShade="BF"/>
                </w:rPr>
              </m:ctrlPr>
            </m:sSubPr>
            <m:e>
              <m:r>
                <w:rPr>
                  <w:rFonts w:ascii="Cambria Math" w:eastAsiaTheme="minorEastAsia" w:hAnsi="Cambria Math" w:cstheme="minorHAnsi"/>
                  <w:color w:val="2E74B5" w:themeColor="accent5" w:themeShade="BF"/>
                </w:rPr>
                <m:t>w</m:t>
              </m:r>
            </m:e>
            <m:sub>
              <m:r>
                <w:rPr>
                  <w:rFonts w:ascii="Cambria Math" w:eastAsiaTheme="minorEastAsia" w:hAnsi="Cambria Math" w:cstheme="minorHAnsi"/>
                  <w:color w:val="2E74B5" w:themeColor="accent5" w:themeShade="BF"/>
                </w:rPr>
                <m:t>E</m:t>
              </m:r>
            </m:sub>
          </m:sSub>
          <m:r>
            <w:rPr>
              <w:rFonts w:ascii="Cambria Math" w:eastAsiaTheme="minorEastAsia" w:hAnsi="Cambria Math" w:cstheme="minorHAnsi"/>
              <w:color w:val="2E74B5" w:themeColor="accent5" w:themeShade="BF"/>
            </w:rPr>
            <m:t>=</m:t>
          </m:r>
          <m:f>
            <m:fPr>
              <m:ctrlPr>
                <w:rPr>
                  <w:rFonts w:ascii="Cambria Math" w:eastAsiaTheme="minorEastAsia" w:hAnsi="Cambria Math" w:cstheme="minorHAnsi"/>
                  <w:i/>
                  <w:color w:val="2E74B5" w:themeColor="accent5" w:themeShade="BF"/>
                </w:rPr>
              </m:ctrlPr>
            </m:fPr>
            <m:num>
              <m:r>
                <w:rPr>
                  <w:rFonts w:ascii="Cambria Math" w:eastAsiaTheme="minorEastAsia" w:hAnsi="Cambria Math" w:cstheme="minorHAnsi"/>
                  <w:color w:val="2E74B5" w:themeColor="accent5" w:themeShade="BF"/>
                </w:rPr>
                <m:t>258,000,000</m:t>
              </m:r>
            </m:num>
            <m:den>
              <m:r>
                <w:rPr>
                  <w:rFonts w:ascii="Cambria Math" w:eastAsiaTheme="minorEastAsia" w:hAnsi="Cambria Math" w:cstheme="minorHAnsi"/>
                  <w:color w:val="2E74B5" w:themeColor="accent5" w:themeShade="BF"/>
                </w:rPr>
                <m:t>384,504,000</m:t>
              </m:r>
            </m:den>
          </m:f>
          <m:r>
            <w:rPr>
              <w:rFonts w:ascii="Cambria Math" w:eastAsiaTheme="minorEastAsia" w:hAnsi="Cambria Math" w:cstheme="minorHAnsi"/>
              <w:color w:val="2E74B5" w:themeColor="accent5" w:themeShade="BF"/>
            </w:rPr>
            <m:t>=67%</m:t>
          </m:r>
        </m:oMath>
      </m:oMathPara>
    </w:p>
    <w:p w14:paraId="3DFD7F98" w14:textId="77777777" w:rsidR="00A0722F" w:rsidRDefault="00A0722F" w:rsidP="00A0722F">
      <w:pPr>
        <w:pStyle w:val="ListParagraph"/>
        <w:widowControl w:val="0"/>
        <w:tabs>
          <w:tab w:val="left" w:pos="993"/>
          <w:tab w:val="left" w:pos="1080"/>
        </w:tabs>
        <w:spacing w:before="60" w:line="276" w:lineRule="auto"/>
        <w:ind w:left="284"/>
        <w:jc w:val="both"/>
        <w:rPr>
          <w:rFonts w:cstheme="minorHAnsi"/>
        </w:rPr>
      </w:pPr>
    </w:p>
    <w:p w14:paraId="0662C420" w14:textId="6C9AE7FD" w:rsidR="00A06CA8" w:rsidRDefault="00D97713" w:rsidP="00A06CA8">
      <w:pPr>
        <w:pStyle w:val="ListParagraph"/>
        <w:widowControl w:val="0"/>
        <w:numPr>
          <w:ilvl w:val="0"/>
          <w:numId w:val="36"/>
        </w:numPr>
        <w:tabs>
          <w:tab w:val="left" w:pos="720"/>
          <w:tab w:val="left" w:pos="1080"/>
        </w:tabs>
        <w:spacing w:before="60" w:line="276" w:lineRule="auto"/>
        <w:ind w:left="709"/>
        <w:jc w:val="both"/>
        <w:rPr>
          <w:rFonts w:cstheme="minorHAnsi"/>
        </w:rPr>
      </w:pPr>
      <w:r w:rsidRPr="00A06CA8">
        <w:rPr>
          <w:rFonts w:cstheme="minorHAnsi"/>
        </w:rPr>
        <w:t xml:space="preserve">What is the cost of capital raised to finance this </w:t>
      </w:r>
      <w:r w:rsidR="00674A47">
        <w:rPr>
          <w:rFonts w:cstheme="minorHAnsi"/>
        </w:rPr>
        <w:t>project</w:t>
      </w:r>
      <w:r w:rsidRPr="00A06CA8">
        <w:rPr>
          <w:rFonts w:cstheme="minorHAnsi"/>
        </w:rPr>
        <w:t>?</w:t>
      </w:r>
    </w:p>
    <w:p w14:paraId="3B2F7963" w14:textId="77777777" w:rsidR="00EA51E2" w:rsidRDefault="00EA51E2" w:rsidP="00EA51E2">
      <w:pPr>
        <w:pStyle w:val="ListParagraph"/>
        <w:widowControl w:val="0"/>
        <w:tabs>
          <w:tab w:val="left" w:pos="851"/>
          <w:tab w:val="left" w:pos="1080"/>
        </w:tabs>
        <w:spacing w:before="60" w:line="276" w:lineRule="auto"/>
        <w:ind w:left="284"/>
        <w:jc w:val="both"/>
        <w:rPr>
          <w:rFonts w:cstheme="minorHAnsi"/>
          <w:color w:val="2E74B5" w:themeColor="accent5" w:themeShade="BF"/>
        </w:rPr>
      </w:pPr>
      <w:r>
        <w:rPr>
          <w:rFonts w:cstheme="minorHAnsi"/>
          <w:color w:val="2E74B5" w:themeColor="accent5" w:themeShade="BF"/>
        </w:rPr>
        <w:t>The cost of capital is the weighted average cost of each of the capital components:</w:t>
      </w:r>
    </w:p>
    <w:p w14:paraId="275092D3" w14:textId="77777777" w:rsidR="00EA51E2" w:rsidRPr="00D60E85" w:rsidRDefault="00EA51E2" w:rsidP="00EA51E2">
      <w:pPr>
        <w:pStyle w:val="ListParagraph"/>
        <w:widowControl w:val="0"/>
        <w:tabs>
          <w:tab w:val="left" w:pos="851"/>
          <w:tab w:val="left" w:pos="1080"/>
        </w:tabs>
        <w:spacing w:before="60" w:line="276" w:lineRule="auto"/>
        <w:ind w:left="284"/>
        <w:jc w:val="both"/>
        <w:rPr>
          <w:rFonts w:eastAsiaTheme="minorEastAsia" w:cstheme="minorHAnsi"/>
          <w:color w:val="2E74B5" w:themeColor="accent5" w:themeShade="BF"/>
        </w:rPr>
      </w:pPr>
      <m:oMathPara>
        <m:oMathParaPr>
          <m:jc m:val="left"/>
        </m:oMathParaPr>
        <m:oMath>
          <m:r>
            <w:rPr>
              <w:rFonts w:ascii="Cambria Math" w:hAnsi="Cambria Math" w:cstheme="minorHAnsi"/>
              <w:color w:val="2E74B5" w:themeColor="accent5" w:themeShade="BF"/>
            </w:rPr>
            <m:t>WACC=</m:t>
          </m:r>
          <m:sSub>
            <m:sSubPr>
              <m:ctrlPr>
                <w:rPr>
                  <w:rFonts w:ascii="Cambria Math" w:hAnsi="Cambria Math" w:cstheme="minorHAnsi"/>
                  <w:i/>
                  <w:color w:val="2E74B5" w:themeColor="accent5" w:themeShade="BF"/>
                </w:rPr>
              </m:ctrlPr>
            </m:sSubPr>
            <m:e>
              <m:r>
                <w:rPr>
                  <w:rFonts w:ascii="Cambria Math" w:hAnsi="Cambria Math" w:cstheme="minorHAnsi"/>
                  <w:color w:val="2E74B5" w:themeColor="accent5" w:themeShade="BF"/>
                </w:rPr>
                <m:t>w</m:t>
              </m:r>
            </m:e>
            <m:sub>
              <m:r>
                <w:rPr>
                  <w:rFonts w:ascii="Cambria Math" w:hAnsi="Cambria Math" w:cstheme="minorHAnsi"/>
                  <w:color w:val="2E74B5" w:themeColor="accent5" w:themeShade="BF"/>
                </w:rPr>
                <m:t>D</m:t>
              </m:r>
            </m:sub>
          </m:sSub>
          <m:r>
            <w:rPr>
              <w:rFonts w:ascii="Cambria Math" w:hAnsi="Cambria Math" w:cstheme="minorHAnsi"/>
              <w:color w:val="2E74B5" w:themeColor="accent5" w:themeShade="BF"/>
            </w:rPr>
            <m:t>×</m:t>
          </m:r>
          <m:sSub>
            <m:sSubPr>
              <m:ctrlPr>
                <w:rPr>
                  <w:rFonts w:ascii="Cambria Math" w:hAnsi="Cambria Math" w:cstheme="minorHAnsi"/>
                  <w:i/>
                  <w:color w:val="2E74B5" w:themeColor="accent5" w:themeShade="BF"/>
                </w:rPr>
              </m:ctrlPr>
            </m:sSubPr>
            <m:e>
              <m:r>
                <w:rPr>
                  <w:rFonts w:ascii="Cambria Math" w:hAnsi="Cambria Math" w:cstheme="minorHAnsi"/>
                  <w:color w:val="2E74B5" w:themeColor="accent5" w:themeShade="BF"/>
                </w:rPr>
                <m:t>r</m:t>
              </m:r>
            </m:e>
            <m:sub>
              <m:r>
                <w:rPr>
                  <w:rFonts w:ascii="Cambria Math" w:hAnsi="Cambria Math" w:cstheme="minorHAnsi"/>
                  <w:color w:val="2E74B5" w:themeColor="accent5" w:themeShade="BF"/>
                </w:rPr>
                <m:t>D</m:t>
              </m:r>
            </m:sub>
          </m:sSub>
          <m:r>
            <w:rPr>
              <w:rFonts w:ascii="Cambria Math" w:hAnsi="Cambria Math" w:cstheme="minorHAnsi"/>
              <w:color w:val="2E74B5" w:themeColor="accent5" w:themeShade="BF"/>
            </w:rPr>
            <m:t>+</m:t>
          </m:r>
          <m:sSub>
            <m:sSubPr>
              <m:ctrlPr>
                <w:rPr>
                  <w:rFonts w:ascii="Cambria Math" w:hAnsi="Cambria Math" w:cstheme="minorHAnsi"/>
                  <w:i/>
                  <w:color w:val="2E74B5" w:themeColor="accent5" w:themeShade="BF"/>
                </w:rPr>
              </m:ctrlPr>
            </m:sSubPr>
            <m:e>
              <m:r>
                <w:rPr>
                  <w:rFonts w:ascii="Cambria Math" w:hAnsi="Cambria Math" w:cstheme="minorHAnsi"/>
                  <w:color w:val="2E74B5" w:themeColor="accent5" w:themeShade="BF"/>
                </w:rPr>
                <m:t>w</m:t>
              </m:r>
            </m:e>
            <m:sub>
              <m:r>
                <w:rPr>
                  <w:rFonts w:ascii="Cambria Math" w:hAnsi="Cambria Math" w:cstheme="minorHAnsi"/>
                  <w:color w:val="2E74B5" w:themeColor="accent5" w:themeShade="BF"/>
                </w:rPr>
                <m:t>E</m:t>
              </m:r>
            </m:sub>
          </m:sSub>
          <m:r>
            <w:rPr>
              <w:rFonts w:ascii="Cambria Math" w:hAnsi="Cambria Math" w:cstheme="minorHAnsi"/>
              <w:color w:val="2E74B5" w:themeColor="accent5" w:themeShade="BF"/>
            </w:rPr>
            <m:t>×</m:t>
          </m:r>
          <m:sSub>
            <m:sSubPr>
              <m:ctrlPr>
                <w:rPr>
                  <w:rFonts w:ascii="Cambria Math" w:hAnsi="Cambria Math" w:cstheme="minorHAnsi"/>
                  <w:i/>
                  <w:color w:val="2E74B5" w:themeColor="accent5" w:themeShade="BF"/>
                </w:rPr>
              </m:ctrlPr>
            </m:sSubPr>
            <m:e>
              <m:r>
                <w:rPr>
                  <w:rFonts w:ascii="Cambria Math" w:hAnsi="Cambria Math" w:cstheme="minorHAnsi"/>
                  <w:color w:val="2E74B5" w:themeColor="accent5" w:themeShade="BF"/>
                </w:rPr>
                <m:t>r</m:t>
              </m:r>
            </m:e>
            <m:sub>
              <m:r>
                <w:rPr>
                  <w:rFonts w:ascii="Cambria Math" w:hAnsi="Cambria Math" w:cstheme="minorHAnsi"/>
                  <w:color w:val="2E74B5" w:themeColor="accent5" w:themeShade="BF"/>
                </w:rPr>
                <m:t>E</m:t>
              </m:r>
            </m:sub>
          </m:sSub>
        </m:oMath>
      </m:oMathPara>
    </w:p>
    <w:p w14:paraId="591D638B" w14:textId="77777777" w:rsidR="00EA51E2" w:rsidRDefault="00EA51E2" w:rsidP="00EA51E2">
      <w:pPr>
        <w:pStyle w:val="ListParagraph"/>
        <w:widowControl w:val="0"/>
        <w:tabs>
          <w:tab w:val="left" w:pos="851"/>
          <w:tab w:val="left" w:pos="1080"/>
        </w:tabs>
        <w:spacing w:before="60" w:line="276" w:lineRule="auto"/>
        <w:ind w:left="284"/>
        <w:jc w:val="both"/>
        <w:rPr>
          <w:rFonts w:cstheme="minorHAnsi"/>
          <w:color w:val="2E74B5" w:themeColor="accent5" w:themeShade="BF"/>
        </w:rPr>
      </w:pPr>
      <w:r>
        <w:rPr>
          <w:rFonts w:cstheme="minorHAnsi"/>
          <w:color w:val="2E74B5" w:themeColor="accent5" w:themeShade="BF"/>
        </w:rPr>
        <w:t>We know the weights of debt and equity, now we need to calculate their respective costs.</w:t>
      </w:r>
    </w:p>
    <w:p w14:paraId="5780C2DB" w14:textId="77777777" w:rsidR="00EA51E2" w:rsidRDefault="00EA51E2" w:rsidP="00EA51E2">
      <w:pPr>
        <w:pStyle w:val="ListParagraph"/>
        <w:widowControl w:val="0"/>
        <w:tabs>
          <w:tab w:val="left" w:pos="851"/>
          <w:tab w:val="left" w:pos="1080"/>
        </w:tabs>
        <w:spacing w:before="60" w:line="276" w:lineRule="auto"/>
        <w:ind w:left="284"/>
        <w:jc w:val="both"/>
        <w:rPr>
          <w:rFonts w:cstheme="minorHAnsi"/>
          <w:color w:val="2E74B5" w:themeColor="accent5" w:themeShade="BF"/>
        </w:rPr>
      </w:pPr>
    </w:p>
    <w:p w14:paraId="01C032F7" w14:textId="77777777" w:rsidR="00EA51E2" w:rsidRDefault="00EA51E2" w:rsidP="00EA51E2">
      <w:pPr>
        <w:pStyle w:val="ListParagraph"/>
        <w:widowControl w:val="0"/>
        <w:numPr>
          <w:ilvl w:val="0"/>
          <w:numId w:val="40"/>
        </w:numPr>
        <w:tabs>
          <w:tab w:val="left" w:pos="851"/>
        </w:tabs>
        <w:spacing w:before="60" w:line="276" w:lineRule="auto"/>
        <w:ind w:left="567" w:hanging="283"/>
        <w:jc w:val="both"/>
        <w:rPr>
          <w:rFonts w:eastAsiaTheme="minorEastAsia" w:cstheme="minorHAnsi"/>
          <w:color w:val="2E74B5" w:themeColor="accent5" w:themeShade="BF"/>
        </w:rPr>
      </w:pPr>
      <w:r>
        <w:rPr>
          <w:rFonts w:eastAsiaTheme="minorEastAsia" w:cstheme="minorHAnsi"/>
          <w:b/>
          <w:color w:val="2E74B5" w:themeColor="accent5" w:themeShade="BF"/>
        </w:rPr>
        <w:t>Cost of Debt</w:t>
      </w:r>
    </w:p>
    <w:p w14:paraId="456FD452" w14:textId="77777777" w:rsidR="00EA51E2" w:rsidRDefault="00EA51E2" w:rsidP="00EA51E2">
      <w:pPr>
        <w:pStyle w:val="ListParagraph"/>
        <w:widowControl w:val="0"/>
        <w:tabs>
          <w:tab w:val="left" w:pos="851"/>
          <w:tab w:val="left" w:pos="1080"/>
        </w:tabs>
        <w:spacing w:before="60" w:line="276" w:lineRule="auto"/>
        <w:ind w:left="284"/>
        <w:jc w:val="both"/>
        <w:rPr>
          <w:rFonts w:eastAsiaTheme="minorEastAsia" w:cstheme="minorHAnsi"/>
          <w:color w:val="2E74B5" w:themeColor="accent5" w:themeShade="BF"/>
        </w:rPr>
      </w:pPr>
      <w:r>
        <w:rPr>
          <w:rFonts w:eastAsiaTheme="minorEastAsia" w:cstheme="minorHAnsi"/>
          <w:color w:val="2E74B5" w:themeColor="accent5" w:themeShade="BF"/>
        </w:rPr>
        <w:t>We have:</w:t>
      </w:r>
    </w:p>
    <w:p w14:paraId="6E31162B" w14:textId="02494EED" w:rsidR="00EA51E2" w:rsidRPr="008B7999" w:rsidRDefault="00EA51E2" w:rsidP="00EA51E2">
      <w:pPr>
        <w:pStyle w:val="ListParagraph"/>
        <w:widowControl w:val="0"/>
        <w:tabs>
          <w:tab w:val="left" w:pos="851"/>
          <w:tab w:val="left" w:pos="1080"/>
        </w:tabs>
        <w:spacing w:before="60" w:line="276" w:lineRule="auto"/>
        <w:ind w:left="284"/>
        <w:jc w:val="both"/>
        <w:rPr>
          <w:rFonts w:eastAsiaTheme="minorEastAsia" w:cstheme="minorHAnsi"/>
          <w:color w:val="2E74B5" w:themeColor="accent5" w:themeShade="BF"/>
        </w:rPr>
      </w:pPr>
      <m:oMathPara>
        <m:oMathParaPr>
          <m:jc m:val="left"/>
        </m:oMathParaPr>
        <m:oMath>
          <m:r>
            <w:rPr>
              <w:rFonts w:ascii="Cambria Math" w:eastAsiaTheme="minorEastAsia" w:hAnsi="Cambria Math" w:cstheme="minorHAnsi"/>
              <w:color w:val="2E74B5" w:themeColor="accent5" w:themeShade="BF"/>
            </w:rPr>
            <m:t>y=4.20%</m:t>
          </m:r>
        </m:oMath>
      </m:oMathPara>
    </w:p>
    <w:p w14:paraId="1A7929CB" w14:textId="35450220" w:rsidR="00EA51E2" w:rsidRPr="00EA51E2" w:rsidRDefault="00EA51E2" w:rsidP="00EA51E2">
      <w:pPr>
        <w:pStyle w:val="ListParagraph"/>
        <w:widowControl w:val="0"/>
        <w:tabs>
          <w:tab w:val="left" w:pos="851"/>
          <w:tab w:val="left" w:pos="1080"/>
        </w:tabs>
        <w:spacing w:before="60" w:line="276" w:lineRule="auto"/>
        <w:ind w:left="284"/>
        <w:jc w:val="both"/>
        <w:rPr>
          <w:rFonts w:eastAsiaTheme="minorEastAsia" w:cstheme="minorHAnsi"/>
          <w:color w:val="2E74B5" w:themeColor="accent5" w:themeShade="BF"/>
        </w:rPr>
      </w:pPr>
      <m:oMathPara>
        <m:oMathParaPr>
          <m:jc m:val="left"/>
        </m:oMathParaPr>
        <m:oMath>
          <m:r>
            <w:rPr>
              <w:rFonts w:ascii="Cambria Math" w:eastAsiaTheme="minorEastAsia" w:hAnsi="Cambria Math" w:cstheme="minorHAnsi"/>
              <w:color w:val="2E74B5" w:themeColor="accent5" w:themeShade="BF"/>
            </w:rPr>
            <m:t>T=19%</m:t>
          </m:r>
        </m:oMath>
      </m:oMathPara>
    </w:p>
    <w:p w14:paraId="13AB46A2" w14:textId="7E5B953C" w:rsidR="00EA51E2" w:rsidRPr="00EA51E2" w:rsidRDefault="00EA51E2" w:rsidP="00EA51E2">
      <w:pPr>
        <w:pStyle w:val="ListParagraph"/>
        <w:widowControl w:val="0"/>
        <w:tabs>
          <w:tab w:val="left" w:pos="851"/>
          <w:tab w:val="left" w:pos="1080"/>
        </w:tabs>
        <w:spacing w:before="60" w:line="276" w:lineRule="auto"/>
        <w:ind w:left="284"/>
        <w:jc w:val="both"/>
        <w:rPr>
          <w:rFonts w:eastAsiaTheme="minorEastAsia" w:cstheme="minorHAnsi"/>
          <w:color w:val="2E74B5" w:themeColor="accent5" w:themeShade="BF"/>
        </w:rPr>
      </w:pPr>
      <w:r>
        <w:rPr>
          <w:rFonts w:eastAsiaTheme="minorEastAsia" w:cstheme="minorHAnsi"/>
          <w:color w:val="2E74B5" w:themeColor="accent5" w:themeShade="BF"/>
        </w:rPr>
        <w:t>The after-tax cost of debt is:</w:t>
      </w:r>
    </w:p>
    <w:p w14:paraId="2CC16B53" w14:textId="302E650B" w:rsidR="00EA51E2" w:rsidRPr="00D60E85" w:rsidRDefault="00000000" w:rsidP="00EA51E2">
      <w:pPr>
        <w:pStyle w:val="ListParagraph"/>
        <w:widowControl w:val="0"/>
        <w:tabs>
          <w:tab w:val="left" w:pos="851"/>
          <w:tab w:val="left" w:pos="1080"/>
        </w:tabs>
        <w:spacing w:before="60" w:line="276" w:lineRule="auto"/>
        <w:ind w:left="284"/>
        <w:jc w:val="both"/>
        <w:rPr>
          <w:rFonts w:eastAsiaTheme="minorEastAsia" w:cstheme="minorHAnsi"/>
          <w:color w:val="2E74B5" w:themeColor="accent5" w:themeShade="BF"/>
        </w:rPr>
      </w:pPr>
      <m:oMathPara>
        <m:oMathParaPr>
          <m:jc m:val="left"/>
        </m:oMathParaPr>
        <m:oMath>
          <m:sSub>
            <m:sSubPr>
              <m:ctrlPr>
                <w:rPr>
                  <w:rFonts w:ascii="Cambria Math" w:eastAsiaTheme="minorEastAsia" w:hAnsi="Cambria Math" w:cstheme="minorHAnsi"/>
                  <w:i/>
                  <w:color w:val="2E74B5" w:themeColor="accent5" w:themeShade="BF"/>
                </w:rPr>
              </m:ctrlPr>
            </m:sSubPr>
            <m:e>
              <m:r>
                <w:rPr>
                  <w:rFonts w:ascii="Cambria Math" w:eastAsiaTheme="minorEastAsia" w:hAnsi="Cambria Math" w:cstheme="minorHAnsi"/>
                  <w:color w:val="2E74B5" w:themeColor="accent5" w:themeShade="BF"/>
                </w:rPr>
                <m:t>r</m:t>
              </m:r>
            </m:e>
            <m:sub>
              <m:r>
                <w:rPr>
                  <w:rFonts w:ascii="Cambria Math" w:eastAsiaTheme="minorEastAsia" w:hAnsi="Cambria Math" w:cstheme="minorHAnsi"/>
                  <w:color w:val="2E74B5" w:themeColor="accent5" w:themeShade="BF"/>
                </w:rPr>
                <m:t>D</m:t>
              </m:r>
            </m:sub>
          </m:sSub>
          <m:r>
            <w:rPr>
              <w:rFonts w:ascii="Cambria Math" w:eastAsiaTheme="minorEastAsia" w:hAnsi="Cambria Math" w:cstheme="minorHAnsi"/>
              <w:color w:val="2E74B5" w:themeColor="accent5" w:themeShade="BF"/>
            </w:rPr>
            <m:t>=y×</m:t>
          </m:r>
          <m:d>
            <m:dPr>
              <m:ctrlPr>
                <w:rPr>
                  <w:rFonts w:ascii="Cambria Math" w:eastAsiaTheme="minorEastAsia" w:hAnsi="Cambria Math" w:cstheme="minorHAnsi"/>
                  <w:i/>
                  <w:color w:val="2E74B5" w:themeColor="accent5" w:themeShade="BF"/>
                </w:rPr>
              </m:ctrlPr>
            </m:dPr>
            <m:e>
              <m:r>
                <w:rPr>
                  <w:rFonts w:ascii="Cambria Math" w:eastAsiaTheme="minorEastAsia" w:hAnsi="Cambria Math" w:cstheme="minorHAnsi"/>
                  <w:color w:val="2E74B5" w:themeColor="accent5" w:themeShade="BF"/>
                </w:rPr>
                <m:t>1-T</m:t>
              </m:r>
            </m:e>
          </m:d>
          <m:r>
            <w:rPr>
              <w:rFonts w:ascii="Cambria Math" w:eastAsiaTheme="minorEastAsia" w:hAnsi="Cambria Math" w:cstheme="minorHAnsi"/>
              <w:color w:val="2E74B5" w:themeColor="accent5" w:themeShade="BF"/>
            </w:rPr>
            <m:t>=4.20%×</m:t>
          </m:r>
          <m:d>
            <m:dPr>
              <m:ctrlPr>
                <w:rPr>
                  <w:rFonts w:ascii="Cambria Math" w:eastAsiaTheme="minorEastAsia" w:hAnsi="Cambria Math" w:cstheme="minorHAnsi"/>
                  <w:i/>
                  <w:color w:val="2E74B5" w:themeColor="accent5" w:themeShade="BF"/>
                </w:rPr>
              </m:ctrlPr>
            </m:dPr>
            <m:e>
              <m:r>
                <w:rPr>
                  <w:rFonts w:ascii="Cambria Math" w:eastAsiaTheme="minorEastAsia" w:hAnsi="Cambria Math" w:cstheme="minorHAnsi"/>
                  <w:color w:val="2E74B5" w:themeColor="accent5" w:themeShade="BF"/>
                </w:rPr>
                <m:t>1-19%</m:t>
              </m:r>
            </m:e>
          </m:d>
          <m:r>
            <w:rPr>
              <w:rFonts w:ascii="Cambria Math" w:eastAsiaTheme="minorEastAsia" w:hAnsi="Cambria Math" w:cstheme="minorHAnsi"/>
              <w:color w:val="2E74B5" w:themeColor="accent5" w:themeShade="BF"/>
            </w:rPr>
            <m:t>=3.40%</m:t>
          </m:r>
        </m:oMath>
      </m:oMathPara>
    </w:p>
    <w:p w14:paraId="133F2B04" w14:textId="77777777" w:rsidR="00EA51E2" w:rsidRPr="00D60E85" w:rsidRDefault="00EA51E2" w:rsidP="00EA51E2">
      <w:pPr>
        <w:pStyle w:val="ListParagraph"/>
        <w:widowControl w:val="0"/>
        <w:tabs>
          <w:tab w:val="left" w:pos="851"/>
          <w:tab w:val="left" w:pos="1080"/>
        </w:tabs>
        <w:spacing w:before="60" w:line="276" w:lineRule="auto"/>
        <w:jc w:val="both"/>
        <w:rPr>
          <w:rFonts w:eastAsiaTheme="minorEastAsia" w:cstheme="minorHAnsi"/>
          <w:color w:val="2E74B5" w:themeColor="accent5" w:themeShade="BF"/>
        </w:rPr>
      </w:pPr>
    </w:p>
    <w:p w14:paraId="79620673" w14:textId="77777777" w:rsidR="00EA51E2" w:rsidRDefault="00EA51E2" w:rsidP="00EA51E2">
      <w:pPr>
        <w:pStyle w:val="ListParagraph"/>
        <w:widowControl w:val="0"/>
        <w:numPr>
          <w:ilvl w:val="0"/>
          <w:numId w:val="40"/>
        </w:numPr>
        <w:tabs>
          <w:tab w:val="left" w:pos="851"/>
        </w:tabs>
        <w:spacing w:before="60" w:line="276" w:lineRule="auto"/>
        <w:ind w:left="567" w:hanging="283"/>
        <w:jc w:val="both"/>
        <w:rPr>
          <w:rFonts w:eastAsiaTheme="minorEastAsia" w:cstheme="minorHAnsi"/>
          <w:color w:val="2E74B5" w:themeColor="accent5" w:themeShade="BF"/>
        </w:rPr>
      </w:pPr>
      <w:r>
        <w:rPr>
          <w:rFonts w:eastAsiaTheme="minorEastAsia" w:cstheme="minorHAnsi"/>
          <w:b/>
          <w:color w:val="2E74B5" w:themeColor="accent5" w:themeShade="BF"/>
        </w:rPr>
        <w:t>Cost of Equity</w:t>
      </w:r>
    </w:p>
    <w:p w14:paraId="409E6D5A" w14:textId="77777777" w:rsidR="00EA51E2" w:rsidRDefault="00EA51E2" w:rsidP="00EA51E2">
      <w:pPr>
        <w:pStyle w:val="ListParagraph"/>
        <w:widowControl w:val="0"/>
        <w:tabs>
          <w:tab w:val="left" w:pos="851"/>
          <w:tab w:val="left" w:pos="1080"/>
        </w:tabs>
        <w:spacing w:before="60" w:line="276" w:lineRule="auto"/>
        <w:ind w:left="284"/>
        <w:jc w:val="both"/>
        <w:rPr>
          <w:rFonts w:eastAsiaTheme="minorEastAsia" w:cstheme="minorHAnsi"/>
          <w:color w:val="2E74B5" w:themeColor="accent5" w:themeShade="BF"/>
        </w:rPr>
      </w:pPr>
      <w:r>
        <w:rPr>
          <w:rFonts w:eastAsiaTheme="minorEastAsia" w:cstheme="minorHAnsi"/>
          <w:color w:val="2E74B5" w:themeColor="accent5" w:themeShade="BF"/>
        </w:rPr>
        <w:t>We have:</w:t>
      </w:r>
    </w:p>
    <w:p w14:paraId="18D5EE0A" w14:textId="0DF8A03F" w:rsidR="00EA51E2" w:rsidRPr="00D60E85" w:rsidRDefault="00000000" w:rsidP="00EA51E2">
      <w:pPr>
        <w:pStyle w:val="ListParagraph"/>
        <w:widowControl w:val="0"/>
        <w:tabs>
          <w:tab w:val="left" w:pos="851"/>
          <w:tab w:val="left" w:pos="1080"/>
        </w:tabs>
        <w:spacing w:before="60" w:line="276" w:lineRule="auto"/>
        <w:ind w:left="284"/>
        <w:jc w:val="both"/>
        <w:rPr>
          <w:rFonts w:eastAsiaTheme="minorEastAsia" w:cstheme="minorHAnsi"/>
          <w:color w:val="2E74B5" w:themeColor="accent5" w:themeShade="BF"/>
        </w:rPr>
      </w:pPr>
      <m:oMathPara>
        <m:oMathParaPr>
          <m:jc m:val="left"/>
        </m:oMathParaPr>
        <m:oMath>
          <m:sSub>
            <m:sSubPr>
              <m:ctrlPr>
                <w:rPr>
                  <w:rFonts w:ascii="Cambria Math" w:eastAsiaTheme="minorEastAsia" w:hAnsi="Cambria Math" w:cstheme="minorHAnsi"/>
                  <w:i/>
                  <w:color w:val="2E74B5" w:themeColor="accent5" w:themeShade="BF"/>
                </w:rPr>
              </m:ctrlPr>
            </m:sSubPr>
            <m:e>
              <m:r>
                <w:rPr>
                  <w:rFonts w:ascii="Cambria Math" w:eastAsiaTheme="minorEastAsia" w:hAnsi="Cambria Math" w:cstheme="minorHAnsi"/>
                  <w:color w:val="2E74B5" w:themeColor="accent5" w:themeShade="BF"/>
                </w:rPr>
                <m:t>P</m:t>
              </m:r>
            </m:e>
            <m:sub>
              <m:r>
                <w:rPr>
                  <w:rFonts w:ascii="Cambria Math" w:eastAsiaTheme="minorEastAsia" w:hAnsi="Cambria Math" w:cstheme="minorHAnsi"/>
                  <w:color w:val="2E74B5" w:themeColor="accent5" w:themeShade="BF"/>
                </w:rPr>
                <m:t>0</m:t>
              </m:r>
            </m:sub>
          </m:sSub>
          <m:r>
            <w:rPr>
              <w:rFonts w:ascii="Cambria Math" w:eastAsiaTheme="minorEastAsia" w:hAnsi="Cambria Math" w:cstheme="minorHAnsi"/>
              <w:color w:val="2E74B5" w:themeColor="accent5" w:themeShade="BF"/>
            </w:rPr>
            <m:t>=£129</m:t>
          </m:r>
        </m:oMath>
      </m:oMathPara>
    </w:p>
    <w:p w14:paraId="6219AF07" w14:textId="7D611660" w:rsidR="00EA51E2" w:rsidRPr="00210E99" w:rsidRDefault="00000000" w:rsidP="00EA51E2">
      <w:pPr>
        <w:pStyle w:val="ListParagraph"/>
        <w:widowControl w:val="0"/>
        <w:tabs>
          <w:tab w:val="left" w:pos="851"/>
          <w:tab w:val="left" w:pos="1080"/>
        </w:tabs>
        <w:spacing w:before="60" w:line="276" w:lineRule="auto"/>
        <w:ind w:left="284"/>
        <w:jc w:val="both"/>
        <w:rPr>
          <w:rFonts w:eastAsiaTheme="minorEastAsia" w:cstheme="minorHAnsi"/>
          <w:color w:val="2E74B5" w:themeColor="accent5" w:themeShade="BF"/>
        </w:rPr>
      </w:pPr>
      <m:oMathPara>
        <m:oMathParaPr>
          <m:jc m:val="left"/>
        </m:oMathParaPr>
        <m:oMath>
          <m:sSub>
            <m:sSubPr>
              <m:ctrlPr>
                <w:rPr>
                  <w:rFonts w:ascii="Cambria Math" w:eastAsiaTheme="minorEastAsia" w:hAnsi="Cambria Math" w:cstheme="minorHAnsi"/>
                  <w:i/>
                  <w:color w:val="2E74B5" w:themeColor="accent5" w:themeShade="BF"/>
                </w:rPr>
              </m:ctrlPr>
            </m:sSubPr>
            <m:e>
              <m:r>
                <w:rPr>
                  <w:rFonts w:ascii="Cambria Math" w:eastAsiaTheme="minorEastAsia" w:hAnsi="Cambria Math" w:cstheme="minorHAnsi"/>
                  <w:color w:val="2E74B5" w:themeColor="accent5" w:themeShade="BF"/>
                </w:rPr>
                <m:t>D</m:t>
              </m:r>
            </m:e>
            <m:sub>
              <m:r>
                <w:rPr>
                  <w:rFonts w:ascii="Cambria Math" w:eastAsiaTheme="minorEastAsia" w:hAnsi="Cambria Math" w:cstheme="minorHAnsi"/>
                  <w:color w:val="2E74B5" w:themeColor="accent5" w:themeShade="BF"/>
                </w:rPr>
                <m:t>1</m:t>
              </m:r>
            </m:sub>
          </m:sSub>
          <m:r>
            <w:rPr>
              <w:rFonts w:ascii="Cambria Math" w:eastAsiaTheme="minorEastAsia" w:hAnsi="Cambria Math" w:cstheme="minorHAnsi"/>
              <w:color w:val="2E74B5" w:themeColor="accent5" w:themeShade="BF"/>
            </w:rPr>
            <m:t>=£8.95</m:t>
          </m:r>
        </m:oMath>
      </m:oMathPara>
    </w:p>
    <w:p w14:paraId="0E5C7EA1" w14:textId="4E28F8A2" w:rsidR="00EA51E2" w:rsidRPr="00D60E85" w:rsidRDefault="00EA51E2" w:rsidP="00EA51E2">
      <w:pPr>
        <w:pStyle w:val="ListParagraph"/>
        <w:widowControl w:val="0"/>
        <w:tabs>
          <w:tab w:val="left" w:pos="851"/>
          <w:tab w:val="left" w:pos="1080"/>
        </w:tabs>
        <w:spacing w:before="60" w:line="276" w:lineRule="auto"/>
        <w:ind w:left="284"/>
        <w:jc w:val="both"/>
        <w:rPr>
          <w:rFonts w:eastAsiaTheme="minorEastAsia" w:cstheme="minorHAnsi"/>
          <w:color w:val="2E74B5" w:themeColor="accent5" w:themeShade="BF"/>
        </w:rPr>
      </w:pPr>
      <m:oMathPara>
        <m:oMathParaPr>
          <m:jc m:val="left"/>
        </m:oMathParaPr>
        <m:oMath>
          <m:r>
            <w:rPr>
              <w:rFonts w:ascii="Cambria Math" w:eastAsiaTheme="minorEastAsia" w:hAnsi="Cambria Math" w:cstheme="minorHAnsi"/>
              <w:color w:val="2E74B5" w:themeColor="accent5" w:themeShade="BF"/>
            </w:rPr>
            <m:t>g=5.70%</m:t>
          </m:r>
        </m:oMath>
      </m:oMathPara>
    </w:p>
    <w:p w14:paraId="0D72AD39" w14:textId="77777777" w:rsidR="00EA51E2" w:rsidRDefault="00EA51E2" w:rsidP="00EA51E2">
      <w:pPr>
        <w:pStyle w:val="ListParagraph"/>
        <w:widowControl w:val="0"/>
        <w:tabs>
          <w:tab w:val="left" w:pos="851"/>
          <w:tab w:val="left" w:pos="1080"/>
        </w:tabs>
        <w:spacing w:before="60" w:line="276" w:lineRule="auto"/>
        <w:ind w:left="284"/>
        <w:jc w:val="both"/>
        <w:rPr>
          <w:rFonts w:eastAsiaTheme="minorEastAsia" w:cstheme="minorHAnsi"/>
          <w:color w:val="2E74B5" w:themeColor="accent5" w:themeShade="BF"/>
        </w:rPr>
      </w:pPr>
      <w:r>
        <w:rPr>
          <w:rFonts w:eastAsiaTheme="minorEastAsia" w:cstheme="minorHAnsi"/>
          <w:color w:val="2E74B5" w:themeColor="accent5" w:themeShade="BF"/>
        </w:rPr>
        <w:t>The cost of equity, or the required rate of return on this share, is:</w:t>
      </w:r>
    </w:p>
    <w:p w14:paraId="036C292B" w14:textId="4832BEEB" w:rsidR="00EA51E2" w:rsidRPr="00D60E85" w:rsidRDefault="00000000" w:rsidP="00EA51E2">
      <w:pPr>
        <w:pStyle w:val="ListParagraph"/>
        <w:widowControl w:val="0"/>
        <w:tabs>
          <w:tab w:val="left" w:pos="851"/>
          <w:tab w:val="left" w:pos="1080"/>
        </w:tabs>
        <w:spacing w:before="60" w:line="276" w:lineRule="auto"/>
        <w:ind w:left="284"/>
        <w:jc w:val="both"/>
        <w:rPr>
          <w:rFonts w:eastAsiaTheme="minorEastAsia" w:cstheme="minorHAnsi"/>
          <w:color w:val="2E74B5" w:themeColor="accent5" w:themeShade="BF"/>
        </w:rPr>
      </w:pPr>
      <m:oMathPara>
        <m:oMathParaPr>
          <m:jc m:val="left"/>
        </m:oMathParaPr>
        <m:oMath>
          <m:sSub>
            <m:sSubPr>
              <m:ctrlPr>
                <w:rPr>
                  <w:rFonts w:ascii="Cambria Math" w:eastAsiaTheme="minorEastAsia" w:hAnsi="Cambria Math" w:cstheme="minorHAnsi"/>
                  <w:i/>
                  <w:color w:val="2E74B5" w:themeColor="accent5" w:themeShade="BF"/>
                </w:rPr>
              </m:ctrlPr>
            </m:sSubPr>
            <m:e>
              <m:r>
                <w:rPr>
                  <w:rFonts w:ascii="Cambria Math" w:eastAsiaTheme="minorEastAsia" w:hAnsi="Cambria Math" w:cstheme="minorHAnsi"/>
                  <w:color w:val="2E74B5" w:themeColor="accent5" w:themeShade="BF"/>
                </w:rPr>
                <m:t>r</m:t>
              </m:r>
            </m:e>
            <m:sub>
              <m:r>
                <w:rPr>
                  <w:rFonts w:ascii="Cambria Math" w:eastAsiaTheme="minorEastAsia" w:hAnsi="Cambria Math" w:cstheme="minorHAnsi"/>
                  <w:color w:val="2E74B5" w:themeColor="accent5" w:themeShade="BF"/>
                </w:rPr>
                <m:t>E</m:t>
              </m:r>
            </m:sub>
          </m:sSub>
          <m:r>
            <w:rPr>
              <w:rFonts w:ascii="Cambria Math" w:eastAsiaTheme="minorEastAsia" w:hAnsi="Cambria Math" w:cstheme="minorHAnsi"/>
              <w:color w:val="2E74B5" w:themeColor="accent5" w:themeShade="BF"/>
            </w:rPr>
            <m:t>=</m:t>
          </m:r>
          <m:f>
            <m:fPr>
              <m:ctrlPr>
                <w:rPr>
                  <w:rFonts w:ascii="Cambria Math" w:eastAsiaTheme="minorEastAsia" w:hAnsi="Cambria Math" w:cstheme="minorHAnsi"/>
                  <w:i/>
                  <w:color w:val="2E74B5" w:themeColor="accent5" w:themeShade="BF"/>
                </w:rPr>
              </m:ctrlPr>
            </m:fPr>
            <m:num>
              <m:r>
                <w:rPr>
                  <w:rFonts w:ascii="Cambria Math" w:eastAsiaTheme="minorEastAsia" w:hAnsi="Cambria Math" w:cstheme="minorHAnsi"/>
                  <w:color w:val="2E74B5" w:themeColor="accent5" w:themeShade="BF"/>
                </w:rPr>
                <m:t>8.95</m:t>
              </m:r>
            </m:num>
            <m:den>
              <m:r>
                <w:rPr>
                  <w:rFonts w:ascii="Cambria Math" w:eastAsiaTheme="minorEastAsia" w:hAnsi="Cambria Math" w:cstheme="minorHAnsi"/>
                  <w:color w:val="2E74B5" w:themeColor="accent5" w:themeShade="BF"/>
                </w:rPr>
                <m:t>129</m:t>
              </m:r>
            </m:den>
          </m:f>
          <m:r>
            <w:rPr>
              <w:rFonts w:ascii="Cambria Math" w:eastAsiaTheme="minorEastAsia" w:hAnsi="Cambria Math" w:cstheme="minorHAnsi"/>
              <w:color w:val="2E74B5" w:themeColor="accent5" w:themeShade="BF"/>
            </w:rPr>
            <m:t>+5.70%=12.64%</m:t>
          </m:r>
        </m:oMath>
      </m:oMathPara>
    </w:p>
    <w:p w14:paraId="677418B5" w14:textId="77777777" w:rsidR="00EA51E2" w:rsidRDefault="00EA51E2" w:rsidP="00EA51E2">
      <w:pPr>
        <w:pStyle w:val="ListParagraph"/>
        <w:widowControl w:val="0"/>
        <w:tabs>
          <w:tab w:val="left" w:pos="851"/>
          <w:tab w:val="left" w:pos="1080"/>
        </w:tabs>
        <w:spacing w:before="60" w:line="276" w:lineRule="auto"/>
        <w:ind w:left="284"/>
        <w:jc w:val="both"/>
        <w:rPr>
          <w:rFonts w:eastAsiaTheme="minorEastAsia" w:cstheme="minorHAnsi"/>
          <w:color w:val="2E74B5" w:themeColor="accent5" w:themeShade="BF"/>
        </w:rPr>
      </w:pPr>
    </w:p>
    <w:p w14:paraId="6BE4B988" w14:textId="77777777" w:rsidR="00EA51E2" w:rsidRDefault="00EA51E2" w:rsidP="00EA51E2">
      <w:pPr>
        <w:pStyle w:val="ListParagraph"/>
        <w:widowControl w:val="0"/>
        <w:numPr>
          <w:ilvl w:val="0"/>
          <w:numId w:val="40"/>
        </w:numPr>
        <w:tabs>
          <w:tab w:val="left" w:pos="851"/>
        </w:tabs>
        <w:spacing w:before="60" w:line="276" w:lineRule="auto"/>
        <w:ind w:left="567" w:hanging="283"/>
        <w:jc w:val="both"/>
        <w:rPr>
          <w:rFonts w:eastAsiaTheme="minorEastAsia" w:cstheme="minorHAnsi"/>
          <w:color w:val="2E74B5" w:themeColor="accent5" w:themeShade="BF"/>
        </w:rPr>
      </w:pPr>
      <w:r>
        <w:rPr>
          <w:rFonts w:eastAsiaTheme="minorEastAsia" w:cstheme="minorHAnsi"/>
          <w:b/>
          <w:color w:val="2E74B5" w:themeColor="accent5" w:themeShade="BF"/>
        </w:rPr>
        <w:t>Cost of Capital</w:t>
      </w:r>
    </w:p>
    <w:p w14:paraId="40AE982F" w14:textId="77777777" w:rsidR="00EA51E2" w:rsidRDefault="00EA51E2" w:rsidP="00EA51E2">
      <w:pPr>
        <w:pStyle w:val="ListParagraph"/>
        <w:widowControl w:val="0"/>
        <w:tabs>
          <w:tab w:val="left" w:pos="851"/>
          <w:tab w:val="left" w:pos="1080"/>
        </w:tabs>
        <w:spacing w:before="60" w:line="276" w:lineRule="auto"/>
        <w:ind w:left="284"/>
        <w:jc w:val="both"/>
        <w:rPr>
          <w:rFonts w:eastAsiaTheme="minorEastAsia" w:cstheme="minorHAnsi"/>
          <w:color w:val="2E74B5" w:themeColor="accent5" w:themeShade="BF"/>
        </w:rPr>
      </w:pPr>
      <w:r>
        <w:rPr>
          <w:rFonts w:eastAsiaTheme="minorEastAsia" w:cstheme="minorHAnsi"/>
          <w:color w:val="2E74B5" w:themeColor="accent5" w:themeShade="BF"/>
        </w:rPr>
        <w:t>We have:</w:t>
      </w:r>
    </w:p>
    <w:p w14:paraId="05110DA2" w14:textId="42E2A28B" w:rsidR="00EA51E2" w:rsidRPr="00210E99" w:rsidRDefault="00000000" w:rsidP="00EA51E2">
      <w:pPr>
        <w:pStyle w:val="ListParagraph"/>
        <w:widowControl w:val="0"/>
        <w:tabs>
          <w:tab w:val="left" w:pos="851"/>
          <w:tab w:val="left" w:pos="1080"/>
        </w:tabs>
        <w:spacing w:before="60" w:line="276" w:lineRule="auto"/>
        <w:ind w:left="284"/>
        <w:jc w:val="both"/>
        <w:rPr>
          <w:rFonts w:eastAsiaTheme="minorEastAsia" w:cstheme="minorHAnsi"/>
          <w:color w:val="2E74B5" w:themeColor="accent5" w:themeShade="BF"/>
        </w:rPr>
      </w:pPr>
      <m:oMathPara>
        <m:oMathParaPr>
          <m:jc m:val="left"/>
        </m:oMathParaPr>
        <m:oMath>
          <m:sSub>
            <m:sSubPr>
              <m:ctrlPr>
                <w:rPr>
                  <w:rFonts w:ascii="Cambria Math" w:eastAsiaTheme="minorEastAsia" w:hAnsi="Cambria Math" w:cstheme="minorHAnsi"/>
                  <w:i/>
                  <w:color w:val="2E74B5" w:themeColor="accent5" w:themeShade="BF"/>
                </w:rPr>
              </m:ctrlPr>
            </m:sSubPr>
            <m:e>
              <m:r>
                <w:rPr>
                  <w:rFonts w:ascii="Cambria Math" w:eastAsiaTheme="minorEastAsia" w:hAnsi="Cambria Math" w:cstheme="minorHAnsi"/>
                  <w:color w:val="2E74B5" w:themeColor="accent5" w:themeShade="BF"/>
                </w:rPr>
                <m:t>r</m:t>
              </m:r>
            </m:e>
            <m:sub>
              <m:r>
                <w:rPr>
                  <w:rFonts w:ascii="Cambria Math" w:eastAsiaTheme="minorEastAsia" w:hAnsi="Cambria Math" w:cstheme="minorHAnsi"/>
                  <w:color w:val="2E74B5" w:themeColor="accent5" w:themeShade="BF"/>
                </w:rPr>
                <m:t>D</m:t>
              </m:r>
            </m:sub>
          </m:sSub>
          <m:r>
            <w:rPr>
              <w:rFonts w:ascii="Cambria Math" w:eastAsiaTheme="minorEastAsia" w:hAnsi="Cambria Math" w:cstheme="minorHAnsi"/>
              <w:color w:val="2E74B5" w:themeColor="accent5" w:themeShade="BF"/>
            </w:rPr>
            <m:t>=3.40%</m:t>
          </m:r>
        </m:oMath>
      </m:oMathPara>
    </w:p>
    <w:p w14:paraId="7A44A90F" w14:textId="2BDDC3C3" w:rsidR="00EA51E2" w:rsidRPr="00210E99" w:rsidRDefault="00000000" w:rsidP="00EA51E2">
      <w:pPr>
        <w:pStyle w:val="ListParagraph"/>
        <w:widowControl w:val="0"/>
        <w:tabs>
          <w:tab w:val="left" w:pos="851"/>
          <w:tab w:val="left" w:pos="1080"/>
        </w:tabs>
        <w:spacing w:before="60" w:line="276" w:lineRule="auto"/>
        <w:ind w:left="284"/>
        <w:jc w:val="both"/>
        <w:rPr>
          <w:rFonts w:eastAsiaTheme="minorEastAsia" w:cstheme="minorHAnsi"/>
          <w:color w:val="2E74B5" w:themeColor="accent5" w:themeShade="BF"/>
        </w:rPr>
      </w:pPr>
      <m:oMathPara>
        <m:oMathParaPr>
          <m:jc m:val="left"/>
        </m:oMathParaPr>
        <m:oMath>
          <m:sSub>
            <m:sSubPr>
              <m:ctrlPr>
                <w:rPr>
                  <w:rFonts w:ascii="Cambria Math" w:eastAsiaTheme="minorEastAsia" w:hAnsi="Cambria Math" w:cstheme="minorHAnsi"/>
                  <w:i/>
                  <w:color w:val="2E74B5" w:themeColor="accent5" w:themeShade="BF"/>
                </w:rPr>
              </m:ctrlPr>
            </m:sSubPr>
            <m:e>
              <m:r>
                <w:rPr>
                  <w:rFonts w:ascii="Cambria Math" w:eastAsiaTheme="minorEastAsia" w:hAnsi="Cambria Math" w:cstheme="minorHAnsi"/>
                  <w:color w:val="2E74B5" w:themeColor="accent5" w:themeShade="BF"/>
                </w:rPr>
                <m:t>w</m:t>
              </m:r>
            </m:e>
            <m:sub>
              <m:r>
                <w:rPr>
                  <w:rFonts w:ascii="Cambria Math" w:eastAsiaTheme="minorEastAsia" w:hAnsi="Cambria Math" w:cstheme="minorHAnsi"/>
                  <w:color w:val="2E74B5" w:themeColor="accent5" w:themeShade="BF"/>
                </w:rPr>
                <m:t>D</m:t>
              </m:r>
            </m:sub>
          </m:sSub>
          <m:r>
            <w:rPr>
              <w:rFonts w:ascii="Cambria Math" w:eastAsiaTheme="minorEastAsia" w:hAnsi="Cambria Math" w:cstheme="minorHAnsi"/>
              <w:color w:val="2E74B5" w:themeColor="accent5" w:themeShade="BF"/>
            </w:rPr>
            <m:t>=33%</m:t>
          </m:r>
        </m:oMath>
      </m:oMathPara>
    </w:p>
    <w:p w14:paraId="3716A0E8" w14:textId="29549CF2" w:rsidR="00EA51E2" w:rsidRPr="00210E99" w:rsidRDefault="00000000" w:rsidP="00EA51E2">
      <w:pPr>
        <w:pStyle w:val="ListParagraph"/>
        <w:widowControl w:val="0"/>
        <w:tabs>
          <w:tab w:val="left" w:pos="851"/>
          <w:tab w:val="left" w:pos="1080"/>
        </w:tabs>
        <w:spacing w:before="60" w:line="276" w:lineRule="auto"/>
        <w:ind w:left="284"/>
        <w:jc w:val="both"/>
        <w:rPr>
          <w:rFonts w:eastAsiaTheme="minorEastAsia" w:cstheme="minorHAnsi"/>
          <w:color w:val="2E74B5" w:themeColor="accent5" w:themeShade="BF"/>
        </w:rPr>
      </w:pPr>
      <m:oMathPara>
        <m:oMathParaPr>
          <m:jc m:val="left"/>
        </m:oMathParaPr>
        <m:oMath>
          <m:sSub>
            <m:sSubPr>
              <m:ctrlPr>
                <w:rPr>
                  <w:rFonts w:ascii="Cambria Math" w:eastAsiaTheme="minorEastAsia" w:hAnsi="Cambria Math" w:cstheme="minorHAnsi"/>
                  <w:i/>
                  <w:color w:val="2E74B5" w:themeColor="accent5" w:themeShade="BF"/>
                </w:rPr>
              </m:ctrlPr>
            </m:sSubPr>
            <m:e>
              <m:r>
                <w:rPr>
                  <w:rFonts w:ascii="Cambria Math" w:eastAsiaTheme="minorEastAsia" w:hAnsi="Cambria Math" w:cstheme="minorHAnsi"/>
                  <w:color w:val="2E74B5" w:themeColor="accent5" w:themeShade="BF"/>
                </w:rPr>
                <m:t>r</m:t>
              </m:r>
            </m:e>
            <m:sub>
              <m:r>
                <w:rPr>
                  <w:rFonts w:ascii="Cambria Math" w:eastAsiaTheme="minorEastAsia" w:hAnsi="Cambria Math" w:cstheme="minorHAnsi"/>
                  <w:color w:val="2E74B5" w:themeColor="accent5" w:themeShade="BF"/>
                </w:rPr>
                <m:t>E</m:t>
              </m:r>
            </m:sub>
          </m:sSub>
          <m:r>
            <w:rPr>
              <w:rFonts w:ascii="Cambria Math" w:eastAsiaTheme="minorEastAsia" w:hAnsi="Cambria Math" w:cstheme="minorHAnsi"/>
              <w:color w:val="2E74B5" w:themeColor="accent5" w:themeShade="BF"/>
            </w:rPr>
            <m:t>=12.64%</m:t>
          </m:r>
        </m:oMath>
      </m:oMathPara>
    </w:p>
    <w:p w14:paraId="7A27B2E1" w14:textId="4F8B9264" w:rsidR="00EA51E2" w:rsidRPr="00210E99" w:rsidRDefault="00000000" w:rsidP="00EA51E2">
      <w:pPr>
        <w:pStyle w:val="ListParagraph"/>
        <w:widowControl w:val="0"/>
        <w:tabs>
          <w:tab w:val="left" w:pos="851"/>
          <w:tab w:val="left" w:pos="1080"/>
        </w:tabs>
        <w:spacing w:before="60" w:line="276" w:lineRule="auto"/>
        <w:ind w:left="284"/>
        <w:jc w:val="both"/>
        <w:rPr>
          <w:rFonts w:eastAsiaTheme="minorEastAsia" w:cstheme="minorHAnsi"/>
          <w:color w:val="2E74B5" w:themeColor="accent5" w:themeShade="BF"/>
        </w:rPr>
      </w:pPr>
      <m:oMathPara>
        <m:oMathParaPr>
          <m:jc m:val="left"/>
        </m:oMathParaPr>
        <m:oMath>
          <m:sSub>
            <m:sSubPr>
              <m:ctrlPr>
                <w:rPr>
                  <w:rFonts w:ascii="Cambria Math" w:eastAsiaTheme="minorEastAsia" w:hAnsi="Cambria Math" w:cstheme="minorHAnsi"/>
                  <w:i/>
                  <w:color w:val="2E74B5" w:themeColor="accent5" w:themeShade="BF"/>
                </w:rPr>
              </m:ctrlPr>
            </m:sSubPr>
            <m:e>
              <m:r>
                <w:rPr>
                  <w:rFonts w:ascii="Cambria Math" w:eastAsiaTheme="minorEastAsia" w:hAnsi="Cambria Math" w:cstheme="minorHAnsi"/>
                  <w:color w:val="2E74B5" w:themeColor="accent5" w:themeShade="BF"/>
                </w:rPr>
                <m:t>w</m:t>
              </m:r>
            </m:e>
            <m:sub>
              <m:r>
                <w:rPr>
                  <w:rFonts w:ascii="Cambria Math" w:eastAsiaTheme="minorEastAsia" w:hAnsi="Cambria Math" w:cstheme="minorHAnsi"/>
                  <w:color w:val="2E74B5" w:themeColor="accent5" w:themeShade="BF"/>
                </w:rPr>
                <m:t>E</m:t>
              </m:r>
            </m:sub>
          </m:sSub>
          <m:r>
            <w:rPr>
              <w:rFonts w:ascii="Cambria Math" w:eastAsiaTheme="minorEastAsia" w:hAnsi="Cambria Math" w:cstheme="minorHAnsi"/>
              <w:color w:val="2E74B5" w:themeColor="accent5" w:themeShade="BF"/>
            </w:rPr>
            <m:t>=67%</m:t>
          </m:r>
        </m:oMath>
      </m:oMathPara>
    </w:p>
    <w:p w14:paraId="60065055" w14:textId="77777777" w:rsidR="00EA51E2" w:rsidRDefault="00EA51E2" w:rsidP="00EA51E2">
      <w:pPr>
        <w:pStyle w:val="ListParagraph"/>
        <w:widowControl w:val="0"/>
        <w:tabs>
          <w:tab w:val="left" w:pos="851"/>
          <w:tab w:val="left" w:pos="1080"/>
        </w:tabs>
        <w:spacing w:before="60" w:line="276" w:lineRule="auto"/>
        <w:ind w:left="284"/>
        <w:jc w:val="both"/>
        <w:rPr>
          <w:rFonts w:eastAsiaTheme="minorEastAsia" w:cstheme="minorHAnsi"/>
          <w:color w:val="2E74B5" w:themeColor="accent5" w:themeShade="BF"/>
        </w:rPr>
      </w:pPr>
      <w:r>
        <w:rPr>
          <w:rFonts w:eastAsiaTheme="minorEastAsia" w:cstheme="minorHAnsi"/>
          <w:color w:val="2E74B5" w:themeColor="accent5" w:themeShade="BF"/>
        </w:rPr>
        <w:t>Therefore, the weighted average cost of capital is:</w:t>
      </w:r>
    </w:p>
    <w:p w14:paraId="6D44AA9D" w14:textId="069980F7" w:rsidR="00EA51E2" w:rsidRPr="00D60E85" w:rsidRDefault="00EA51E2" w:rsidP="00EA51E2">
      <w:pPr>
        <w:pStyle w:val="ListParagraph"/>
        <w:widowControl w:val="0"/>
        <w:tabs>
          <w:tab w:val="left" w:pos="851"/>
          <w:tab w:val="left" w:pos="1080"/>
        </w:tabs>
        <w:spacing w:before="60" w:line="276" w:lineRule="auto"/>
        <w:ind w:left="284"/>
        <w:jc w:val="both"/>
        <w:rPr>
          <w:rFonts w:eastAsiaTheme="minorEastAsia" w:cstheme="minorHAnsi"/>
          <w:color w:val="2E74B5" w:themeColor="accent5" w:themeShade="BF"/>
        </w:rPr>
      </w:pPr>
      <m:oMathPara>
        <m:oMathParaPr>
          <m:jc m:val="left"/>
        </m:oMathParaPr>
        <m:oMath>
          <m:r>
            <w:rPr>
              <w:rFonts w:ascii="Cambria Math" w:hAnsi="Cambria Math" w:cstheme="minorHAnsi"/>
              <w:color w:val="2E74B5" w:themeColor="accent5" w:themeShade="BF"/>
            </w:rPr>
            <m:t>WACC=33%×3.40%+67%×12.64%=9.59%</m:t>
          </m:r>
        </m:oMath>
      </m:oMathPara>
    </w:p>
    <w:p w14:paraId="0DC2D471" w14:textId="77777777" w:rsidR="00EA51E2" w:rsidRDefault="00EA51E2" w:rsidP="00EA51E2">
      <w:pPr>
        <w:pStyle w:val="ListParagraph"/>
        <w:widowControl w:val="0"/>
        <w:tabs>
          <w:tab w:val="left" w:pos="1080"/>
        </w:tabs>
        <w:spacing w:before="60" w:line="276" w:lineRule="auto"/>
        <w:ind w:left="142"/>
        <w:jc w:val="both"/>
        <w:rPr>
          <w:rFonts w:cstheme="minorHAnsi"/>
        </w:rPr>
      </w:pPr>
    </w:p>
    <w:p w14:paraId="504898C1" w14:textId="77777777" w:rsidR="00FD2D26" w:rsidRPr="00FD2D26" w:rsidRDefault="00FD2D26" w:rsidP="00FD2D26">
      <w:pPr>
        <w:pStyle w:val="ListParagraph"/>
        <w:widowControl w:val="0"/>
        <w:tabs>
          <w:tab w:val="left" w:pos="851"/>
          <w:tab w:val="left" w:pos="1080"/>
        </w:tabs>
        <w:spacing w:before="60" w:line="276" w:lineRule="auto"/>
        <w:jc w:val="both"/>
        <w:rPr>
          <w:rFonts w:cstheme="minorHAnsi"/>
          <w:color w:val="2E74B5" w:themeColor="accent5" w:themeShade="BF"/>
        </w:rPr>
      </w:pPr>
    </w:p>
    <w:p w14:paraId="76AF36A4" w14:textId="5A14F873" w:rsidR="00AA04AD" w:rsidRPr="00AA04AD" w:rsidRDefault="00674A47" w:rsidP="00E208F4">
      <w:pPr>
        <w:pStyle w:val="ListParagraph"/>
        <w:widowControl w:val="0"/>
        <w:numPr>
          <w:ilvl w:val="0"/>
          <w:numId w:val="41"/>
        </w:numPr>
        <w:autoSpaceDE w:val="0"/>
        <w:autoSpaceDN w:val="0"/>
        <w:adjustRightInd w:val="0"/>
        <w:spacing w:before="60"/>
        <w:jc w:val="both"/>
        <w:rPr>
          <w:rFonts w:eastAsia="Calibri"/>
          <w:sz w:val="24"/>
          <w:szCs w:val="18"/>
        </w:rPr>
      </w:pPr>
      <w:r>
        <w:rPr>
          <w:rFonts w:eastAsia="Calibri"/>
          <w:b/>
          <w:sz w:val="24"/>
          <w:szCs w:val="18"/>
        </w:rPr>
        <w:t>Cost of Capital</w:t>
      </w:r>
    </w:p>
    <w:p w14:paraId="4DAB654C" w14:textId="5971310B" w:rsidR="00674A47" w:rsidRDefault="00674A47" w:rsidP="00674A47">
      <w:pPr>
        <w:pStyle w:val="ListParagraph"/>
        <w:widowControl w:val="0"/>
        <w:tabs>
          <w:tab w:val="left" w:pos="426"/>
          <w:tab w:val="left" w:pos="1080"/>
        </w:tabs>
        <w:spacing w:after="100" w:afterAutospacing="1" w:line="276" w:lineRule="auto"/>
        <w:ind w:left="284"/>
        <w:jc w:val="both"/>
        <w:rPr>
          <w:rFonts w:cstheme="minorHAnsi"/>
        </w:rPr>
      </w:pPr>
      <w:r>
        <w:rPr>
          <w:rFonts w:cstheme="minorHAnsi"/>
        </w:rPr>
        <w:t>E-Motors</w:t>
      </w:r>
      <w:r w:rsidRPr="000337D4">
        <w:rPr>
          <w:rFonts w:cstheme="minorHAnsi"/>
        </w:rPr>
        <w:t xml:space="preserve"> </w:t>
      </w:r>
      <w:r>
        <w:rPr>
          <w:rFonts w:cstheme="minorHAnsi"/>
        </w:rPr>
        <w:t xml:space="preserve">wants to invest in </w:t>
      </w:r>
      <w:r w:rsidR="00E3565E">
        <w:rPr>
          <w:rFonts w:cstheme="minorHAnsi"/>
        </w:rPr>
        <w:t>new Electric Vehicle</w:t>
      </w:r>
      <w:r w:rsidRPr="007B2AAA">
        <w:rPr>
          <w:rFonts w:cstheme="minorHAnsi"/>
        </w:rPr>
        <w:t xml:space="preserve"> (EV) development</w:t>
      </w:r>
      <w:r w:rsidR="00E3565E">
        <w:rPr>
          <w:rFonts w:cstheme="minorHAnsi"/>
        </w:rPr>
        <w:t xml:space="preserve"> centre in France. </w:t>
      </w:r>
    </w:p>
    <w:p w14:paraId="4359FC03" w14:textId="350E59CD" w:rsidR="00674A47" w:rsidRDefault="00E3565E" w:rsidP="00E3565E">
      <w:pPr>
        <w:pStyle w:val="ListParagraph"/>
        <w:tabs>
          <w:tab w:val="left" w:pos="426"/>
        </w:tabs>
        <w:spacing w:after="100" w:afterAutospacing="1" w:line="276" w:lineRule="auto"/>
        <w:ind w:left="284"/>
        <w:jc w:val="both"/>
        <w:rPr>
          <w:rFonts w:cstheme="minorHAnsi"/>
        </w:rPr>
      </w:pPr>
      <w:r>
        <w:rPr>
          <w:rFonts w:cstheme="minorHAnsi"/>
        </w:rPr>
        <w:t>E-Motors</w:t>
      </w:r>
      <w:r w:rsidR="00674A47">
        <w:rPr>
          <w:rFonts w:cstheme="minorHAnsi"/>
        </w:rPr>
        <w:t xml:space="preserve"> </w:t>
      </w:r>
      <w:r>
        <w:rPr>
          <w:rFonts w:cstheme="minorHAnsi"/>
        </w:rPr>
        <w:t>can</w:t>
      </w:r>
      <w:r w:rsidR="00674A47">
        <w:rPr>
          <w:rFonts w:cstheme="minorHAnsi"/>
        </w:rPr>
        <w:t xml:space="preserve"> raise the capital needed for the project in the </w:t>
      </w:r>
      <w:r>
        <w:rPr>
          <w:rFonts w:cstheme="minorHAnsi"/>
        </w:rPr>
        <w:t xml:space="preserve">Euronext Paris </w:t>
      </w:r>
      <w:r w:rsidR="00674A47">
        <w:rPr>
          <w:rFonts w:cstheme="minorHAnsi"/>
        </w:rPr>
        <w:t>as follows:</w:t>
      </w:r>
    </w:p>
    <w:p w14:paraId="6E25CC0A" w14:textId="746AB302" w:rsidR="00674A47" w:rsidRDefault="00674A47" w:rsidP="00150755">
      <w:pPr>
        <w:pStyle w:val="ListParagraph"/>
        <w:widowControl w:val="0"/>
        <w:numPr>
          <w:ilvl w:val="2"/>
          <w:numId w:val="35"/>
        </w:numPr>
        <w:tabs>
          <w:tab w:val="left" w:pos="567"/>
        </w:tabs>
        <w:spacing w:after="100" w:afterAutospacing="1" w:line="276" w:lineRule="auto"/>
        <w:ind w:left="567" w:hanging="283"/>
        <w:jc w:val="both"/>
        <w:rPr>
          <w:rFonts w:cstheme="minorHAnsi"/>
        </w:rPr>
      </w:pPr>
      <w:r>
        <w:rPr>
          <w:rFonts w:cstheme="minorHAnsi"/>
        </w:rPr>
        <w:t xml:space="preserve">A bond issue of 50,000 </w:t>
      </w:r>
      <w:r w:rsidR="00E3565E">
        <w:rPr>
          <w:rFonts w:cstheme="minorHAnsi"/>
        </w:rPr>
        <w:t xml:space="preserve">zero-coupon </w:t>
      </w:r>
      <w:r>
        <w:rPr>
          <w:rFonts w:cstheme="minorHAnsi"/>
        </w:rPr>
        <w:t>bonds at a price of</w:t>
      </w:r>
      <w:r w:rsidR="00E3565E">
        <w:rPr>
          <w:rFonts w:cstheme="minorHAnsi"/>
        </w:rPr>
        <w:t xml:space="preserve"> </w:t>
      </w:r>
      <w:r w:rsidR="00150755">
        <w:rPr>
          <w:rFonts w:cstheme="minorHAnsi"/>
        </w:rPr>
        <w:t>67</w:t>
      </w:r>
      <w:r w:rsidR="00E3565E">
        <w:rPr>
          <w:rFonts w:cstheme="minorHAnsi"/>
        </w:rPr>
        <w:t>.50% of its face value</w:t>
      </w:r>
      <w:r>
        <w:rPr>
          <w:rFonts w:cstheme="minorHAnsi"/>
        </w:rPr>
        <w:t xml:space="preserve">. </w:t>
      </w:r>
      <w:r w:rsidR="00E3565E">
        <w:rPr>
          <w:rFonts w:cstheme="minorHAnsi"/>
        </w:rPr>
        <w:t>The bond has a face value of 1,000</w:t>
      </w:r>
      <w:bookmarkStart w:id="2" w:name="_Hlk56798629"/>
      <w:r w:rsidR="00E3565E">
        <w:rPr>
          <w:rFonts w:cstheme="minorHAnsi"/>
        </w:rPr>
        <w:t>€</w:t>
      </w:r>
      <w:bookmarkEnd w:id="2"/>
      <w:r w:rsidR="00E3565E">
        <w:rPr>
          <w:rFonts w:cstheme="minorHAnsi"/>
        </w:rPr>
        <w:t xml:space="preserve"> and 15 years to maturity</w:t>
      </w:r>
      <w:r>
        <w:rPr>
          <w:rFonts w:cstheme="minorHAnsi"/>
        </w:rPr>
        <w:t>.</w:t>
      </w:r>
    </w:p>
    <w:p w14:paraId="3B118A61" w14:textId="4B252338" w:rsidR="00674A47" w:rsidRPr="003A4A99" w:rsidRDefault="00674A47" w:rsidP="00E3565E">
      <w:pPr>
        <w:pStyle w:val="ListParagraph"/>
        <w:widowControl w:val="0"/>
        <w:numPr>
          <w:ilvl w:val="2"/>
          <w:numId w:val="35"/>
        </w:numPr>
        <w:tabs>
          <w:tab w:val="left" w:pos="567"/>
        </w:tabs>
        <w:spacing w:after="100" w:afterAutospacing="1" w:line="276" w:lineRule="auto"/>
        <w:ind w:left="567" w:hanging="283"/>
        <w:jc w:val="both"/>
        <w:rPr>
          <w:rFonts w:cstheme="minorHAnsi"/>
        </w:rPr>
      </w:pPr>
      <w:r>
        <w:rPr>
          <w:rFonts w:cstheme="minorHAnsi"/>
        </w:rPr>
        <w:t xml:space="preserve">An equity issue of </w:t>
      </w:r>
      <w:r w:rsidR="00E3565E">
        <w:rPr>
          <w:rFonts w:cstheme="minorHAnsi"/>
        </w:rPr>
        <w:t>3,400,000</w:t>
      </w:r>
      <w:r w:rsidRPr="001D2320">
        <w:rPr>
          <w:rFonts w:cstheme="minorHAnsi"/>
        </w:rPr>
        <w:t xml:space="preserve"> </w:t>
      </w:r>
      <w:r>
        <w:rPr>
          <w:rFonts w:cstheme="minorHAnsi"/>
        </w:rPr>
        <w:t xml:space="preserve">shares. </w:t>
      </w:r>
      <w:r w:rsidR="00E3565E">
        <w:rPr>
          <w:rFonts w:cstheme="minorHAnsi"/>
        </w:rPr>
        <w:t>The share</w:t>
      </w:r>
      <w:r>
        <w:rPr>
          <w:rFonts w:cstheme="minorHAnsi"/>
        </w:rPr>
        <w:t xml:space="preserve"> </w:t>
      </w:r>
      <w:r w:rsidR="00E3565E">
        <w:rPr>
          <w:rFonts w:cstheme="minorHAnsi"/>
        </w:rPr>
        <w:t>is expected to pay a dividend of 0</w:t>
      </w:r>
      <w:r>
        <w:rPr>
          <w:rFonts w:cstheme="minorHAnsi"/>
        </w:rPr>
        <w:t>.</w:t>
      </w:r>
      <w:r w:rsidR="00E3565E">
        <w:rPr>
          <w:rFonts w:cstheme="minorHAnsi"/>
        </w:rPr>
        <w:t>8</w:t>
      </w:r>
      <w:r>
        <w:rPr>
          <w:rFonts w:cstheme="minorHAnsi"/>
        </w:rPr>
        <w:t>0</w:t>
      </w:r>
      <w:r w:rsidR="00E3565E">
        <w:rPr>
          <w:rFonts w:cstheme="minorHAnsi"/>
        </w:rPr>
        <w:t xml:space="preserve">€ per share, </w:t>
      </w:r>
      <w:r w:rsidR="00E3565E">
        <w:rPr>
          <w:rFonts w:cstheme="minorHAnsi"/>
        </w:rPr>
        <w:lastRenderedPageBreak/>
        <w:t>which will growth by 3.10% per year, forever</w:t>
      </w:r>
      <w:r>
        <w:rPr>
          <w:rFonts w:cstheme="minorHAnsi"/>
        </w:rPr>
        <w:t>.</w:t>
      </w:r>
      <w:r w:rsidR="00E3565E">
        <w:rPr>
          <w:rFonts w:cstheme="minorHAnsi"/>
        </w:rPr>
        <w:t xml:space="preserve"> The required rate of return on the share is 12.50%.</w:t>
      </w:r>
    </w:p>
    <w:p w14:paraId="2AF670B3" w14:textId="7A822B10" w:rsidR="00674A47" w:rsidRDefault="00E3565E" w:rsidP="00674A47">
      <w:pPr>
        <w:tabs>
          <w:tab w:val="left" w:pos="426"/>
        </w:tabs>
        <w:spacing w:before="240" w:after="120" w:line="276" w:lineRule="auto"/>
        <w:ind w:left="284"/>
        <w:jc w:val="both"/>
        <w:rPr>
          <w:rFonts w:cstheme="minorHAnsi"/>
        </w:rPr>
      </w:pPr>
      <w:r>
        <w:rPr>
          <w:rFonts w:cstheme="minorHAnsi"/>
        </w:rPr>
        <w:t>The</w:t>
      </w:r>
      <w:r w:rsidR="00674A47">
        <w:rPr>
          <w:rFonts w:cstheme="minorHAnsi"/>
        </w:rPr>
        <w:t xml:space="preserve"> corporate tax rate is 3</w:t>
      </w:r>
      <w:r>
        <w:rPr>
          <w:rFonts w:cstheme="minorHAnsi"/>
        </w:rPr>
        <w:t>3.3</w:t>
      </w:r>
      <w:r w:rsidR="00674A47">
        <w:rPr>
          <w:rFonts w:cstheme="minorHAnsi"/>
        </w:rPr>
        <w:t>%.</w:t>
      </w:r>
    </w:p>
    <w:p w14:paraId="6EBAF521" w14:textId="3067C86F" w:rsidR="00E3565E" w:rsidRPr="00900D66" w:rsidRDefault="00E3565E" w:rsidP="00674A47">
      <w:pPr>
        <w:tabs>
          <w:tab w:val="left" w:pos="426"/>
        </w:tabs>
        <w:spacing w:before="240" w:after="120" w:line="276" w:lineRule="auto"/>
        <w:ind w:left="284"/>
        <w:jc w:val="both"/>
        <w:rPr>
          <w:rFonts w:cstheme="minorHAnsi"/>
        </w:rPr>
      </w:pPr>
      <w:r>
        <w:rPr>
          <w:rFonts w:cstheme="minorHAnsi"/>
        </w:rPr>
        <w:t xml:space="preserve">The project is expected to generate net cash flows of </w:t>
      </w:r>
      <w:r w:rsidR="00150755">
        <w:rPr>
          <w:rFonts w:cstheme="minorHAnsi"/>
        </w:rPr>
        <w:t>6.3m€</w:t>
      </w:r>
      <w:r>
        <w:rPr>
          <w:rFonts w:cstheme="minorHAnsi"/>
        </w:rPr>
        <w:t xml:space="preserve"> per year in the next 15 years.</w:t>
      </w:r>
    </w:p>
    <w:p w14:paraId="2274E574" w14:textId="0C8D77EB" w:rsidR="00150755" w:rsidRDefault="00674A47" w:rsidP="00150755">
      <w:pPr>
        <w:pStyle w:val="ListParagraph"/>
        <w:widowControl w:val="0"/>
        <w:numPr>
          <w:ilvl w:val="0"/>
          <w:numId w:val="37"/>
        </w:numPr>
        <w:tabs>
          <w:tab w:val="left" w:pos="720"/>
          <w:tab w:val="left" w:pos="1080"/>
        </w:tabs>
        <w:spacing w:after="0" w:line="276" w:lineRule="auto"/>
        <w:ind w:left="709"/>
        <w:jc w:val="both"/>
        <w:rPr>
          <w:rFonts w:cstheme="minorHAnsi"/>
        </w:rPr>
      </w:pPr>
      <w:r>
        <w:rPr>
          <w:rFonts w:cstheme="minorHAnsi"/>
        </w:rPr>
        <w:t xml:space="preserve">What capital structure is used to finance this </w:t>
      </w:r>
      <w:r w:rsidR="00E3565E">
        <w:rPr>
          <w:rFonts w:cstheme="minorHAnsi"/>
        </w:rPr>
        <w:t>project</w:t>
      </w:r>
      <w:r>
        <w:rPr>
          <w:rFonts w:cstheme="minorHAnsi"/>
        </w:rPr>
        <w:t>?</w:t>
      </w:r>
    </w:p>
    <w:p w14:paraId="26E8E86F" w14:textId="77777777" w:rsidR="00295333" w:rsidRDefault="00295333" w:rsidP="00295333">
      <w:pPr>
        <w:pStyle w:val="ListParagraph"/>
        <w:widowControl w:val="0"/>
        <w:tabs>
          <w:tab w:val="left" w:pos="851"/>
          <w:tab w:val="left" w:pos="1080"/>
        </w:tabs>
        <w:spacing w:before="60" w:line="276" w:lineRule="auto"/>
        <w:ind w:left="284"/>
        <w:jc w:val="both"/>
        <w:rPr>
          <w:rFonts w:cstheme="minorHAnsi"/>
          <w:color w:val="2E74B5" w:themeColor="accent5" w:themeShade="BF"/>
        </w:rPr>
      </w:pPr>
      <w:r>
        <w:rPr>
          <w:rFonts w:cstheme="minorHAnsi"/>
          <w:color w:val="2E74B5" w:themeColor="accent5" w:themeShade="BF"/>
        </w:rPr>
        <w:t>The capital structure is the mix of equity and debt used to finance this project.</w:t>
      </w:r>
    </w:p>
    <w:p w14:paraId="5029A524" w14:textId="77777777" w:rsidR="00295333" w:rsidRDefault="00295333" w:rsidP="00295333">
      <w:pPr>
        <w:pStyle w:val="ListParagraph"/>
        <w:widowControl w:val="0"/>
        <w:tabs>
          <w:tab w:val="left" w:pos="851"/>
          <w:tab w:val="left" w:pos="1080"/>
        </w:tabs>
        <w:spacing w:before="60" w:line="276" w:lineRule="auto"/>
        <w:ind w:left="284"/>
        <w:jc w:val="both"/>
        <w:rPr>
          <w:rFonts w:cstheme="minorHAnsi"/>
          <w:color w:val="2E74B5" w:themeColor="accent5" w:themeShade="BF"/>
        </w:rPr>
      </w:pPr>
      <w:r>
        <w:rPr>
          <w:rFonts w:cstheme="minorHAnsi"/>
          <w:color w:val="2E74B5" w:themeColor="accent5" w:themeShade="BF"/>
        </w:rPr>
        <w:t>We need to calculate the weight of both capital components as:</w:t>
      </w:r>
    </w:p>
    <w:p w14:paraId="68B14678" w14:textId="77777777" w:rsidR="00295333" w:rsidRPr="008B7999" w:rsidRDefault="00000000" w:rsidP="00295333">
      <w:pPr>
        <w:pStyle w:val="ListParagraph"/>
        <w:widowControl w:val="0"/>
        <w:tabs>
          <w:tab w:val="left" w:pos="851"/>
          <w:tab w:val="left" w:pos="1080"/>
        </w:tabs>
        <w:spacing w:before="60" w:line="276" w:lineRule="auto"/>
        <w:ind w:left="284"/>
        <w:jc w:val="both"/>
        <w:rPr>
          <w:rFonts w:eastAsiaTheme="minorEastAsia" w:cstheme="minorHAnsi"/>
          <w:color w:val="2E74B5" w:themeColor="accent5" w:themeShade="BF"/>
        </w:rPr>
      </w:pPr>
      <m:oMathPara>
        <m:oMathParaPr>
          <m:jc m:val="left"/>
        </m:oMathParaPr>
        <m:oMath>
          <m:sSub>
            <m:sSubPr>
              <m:ctrlPr>
                <w:rPr>
                  <w:rFonts w:ascii="Cambria Math" w:hAnsi="Cambria Math" w:cstheme="minorHAnsi"/>
                  <w:i/>
                  <w:color w:val="2E74B5" w:themeColor="accent5" w:themeShade="BF"/>
                </w:rPr>
              </m:ctrlPr>
            </m:sSubPr>
            <m:e>
              <m:r>
                <w:rPr>
                  <w:rFonts w:ascii="Cambria Math" w:hAnsi="Cambria Math" w:cstheme="minorHAnsi"/>
                  <w:color w:val="2E74B5" w:themeColor="accent5" w:themeShade="BF"/>
                </w:rPr>
                <m:t>w</m:t>
              </m:r>
            </m:e>
            <m:sub>
              <m:r>
                <w:rPr>
                  <w:rFonts w:ascii="Cambria Math" w:hAnsi="Cambria Math" w:cstheme="minorHAnsi"/>
                  <w:color w:val="2E74B5" w:themeColor="accent5" w:themeShade="BF"/>
                </w:rPr>
                <m:t>D</m:t>
              </m:r>
            </m:sub>
          </m:sSub>
          <m:r>
            <w:rPr>
              <w:rFonts w:ascii="Cambria Math" w:hAnsi="Cambria Math" w:cstheme="minorHAnsi"/>
              <w:color w:val="2E74B5" w:themeColor="accent5" w:themeShade="BF"/>
            </w:rPr>
            <m:t>=</m:t>
          </m:r>
          <m:f>
            <m:fPr>
              <m:ctrlPr>
                <w:rPr>
                  <w:rFonts w:ascii="Cambria Math" w:hAnsi="Cambria Math" w:cstheme="minorHAnsi"/>
                  <w:i/>
                  <w:color w:val="2E74B5" w:themeColor="accent5" w:themeShade="BF"/>
                </w:rPr>
              </m:ctrlPr>
            </m:fPr>
            <m:num>
              <m:r>
                <w:rPr>
                  <w:rFonts w:ascii="Cambria Math" w:hAnsi="Cambria Math" w:cstheme="minorHAnsi"/>
                  <w:color w:val="2E74B5" w:themeColor="accent5" w:themeShade="BF"/>
                </w:rPr>
                <m:t>D</m:t>
              </m:r>
            </m:num>
            <m:den>
              <m:r>
                <w:rPr>
                  <w:rFonts w:ascii="Cambria Math" w:hAnsi="Cambria Math" w:cstheme="minorHAnsi"/>
                  <w:color w:val="2E74B5" w:themeColor="accent5" w:themeShade="BF"/>
                </w:rPr>
                <m:t>D+E</m:t>
              </m:r>
            </m:den>
          </m:f>
        </m:oMath>
      </m:oMathPara>
    </w:p>
    <w:p w14:paraId="73E9551D" w14:textId="77777777" w:rsidR="00295333" w:rsidRPr="008B7999" w:rsidRDefault="00000000" w:rsidP="00295333">
      <w:pPr>
        <w:pStyle w:val="ListParagraph"/>
        <w:widowControl w:val="0"/>
        <w:tabs>
          <w:tab w:val="left" w:pos="851"/>
          <w:tab w:val="left" w:pos="1080"/>
        </w:tabs>
        <w:spacing w:before="60" w:line="276" w:lineRule="auto"/>
        <w:ind w:left="284"/>
        <w:jc w:val="both"/>
        <w:rPr>
          <w:rFonts w:eastAsiaTheme="minorEastAsia" w:cstheme="minorHAnsi"/>
          <w:color w:val="2E74B5" w:themeColor="accent5" w:themeShade="BF"/>
        </w:rPr>
      </w:pPr>
      <m:oMathPara>
        <m:oMathParaPr>
          <m:jc m:val="left"/>
        </m:oMathParaPr>
        <m:oMath>
          <m:sSub>
            <m:sSubPr>
              <m:ctrlPr>
                <w:rPr>
                  <w:rFonts w:ascii="Cambria Math" w:eastAsiaTheme="minorEastAsia" w:hAnsi="Cambria Math" w:cstheme="minorHAnsi"/>
                  <w:i/>
                  <w:color w:val="2E74B5" w:themeColor="accent5" w:themeShade="BF"/>
                </w:rPr>
              </m:ctrlPr>
            </m:sSubPr>
            <m:e>
              <m:r>
                <w:rPr>
                  <w:rFonts w:ascii="Cambria Math" w:eastAsiaTheme="minorEastAsia" w:hAnsi="Cambria Math" w:cstheme="minorHAnsi"/>
                  <w:color w:val="2E74B5" w:themeColor="accent5" w:themeShade="BF"/>
                </w:rPr>
                <m:t>w</m:t>
              </m:r>
            </m:e>
            <m:sub>
              <m:r>
                <w:rPr>
                  <w:rFonts w:ascii="Cambria Math" w:eastAsiaTheme="minorEastAsia" w:hAnsi="Cambria Math" w:cstheme="minorHAnsi"/>
                  <w:color w:val="2E74B5" w:themeColor="accent5" w:themeShade="BF"/>
                </w:rPr>
                <m:t>E</m:t>
              </m:r>
            </m:sub>
          </m:sSub>
          <m:r>
            <w:rPr>
              <w:rFonts w:ascii="Cambria Math" w:eastAsiaTheme="minorEastAsia" w:hAnsi="Cambria Math" w:cstheme="minorHAnsi"/>
              <w:color w:val="2E74B5" w:themeColor="accent5" w:themeShade="BF"/>
            </w:rPr>
            <m:t>=</m:t>
          </m:r>
          <m:f>
            <m:fPr>
              <m:ctrlPr>
                <w:rPr>
                  <w:rFonts w:ascii="Cambria Math" w:eastAsiaTheme="minorEastAsia" w:hAnsi="Cambria Math" w:cstheme="minorHAnsi"/>
                  <w:i/>
                  <w:color w:val="2E74B5" w:themeColor="accent5" w:themeShade="BF"/>
                </w:rPr>
              </m:ctrlPr>
            </m:fPr>
            <m:num>
              <m:r>
                <w:rPr>
                  <w:rFonts w:ascii="Cambria Math" w:eastAsiaTheme="minorEastAsia" w:hAnsi="Cambria Math" w:cstheme="minorHAnsi"/>
                  <w:color w:val="2E74B5" w:themeColor="accent5" w:themeShade="BF"/>
                </w:rPr>
                <m:t>E</m:t>
              </m:r>
            </m:num>
            <m:den>
              <m:r>
                <w:rPr>
                  <w:rFonts w:ascii="Cambria Math" w:eastAsiaTheme="minorEastAsia" w:hAnsi="Cambria Math" w:cstheme="minorHAnsi"/>
                  <w:color w:val="2E74B5" w:themeColor="accent5" w:themeShade="BF"/>
                </w:rPr>
                <m:t>D+E</m:t>
              </m:r>
            </m:den>
          </m:f>
        </m:oMath>
      </m:oMathPara>
    </w:p>
    <w:p w14:paraId="59732C79" w14:textId="77777777" w:rsidR="00295333" w:rsidRDefault="00295333" w:rsidP="00295333">
      <w:pPr>
        <w:pStyle w:val="ListParagraph"/>
        <w:widowControl w:val="0"/>
        <w:tabs>
          <w:tab w:val="left" w:pos="851"/>
          <w:tab w:val="left" w:pos="1080"/>
        </w:tabs>
        <w:spacing w:before="60" w:line="276" w:lineRule="auto"/>
        <w:ind w:left="284"/>
        <w:jc w:val="both"/>
        <w:rPr>
          <w:rFonts w:eastAsiaTheme="minorEastAsia" w:cstheme="minorHAnsi"/>
          <w:color w:val="2E74B5" w:themeColor="accent5" w:themeShade="BF"/>
        </w:rPr>
      </w:pPr>
      <w:r>
        <w:rPr>
          <w:rFonts w:eastAsiaTheme="minorEastAsia" w:cstheme="minorHAnsi"/>
          <w:color w:val="2E74B5" w:themeColor="accent5" w:themeShade="BF"/>
        </w:rPr>
        <w:t xml:space="preserve">Where </w:t>
      </w:r>
      <m:oMath>
        <m:r>
          <w:rPr>
            <w:rFonts w:ascii="Cambria Math" w:eastAsiaTheme="minorEastAsia" w:hAnsi="Cambria Math" w:cstheme="minorHAnsi"/>
            <w:color w:val="2E74B5" w:themeColor="accent5" w:themeShade="BF"/>
          </w:rPr>
          <m:t>D</m:t>
        </m:r>
      </m:oMath>
      <w:r>
        <w:rPr>
          <w:rFonts w:eastAsiaTheme="minorEastAsia" w:cstheme="minorHAnsi"/>
          <w:color w:val="2E74B5" w:themeColor="accent5" w:themeShade="BF"/>
        </w:rPr>
        <w:t xml:space="preserve"> and </w:t>
      </w:r>
      <m:oMath>
        <m:r>
          <w:rPr>
            <w:rFonts w:ascii="Cambria Math" w:eastAsiaTheme="minorEastAsia" w:hAnsi="Cambria Math" w:cstheme="minorHAnsi"/>
            <w:color w:val="2E74B5" w:themeColor="accent5" w:themeShade="BF"/>
          </w:rPr>
          <m:t>E</m:t>
        </m:r>
      </m:oMath>
      <w:r>
        <w:rPr>
          <w:rFonts w:eastAsiaTheme="minorEastAsia" w:cstheme="minorHAnsi"/>
          <w:color w:val="2E74B5" w:themeColor="accent5" w:themeShade="BF"/>
        </w:rPr>
        <w:t xml:space="preserve"> are debt and equity, respectively.</w:t>
      </w:r>
    </w:p>
    <w:p w14:paraId="327E1060" w14:textId="77777777" w:rsidR="00295333" w:rsidRDefault="00295333" w:rsidP="00295333">
      <w:pPr>
        <w:pStyle w:val="ListParagraph"/>
        <w:widowControl w:val="0"/>
        <w:tabs>
          <w:tab w:val="left" w:pos="851"/>
          <w:tab w:val="left" w:pos="1080"/>
        </w:tabs>
        <w:spacing w:before="60" w:line="276" w:lineRule="auto"/>
        <w:ind w:left="284"/>
        <w:jc w:val="both"/>
        <w:rPr>
          <w:rFonts w:eastAsiaTheme="minorEastAsia" w:cstheme="minorHAnsi"/>
          <w:color w:val="2E74B5" w:themeColor="accent5" w:themeShade="BF"/>
        </w:rPr>
      </w:pPr>
    </w:p>
    <w:p w14:paraId="2946F45D" w14:textId="77777777" w:rsidR="00295333" w:rsidRDefault="00295333" w:rsidP="00295333">
      <w:pPr>
        <w:pStyle w:val="ListParagraph"/>
        <w:widowControl w:val="0"/>
        <w:numPr>
          <w:ilvl w:val="0"/>
          <w:numId w:val="40"/>
        </w:numPr>
        <w:tabs>
          <w:tab w:val="left" w:pos="851"/>
        </w:tabs>
        <w:spacing w:before="60" w:line="276" w:lineRule="auto"/>
        <w:ind w:left="567" w:hanging="283"/>
        <w:jc w:val="both"/>
        <w:rPr>
          <w:rFonts w:eastAsiaTheme="minorEastAsia" w:cstheme="minorHAnsi"/>
          <w:color w:val="2E74B5" w:themeColor="accent5" w:themeShade="BF"/>
        </w:rPr>
      </w:pPr>
      <w:r>
        <w:rPr>
          <w:rFonts w:eastAsiaTheme="minorEastAsia" w:cstheme="minorHAnsi"/>
          <w:b/>
          <w:color w:val="2E74B5" w:themeColor="accent5" w:themeShade="BF"/>
        </w:rPr>
        <w:t>Debt</w:t>
      </w:r>
    </w:p>
    <w:p w14:paraId="2219642F" w14:textId="77777777" w:rsidR="00295333" w:rsidRDefault="00295333" w:rsidP="00295333">
      <w:pPr>
        <w:pStyle w:val="ListParagraph"/>
        <w:widowControl w:val="0"/>
        <w:tabs>
          <w:tab w:val="left" w:pos="851"/>
          <w:tab w:val="left" w:pos="1080"/>
        </w:tabs>
        <w:spacing w:before="60" w:line="276" w:lineRule="auto"/>
        <w:ind w:left="284"/>
        <w:jc w:val="both"/>
        <w:rPr>
          <w:rFonts w:eastAsiaTheme="minorEastAsia" w:cstheme="minorHAnsi"/>
          <w:color w:val="2E74B5" w:themeColor="accent5" w:themeShade="BF"/>
        </w:rPr>
      </w:pPr>
      <w:r>
        <w:rPr>
          <w:rFonts w:eastAsiaTheme="minorEastAsia" w:cstheme="minorHAnsi"/>
          <w:color w:val="2E74B5" w:themeColor="accent5" w:themeShade="BF"/>
        </w:rPr>
        <w:t>We have:</w:t>
      </w:r>
    </w:p>
    <w:p w14:paraId="43253518" w14:textId="336A3FFE" w:rsidR="00295333" w:rsidRPr="008B7999" w:rsidRDefault="00295333" w:rsidP="00295333">
      <w:pPr>
        <w:pStyle w:val="ListParagraph"/>
        <w:widowControl w:val="0"/>
        <w:tabs>
          <w:tab w:val="left" w:pos="851"/>
          <w:tab w:val="left" w:pos="1080"/>
        </w:tabs>
        <w:spacing w:before="60" w:line="276" w:lineRule="auto"/>
        <w:ind w:left="284"/>
        <w:jc w:val="both"/>
        <w:rPr>
          <w:rFonts w:eastAsiaTheme="minorEastAsia" w:cstheme="minorHAnsi"/>
          <w:color w:val="2E74B5" w:themeColor="accent5" w:themeShade="BF"/>
        </w:rPr>
      </w:pPr>
      <m:oMathPara>
        <m:oMathParaPr>
          <m:jc m:val="left"/>
        </m:oMathParaPr>
        <m:oMath>
          <m:r>
            <w:rPr>
              <w:rFonts w:ascii="Cambria Math" w:eastAsiaTheme="minorEastAsia" w:hAnsi="Cambria Math" w:cstheme="minorHAnsi"/>
              <w:color w:val="2E74B5" w:themeColor="accent5" w:themeShade="BF"/>
            </w:rPr>
            <m:t>F=1,000€</m:t>
          </m:r>
        </m:oMath>
      </m:oMathPara>
    </w:p>
    <w:p w14:paraId="0572A147" w14:textId="1A56871C" w:rsidR="00295333" w:rsidRPr="00D60E85" w:rsidRDefault="00000000" w:rsidP="00295333">
      <w:pPr>
        <w:pStyle w:val="ListParagraph"/>
        <w:widowControl w:val="0"/>
        <w:tabs>
          <w:tab w:val="left" w:pos="851"/>
          <w:tab w:val="left" w:pos="1080"/>
        </w:tabs>
        <w:spacing w:before="60" w:line="276" w:lineRule="auto"/>
        <w:ind w:left="284"/>
        <w:jc w:val="both"/>
        <w:rPr>
          <w:rFonts w:eastAsiaTheme="minorEastAsia" w:cstheme="minorHAnsi"/>
          <w:color w:val="2E74B5" w:themeColor="accent5" w:themeShade="BF"/>
        </w:rPr>
      </w:pPr>
      <m:oMathPara>
        <m:oMathParaPr>
          <m:jc m:val="left"/>
        </m:oMathParaPr>
        <m:oMath>
          <m:sSub>
            <m:sSubPr>
              <m:ctrlPr>
                <w:rPr>
                  <w:rFonts w:ascii="Cambria Math" w:eastAsiaTheme="minorEastAsia" w:hAnsi="Cambria Math" w:cstheme="minorHAnsi"/>
                  <w:i/>
                  <w:color w:val="2E74B5" w:themeColor="accent5" w:themeShade="BF"/>
                </w:rPr>
              </m:ctrlPr>
            </m:sSubPr>
            <m:e>
              <m:r>
                <w:rPr>
                  <w:rFonts w:ascii="Cambria Math" w:eastAsiaTheme="minorEastAsia" w:hAnsi="Cambria Math" w:cstheme="minorHAnsi"/>
                  <w:color w:val="2E74B5" w:themeColor="accent5" w:themeShade="BF"/>
                </w:rPr>
                <m:t>B</m:t>
              </m:r>
            </m:e>
            <m:sub>
              <m:r>
                <w:rPr>
                  <w:rFonts w:ascii="Cambria Math" w:eastAsiaTheme="minorEastAsia" w:hAnsi="Cambria Math" w:cstheme="minorHAnsi"/>
                  <w:color w:val="2E74B5" w:themeColor="accent5" w:themeShade="BF"/>
                </w:rPr>
                <m:t>0</m:t>
              </m:r>
            </m:sub>
          </m:sSub>
          <m:r>
            <w:rPr>
              <w:rFonts w:ascii="Cambria Math" w:eastAsiaTheme="minorEastAsia" w:hAnsi="Cambria Math" w:cstheme="minorHAnsi"/>
              <w:color w:val="2E74B5" w:themeColor="accent5" w:themeShade="BF"/>
            </w:rPr>
            <m:t>=67.50%×100=675€</m:t>
          </m:r>
        </m:oMath>
      </m:oMathPara>
    </w:p>
    <w:p w14:paraId="19A1E62E" w14:textId="26F37D05" w:rsidR="00295333" w:rsidRPr="008B7999" w:rsidRDefault="00295333" w:rsidP="00295333">
      <w:pPr>
        <w:pStyle w:val="ListParagraph"/>
        <w:widowControl w:val="0"/>
        <w:tabs>
          <w:tab w:val="left" w:pos="851"/>
          <w:tab w:val="left" w:pos="1080"/>
        </w:tabs>
        <w:spacing w:before="60" w:line="276" w:lineRule="auto"/>
        <w:ind w:left="284"/>
        <w:jc w:val="both"/>
        <w:rPr>
          <w:rFonts w:eastAsiaTheme="minorEastAsia" w:cstheme="minorHAnsi"/>
          <w:color w:val="2E74B5" w:themeColor="accent5" w:themeShade="BF"/>
        </w:rPr>
      </w:pPr>
      <m:oMathPara>
        <m:oMathParaPr>
          <m:jc m:val="left"/>
        </m:oMathParaPr>
        <m:oMath>
          <m:r>
            <w:rPr>
              <w:rFonts w:ascii="Cambria Math" w:eastAsiaTheme="minorEastAsia" w:hAnsi="Cambria Math" w:cstheme="minorHAnsi"/>
              <w:color w:val="2E74B5" w:themeColor="accent5" w:themeShade="BF"/>
            </w:rPr>
            <m:t>No. of Bonds=50,000 bonds</m:t>
          </m:r>
        </m:oMath>
      </m:oMathPara>
    </w:p>
    <w:p w14:paraId="73082DD4" w14:textId="77777777" w:rsidR="00295333" w:rsidRDefault="00295333" w:rsidP="00295333">
      <w:pPr>
        <w:pStyle w:val="ListParagraph"/>
        <w:widowControl w:val="0"/>
        <w:tabs>
          <w:tab w:val="left" w:pos="851"/>
          <w:tab w:val="left" w:pos="1080"/>
        </w:tabs>
        <w:spacing w:before="60" w:line="276" w:lineRule="auto"/>
        <w:ind w:left="284"/>
        <w:jc w:val="both"/>
        <w:rPr>
          <w:rFonts w:eastAsiaTheme="minorEastAsia" w:cstheme="minorHAnsi"/>
          <w:color w:val="2E74B5" w:themeColor="accent5" w:themeShade="BF"/>
        </w:rPr>
      </w:pPr>
      <w:r>
        <w:rPr>
          <w:rFonts w:eastAsiaTheme="minorEastAsia" w:cstheme="minorHAnsi"/>
          <w:color w:val="2E74B5" w:themeColor="accent5" w:themeShade="BF"/>
        </w:rPr>
        <w:t>The value of debt used by this company is given as:</w:t>
      </w:r>
    </w:p>
    <w:p w14:paraId="1BD303EC" w14:textId="409F4BD6" w:rsidR="00295333" w:rsidRPr="00D60E85" w:rsidRDefault="00295333" w:rsidP="00295333">
      <w:pPr>
        <w:pStyle w:val="ListParagraph"/>
        <w:widowControl w:val="0"/>
        <w:tabs>
          <w:tab w:val="left" w:pos="851"/>
          <w:tab w:val="left" w:pos="1080"/>
        </w:tabs>
        <w:spacing w:before="60" w:line="276" w:lineRule="auto"/>
        <w:ind w:left="284"/>
        <w:jc w:val="both"/>
        <w:rPr>
          <w:rFonts w:eastAsiaTheme="minorEastAsia" w:cstheme="minorHAnsi"/>
          <w:color w:val="2E74B5" w:themeColor="accent5" w:themeShade="BF"/>
        </w:rPr>
      </w:pPr>
      <m:oMathPara>
        <m:oMathParaPr>
          <m:jc m:val="left"/>
        </m:oMathParaPr>
        <m:oMath>
          <m:r>
            <w:rPr>
              <w:rFonts w:ascii="Cambria Math" w:eastAsiaTheme="minorEastAsia" w:hAnsi="Cambria Math" w:cstheme="minorHAnsi"/>
              <w:color w:val="2E74B5" w:themeColor="accent5" w:themeShade="BF"/>
            </w:rPr>
            <m:t>D=</m:t>
          </m:r>
          <m:sSub>
            <m:sSubPr>
              <m:ctrlPr>
                <w:rPr>
                  <w:rFonts w:ascii="Cambria Math" w:eastAsiaTheme="minorEastAsia" w:hAnsi="Cambria Math" w:cstheme="minorHAnsi"/>
                  <w:i/>
                  <w:color w:val="2E74B5" w:themeColor="accent5" w:themeShade="BF"/>
                </w:rPr>
              </m:ctrlPr>
            </m:sSubPr>
            <m:e>
              <m:r>
                <w:rPr>
                  <w:rFonts w:ascii="Cambria Math" w:eastAsiaTheme="minorEastAsia" w:hAnsi="Cambria Math" w:cstheme="minorHAnsi"/>
                  <w:color w:val="2E74B5" w:themeColor="accent5" w:themeShade="BF"/>
                </w:rPr>
                <m:t>B</m:t>
              </m:r>
            </m:e>
            <m:sub>
              <m:r>
                <w:rPr>
                  <w:rFonts w:ascii="Cambria Math" w:eastAsiaTheme="minorEastAsia" w:hAnsi="Cambria Math" w:cstheme="minorHAnsi"/>
                  <w:color w:val="2E74B5" w:themeColor="accent5" w:themeShade="BF"/>
                </w:rPr>
                <m:t>0</m:t>
              </m:r>
            </m:sub>
          </m:sSub>
          <m:r>
            <w:rPr>
              <w:rFonts w:ascii="Cambria Math" w:eastAsiaTheme="minorEastAsia" w:hAnsi="Cambria Math" w:cstheme="minorHAnsi"/>
              <w:color w:val="2E74B5" w:themeColor="accent5" w:themeShade="BF"/>
            </w:rPr>
            <m:t>×No. of Bonds=675×50,000=33,750,000€</m:t>
          </m:r>
        </m:oMath>
      </m:oMathPara>
    </w:p>
    <w:p w14:paraId="094A296A" w14:textId="77777777" w:rsidR="00295333" w:rsidRPr="00D60E85" w:rsidRDefault="00295333" w:rsidP="00295333">
      <w:pPr>
        <w:pStyle w:val="ListParagraph"/>
        <w:widowControl w:val="0"/>
        <w:tabs>
          <w:tab w:val="left" w:pos="851"/>
          <w:tab w:val="left" w:pos="1080"/>
        </w:tabs>
        <w:spacing w:before="60" w:line="276" w:lineRule="auto"/>
        <w:ind w:left="284"/>
        <w:jc w:val="both"/>
        <w:rPr>
          <w:rFonts w:eastAsiaTheme="minorEastAsia" w:cstheme="minorHAnsi"/>
          <w:color w:val="2E74B5" w:themeColor="accent5" w:themeShade="BF"/>
        </w:rPr>
      </w:pPr>
    </w:p>
    <w:p w14:paraId="7D236F37" w14:textId="77777777" w:rsidR="00295333" w:rsidRDefault="00295333" w:rsidP="00295333">
      <w:pPr>
        <w:pStyle w:val="ListParagraph"/>
        <w:widowControl w:val="0"/>
        <w:numPr>
          <w:ilvl w:val="0"/>
          <w:numId w:val="40"/>
        </w:numPr>
        <w:tabs>
          <w:tab w:val="left" w:pos="851"/>
        </w:tabs>
        <w:spacing w:before="60" w:line="276" w:lineRule="auto"/>
        <w:ind w:left="567" w:hanging="283"/>
        <w:jc w:val="both"/>
        <w:rPr>
          <w:rFonts w:eastAsiaTheme="minorEastAsia" w:cstheme="minorHAnsi"/>
          <w:color w:val="2E74B5" w:themeColor="accent5" w:themeShade="BF"/>
        </w:rPr>
      </w:pPr>
      <w:r>
        <w:rPr>
          <w:rFonts w:eastAsiaTheme="minorEastAsia" w:cstheme="minorHAnsi"/>
          <w:b/>
          <w:color w:val="2E74B5" w:themeColor="accent5" w:themeShade="BF"/>
        </w:rPr>
        <w:t>Equity</w:t>
      </w:r>
    </w:p>
    <w:p w14:paraId="536E9B86" w14:textId="77777777" w:rsidR="00295333" w:rsidRDefault="00295333" w:rsidP="00295333">
      <w:pPr>
        <w:pStyle w:val="ListParagraph"/>
        <w:widowControl w:val="0"/>
        <w:tabs>
          <w:tab w:val="left" w:pos="851"/>
          <w:tab w:val="left" w:pos="1080"/>
        </w:tabs>
        <w:spacing w:before="60" w:line="276" w:lineRule="auto"/>
        <w:ind w:left="284"/>
        <w:jc w:val="both"/>
        <w:rPr>
          <w:rFonts w:eastAsiaTheme="minorEastAsia" w:cstheme="minorHAnsi"/>
          <w:color w:val="2E74B5" w:themeColor="accent5" w:themeShade="BF"/>
        </w:rPr>
      </w:pPr>
      <w:r>
        <w:rPr>
          <w:rFonts w:eastAsiaTheme="minorEastAsia" w:cstheme="minorHAnsi"/>
          <w:color w:val="2E74B5" w:themeColor="accent5" w:themeShade="BF"/>
        </w:rPr>
        <w:t>We have:</w:t>
      </w:r>
    </w:p>
    <w:p w14:paraId="555137F9" w14:textId="2690DFAF" w:rsidR="00295333" w:rsidRPr="00295333" w:rsidRDefault="00000000" w:rsidP="00295333">
      <w:pPr>
        <w:pStyle w:val="ListParagraph"/>
        <w:widowControl w:val="0"/>
        <w:tabs>
          <w:tab w:val="left" w:pos="851"/>
          <w:tab w:val="left" w:pos="1080"/>
        </w:tabs>
        <w:spacing w:before="60" w:line="276" w:lineRule="auto"/>
        <w:ind w:left="284"/>
        <w:jc w:val="both"/>
        <w:rPr>
          <w:rFonts w:eastAsiaTheme="minorEastAsia" w:cstheme="minorHAnsi"/>
          <w:color w:val="2E74B5" w:themeColor="accent5" w:themeShade="BF"/>
        </w:rPr>
      </w:pPr>
      <m:oMathPara>
        <m:oMathParaPr>
          <m:jc m:val="left"/>
        </m:oMathParaPr>
        <m:oMath>
          <m:sSub>
            <m:sSubPr>
              <m:ctrlPr>
                <w:rPr>
                  <w:rFonts w:ascii="Cambria Math" w:eastAsiaTheme="minorEastAsia" w:hAnsi="Cambria Math" w:cstheme="minorHAnsi"/>
                  <w:i/>
                  <w:color w:val="2E74B5" w:themeColor="accent5" w:themeShade="BF"/>
                </w:rPr>
              </m:ctrlPr>
            </m:sSubPr>
            <m:e>
              <m:r>
                <w:rPr>
                  <w:rFonts w:ascii="Cambria Math" w:eastAsiaTheme="minorEastAsia" w:hAnsi="Cambria Math" w:cstheme="minorHAnsi"/>
                  <w:color w:val="2E74B5" w:themeColor="accent5" w:themeShade="BF"/>
                </w:rPr>
                <m:t>D</m:t>
              </m:r>
            </m:e>
            <m:sub>
              <m:r>
                <w:rPr>
                  <w:rFonts w:ascii="Cambria Math" w:eastAsiaTheme="minorEastAsia" w:hAnsi="Cambria Math" w:cstheme="minorHAnsi"/>
                  <w:color w:val="2E74B5" w:themeColor="accent5" w:themeShade="BF"/>
                </w:rPr>
                <m:t>1</m:t>
              </m:r>
            </m:sub>
          </m:sSub>
          <m:r>
            <w:rPr>
              <w:rFonts w:ascii="Cambria Math" w:eastAsiaTheme="minorEastAsia" w:hAnsi="Cambria Math" w:cstheme="minorHAnsi"/>
              <w:color w:val="2E74B5" w:themeColor="accent5" w:themeShade="BF"/>
            </w:rPr>
            <m:t>=0.80€</m:t>
          </m:r>
        </m:oMath>
      </m:oMathPara>
    </w:p>
    <w:p w14:paraId="1EE1F932" w14:textId="1471CCF5" w:rsidR="00295333" w:rsidRPr="00295333" w:rsidRDefault="00295333" w:rsidP="00295333">
      <w:pPr>
        <w:pStyle w:val="ListParagraph"/>
        <w:widowControl w:val="0"/>
        <w:tabs>
          <w:tab w:val="left" w:pos="851"/>
          <w:tab w:val="left" w:pos="1080"/>
        </w:tabs>
        <w:spacing w:before="60" w:line="276" w:lineRule="auto"/>
        <w:ind w:left="284"/>
        <w:jc w:val="both"/>
        <w:rPr>
          <w:rFonts w:eastAsiaTheme="minorEastAsia" w:cstheme="minorHAnsi"/>
          <w:color w:val="2E74B5" w:themeColor="accent5" w:themeShade="BF"/>
        </w:rPr>
      </w:pPr>
      <m:oMathPara>
        <m:oMathParaPr>
          <m:jc m:val="left"/>
        </m:oMathParaPr>
        <m:oMath>
          <m:r>
            <w:rPr>
              <w:rFonts w:ascii="Cambria Math" w:eastAsiaTheme="minorEastAsia" w:hAnsi="Cambria Math" w:cstheme="minorHAnsi"/>
              <w:color w:val="2E74B5" w:themeColor="accent5" w:themeShade="BF"/>
            </w:rPr>
            <m:t>g=3.10%</m:t>
          </m:r>
        </m:oMath>
      </m:oMathPara>
    </w:p>
    <w:p w14:paraId="6CD08A86" w14:textId="366BBF02" w:rsidR="00295333" w:rsidRPr="00295333" w:rsidRDefault="00000000" w:rsidP="00295333">
      <w:pPr>
        <w:pStyle w:val="ListParagraph"/>
        <w:widowControl w:val="0"/>
        <w:tabs>
          <w:tab w:val="left" w:pos="851"/>
          <w:tab w:val="left" w:pos="1080"/>
        </w:tabs>
        <w:spacing w:before="60" w:line="276" w:lineRule="auto"/>
        <w:ind w:left="284"/>
        <w:jc w:val="both"/>
        <w:rPr>
          <w:rFonts w:eastAsiaTheme="minorEastAsia" w:cstheme="minorHAnsi"/>
          <w:color w:val="2E74B5" w:themeColor="accent5" w:themeShade="BF"/>
        </w:rPr>
      </w:pPr>
      <m:oMathPara>
        <m:oMathParaPr>
          <m:jc m:val="left"/>
        </m:oMathParaPr>
        <m:oMath>
          <m:sSub>
            <m:sSubPr>
              <m:ctrlPr>
                <w:rPr>
                  <w:rFonts w:ascii="Cambria Math" w:eastAsiaTheme="minorEastAsia" w:hAnsi="Cambria Math" w:cstheme="minorHAnsi"/>
                  <w:i/>
                  <w:color w:val="2E74B5" w:themeColor="accent5" w:themeShade="BF"/>
                </w:rPr>
              </m:ctrlPr>
            </m:sSubPr>
            <m:e>
              <m:r>
                <w:rPr>
                  <w:rFonts w:ascii="Cambria Math" w:eastAsiaTheme="minorEastAsia" w:hAnsi="Cambria Math" w:cstheme="minorHAnsi"/>
                  <w:color w:val="2E74B5" w:themeColor="accent5" w:themeShade="BF"/>
                </w:rPr>
                <m:t>r</m:t>
              </m:r>
            </m:e>
            <m:sub>
              <m:r>
                <w:rPr>
                  <w:rFonts w:ascii="Cambria Math" w:eastAsiaTheme="minorEastAsia" w:hAnsi="Cambria Math" w:cstheme="minorHAnsi"/>
                  <w:color w:val="2E74B5" w:themeColor="accent5" w:themeShade="BF"/>
                </w:rPr>
                <m:t>E</m:t>
              </m:r>
            </m:sub>
          </m:sSub>
          <m:r>
            <w:rPr>
              <w:rFonts w:ascii="Cambria Math" w:eastAsiaTheme="minorEastAsia" w:hAnsi="Cambria Math" w:cstheme="minorHAnsi"/>
              <w:color w:val="2E74B5" w:themeColor="accent5" w:themeShade="BF"/>
            </w:rPr>
            <m:t>=12.50%</m:t>
          </m:r>
        </m:oMath>
      </m:oMathPara>
    </w:p>
    <w:p w14:paraId="27DD328F" w14:textId="6C5F052E" w:rsidR="00295333" w:rsidRPr="00D60E85" w:rsidRDefault="00295333" w:rsidP="00295333">
      <w:pPr>
        <w:pStyle w:val="ListParagraph"/>
        <w:widowControl w:val="0"/>
        <w:tabs>
          <w:tab w:val="left" w:pos="851"/>
          <w:tab w:val="left" w:pos="1080"/>
        </w:tabs>
        <w:spacing w:before="60" w:line="276" w:lineRule="auto"/>
        <w:ind w:left="284"/>
        <w:jc w:val="both"/>
        <w:rPr>
          <w:rFonts w:eastAsiaTheme="minorEastAsia" w:cstheme="minorHAnsi"/>
          <w:color w:val="2E74B5" w:themeColor="accent5" w:themeShade="BF"/>
        </w:rPr>
      </w:pPr>
      <m:oMathPara>
        <m:oMathParaPr>
          <m:jc m:val="left"/>
        </m:oMathParaPr>
        <m:oMath>
          <m:r>
            <w:rPr>
              <w:rFonts w:ascii="Cambria Math" w:eastAsiaTheme="minorEastAsia" w:hAnsi="Cambria Math" w:cstheme="minorHAnsi"/>
              <w:color w:val="2E74B5" w:themeColor="accent5" w:themeShade="BF"/>
            </w:rPr>
            <m:t>No. of Shares=3,400,000 shares</m:t>
          </m:r>
        </m:oMath>
      </m:oMathPara>
    </w:p>
    <w:p w14:paraId="2263F7D5" w14:textId="77777777" w:rsidR="00295333" w:rsidRDefault="00295333" w:rsidP="00295333">
      <w:pPr>
        <w:pStyle w:val="ListParagraph"/>
        <w:widowControl w:val="0"/>
        <w:tabs>
          <w:tab w:val="left" w:pos="851"/>
          <w:tab w:val="left" w:pos="1080"/>
        </w:tabs>
        <w:spacing w:before="60" w:line="276" w:lineRule="auto"/>
        <w:ind w:left="284"/>
        <w:jc w:val="both"/>
        <w:rPr>
          <w:rFonts w:eastAsiaTheme="minorEastAsia" w:cstheme="minorHAnsi"/>
          <w:color w:val="2E74B5" w:themeColor="accent5" w:themeShade="BF"/>
        </w:rPr>
      </w:pPr>
      <w:r>
        <w:rPr>
          <w:rFonts w:eastAsiaTheme="minorEastAsia" w:cstheme="minorHAnsi"/>
          <w:color w:val="2E74B5" w:themeColor="accent5" w:themeShade="BF"/>
        </w:rPr>
        <w:t>We need to calculate the share price before working out the value of equity. We know that:</w:t>
      </w:r>
    </w:p>
    <w:p w14:paraId="34918B7C" w14:textId="4C7E361C" w:rsidR="00295333" w:rsidRPr="00295333" w:rsidRDefault="00000000" w:rsidP="00295333">
      <w:pPr>
        <w:pStyle w:val="ListParagraph"/>
        <w:widowControl w:val="0"/>
        <w:tabs>
          <w:tab w:val="left" w:pos="851"/>
          <w:tab w:val="left" w:pos="1080"/>
        </w:tabs>
        <w:spacing w:before="60" w:line="276" w:lineRule="auto"/>
        <w:ind w:left="284"/>
        <w:jc w:val="both"/>
        <w:rPr>
          <w:rFonts w:eastAsiaTheme="minorEastAsia" w:cstheme="minorHAnsi"/>
          <w:color w:val="2E74B5" w:themeColor="accent5" w:themeShade="BF"/>
        </w:rPr>
      </w:pPr>
      <m:oMathPara>
        <m:oMathParaPr>
          <m:jc m:val="left"/>
        </m:oMathParaPr>
        <m:oMath>
          <m:sSub>
            <m:sSubPr>
              <m:ctrlPr>
                <w:rPr>
                  <w:rFonts w:ascii="Cambria Math" w:eastAsiaTheme="minorEastAsia" w:hAnsi="Cambria Math" w:cstheme="minorHAnsi"/>
                  <w:i/>
                  <w:color w:val="2E74B5" w:themeColor="accent5" w:themeShade="BF"/>
                </w:rPr>
              </m:ctrlPr>
            </m:sSubPr>
            <m:e>
              <m:r>
                <w:rPr>
                  <w:rFonts w:ascii="Cambria Math" w:eastAsiaTheme="minorEastAsia" w:hAnsi="Cambria Math" w:cstheme="minorHAnsi"/>
                  <w:color w:val="2E74B5" w:themeColor="accent5" w:themeShade="BF"/>
                </w:rPr>
                <m:t>P</m:t>
              </m:r>
            </m:e>
            <m:sub>
              <m:r>
                <w:rPr>
                  <w:rFonts w:ascii="Cambria Math" w:eastAsiaTheme="minorEastAsia" w:hAnsi="Cambria Math" w:cstheme="minorHAnsi"/>
                  <w:color w:val="2E74B5" w:themeColor="accent5" w:themeShade="BF"/>
                </w:rPr>
                <m:t>0</m:t>
              </m:r>
            </m:sub>
          </m:sSub>
          <m:r>
            <w:rPr>
              <w:rFonts w:ascii="Cambria Math" w:eastAsiaTheme="minorEastAsia" w:hAnsi="Cambria Math" w:cstheme="minorHAnsi"/>
              <w:color w:val="2E74B5" w:themeColor="accent5" w:themeShade="BF"/>
            </w:rPr>
            <m:t>=</m:t>
          </m:r>
          <m:f>
            <m:fPr>
              <m:ctrlPr>
                <w:rPr>
                  <w:rFonts w:ascii="Cambria Math" w:eastAsiaTheme="minorEastAsia" w:hAnsi="Cambria Math" w:cstheme="minorHAnsi"/>
                  <w:i/>
                  <w:color w:val="2E74B5" w:themeColor="accent5" w:themeShade="BF"/>
                </w:rPr>
              </m:ctrlPr>
            </m:fPr>
            <m:num>
              <m:sSub>
                <m:sSubPr>
                  <m:ctrlPr>
                    <w:rPr>
                      <w:rFonts w:ascii="Cambria Math" w:eastAsiaTheme="minorEastAsia" w:hAnsi="Cambria Math" w:cstheme="minorHAnsi"/>
                      <w:i/>
                      <w:color w:val="2E74B5" w:themeColor="accent5" w:themeShade="BF"/>
                    </w:rPr>
                  </m:ctrlPr>
                </m:sSubPr>
                <m:e>
                  <m:r>
                    <w:rPr>
                      <w:rFonts w:ascii="Cambria Math" w:eastAsiaTheme="minorEastAsia" w:hAnsi="Cambria Math" w:cstheme="minorHAnsi"/>
                      <w:color w:val="2E74B5" w:themeColor="accent5" w:themeShade="BF"/>
                    </w:rPr>
                    <m:t>D</m:t>
                  </m:r>
                </m:e>
                <m:sub>
                  <m:r>
                    <w:rPr>
                      <w:rFonts w:ascii="Cambria Math" w:eastAsiaTheme="minorEastAsia" w:hAnsi="Cambria Math" w:cstheme="minorHAnsi"/>
                      <w:color w:val="2E74B5" w:themeColor="accent5" w:themeShade="BF"/>
                    </w:rPr>
                    <m:t>1</m:t>
                  </m:r>
                </m:sub>
              </m:sSub>
            </m:num>
            <m:den>
              <m:sSub>
                <m:sSubPr>
                  <m:ctrlPr>
                    <w:rPr>
                      <w:rFonts w:ascii="Cambria Math" w:eastAsiaTheme="minorEastAsia" w:hAnsi="Cambria Math" w:cstheme="minorHAnsi"/>
                      <w:i/>
                      <w:color w:val="2E74B5" w:themeColor="accent5" w:themeShade="BF"/>
                    </w:rPr>
                  </m:ctrlPr>
                </m:sSubPr>
                <m:e>
                  <m:r>
                    <w:rPr>
                      <w:rFonts w:ascii="Cambria Math" w:eastAsiaTheme="minorEastAsia" w:hAnsi="Cambria Math" w:cstheme="minorHAnsi"/>
                      <w:color w:val="2E74B5" w:themeColor="accent5" w:themeShade="BF"/>
                    </w:rPr>
                    <m:t>r</m:t>
                  </m:r>
                </m:e>
                <m:sub>
                  <m:r>
                    <w:rPr>
                      <w:rFonts w:ascii="Cambria Math" w:eastAsiaTheme="minorEastAsia" w:hAnsi="Cambria Math" w:cstheme="minorHAnsi"/>
                      <w:color w:val="2E74B5" w:themeColor="accent5" w:themeShade="BF"/>
                    </w:rPr>
                    <m:t>E</m:t>
                  </m:r>
                </m:sub>
              </m:sSub>
              <m:r>
                <w:rPr>
                  <w:rFonts w:ascii="Cambria Math" w:eastAsiaTheme="minorEastAsia" w:hAnsi="Cambria Math" w:cstheme="minorHAnsi"/>
                  <w:color w:val="2E74B5" w:themeColor="accent5" w:themeShade="BF"/>
                </w:rPr>
                <m:t>-g</m:t>
              </m:r>
            </m:den>
          </m:f>
          <m:r>
            <w:rPr>
              <w:rFonts w:ascii="Cambria Math" w:eastAsiaTheme="minorEastAsia" w:hAnsi="Cambria Math" w:cstheme="minorHAnsi"/>
              <w:color w:val="2E74B5" w:themeColor="accent5" w:themeShade="BF"/>
            </w:rPr>
            <m:t>=</m:t>
          </m:r>
          <m:f>
            <m:fPr>
              <m:ctrlPr>
                <w:rPr>
                  <w:rFonts w:ascii="Cambria Math" w:eastAsiaTheme="minorEastAsia" w:hAnsi="Cambria Math" w:cstheme="minorHAnsi"/>
                  <w:i/>
                  <w:color w:val="2E74B5" w:themeColor="accent5" w:themeShade="BF"/>
                </w:rPr>
              </m:ctrlPr>
            </m:fPr>
            <m:num>
              <m:r>
                <w:rPr>
                  <w:rFonts w:ascii="Cambria Math" w:eastAsiaTheme="minorEastAsia" w:hAnsi="Cambria Math" w:cstheme="minorHAnsi"/>
                  <w:color w:val="2E74B5" w:themeColor="accent5" w:themeShade="BF"/>
                </w:rPr>
                <m:t>0.80</m:t>
              </m:r>
            </m:num>
            <m:den>
              <m:r>
                <w:rPr>
                  <w:rFonts w:ascii="Cambria Math" w:eastAsiaTheme="minorEastAsia" w:hAnsi="Cambria Math" w:cstheme="minorHAnsi"/>
                  <w:color w:val="2E74B5" w:themeColor="accent5" w:themeShade="BF"/>
                </w:rPr>
                <m:t>12.50%-3.10%</m:t>
              </m:r>
            </m:den>
          </m:f>
          <m:r>
            <w:rPr>
              <w:rFonts w:ascii="Cambria Math" w:eastAsiaTheme="minorEastAsia" w:hAnsi="Cambria Math" w:cstheme="minorHAnsi"/>
              <w:color w:val="2E74B5" w:themeColor="accent5" w:themeShade="BF"/>
            </w:rPr>
            <m:t>=8.51€</m:t>
          </m:r>
        </m:oMath>
      </m:oMathPara>
    </w:p>
    <w:p w14:paraId="6BE96F63" w14:textId="1F6CCD30" w:rsidR="00295333" w:rsidRDefault="00295333" w:rsidP="00295333">
      <w:pPr>
        <w:pStyle w:val="ListParagraph"/>
        <w:widowControl w:val="0"/>
        <w:tabs>
          <w:tab w:val="left" w:pos="851"/>
          <w:tab w:val="left" w:pos="1080"/>
        </w:tabs>
        <w:spacing w:before="60" w:line="276" w:lineRule="auto"/>
        <w:ind w:left="284"/>
        <w:jc w:val="both"/>
        <w:rPr>
          <w:rFonts w:eastAsiaTheme="minorEastAsia" w:cstheme="minorHAnsi"/>
          <w:color w:val="2E74B5" w:themeColor="accent5" w:themeShade="BF"/>
        </w:rPr>
      </w:pPr>
      <w:r>
        <w:rPr>
          <w:rFonts w:eastAsiaTheme="minorEastAsia" w:cstheme="minorHAnsi"/>
          <w:color w:val="2E74B5" w:themeColor="accent5" w:themeShade="BF"/>
        </w:rPr>
        <w:t>Therefore, the value of equity used by this company is given as:</w:t>
      </w:r>
    </w:p>
    <w:p w14:paraId="75632831" w14:textId="5B57DCEF" w:rsidR="00295333" w:rsidRPr="00D60E85" w:rsidRDefault="00295333" w:rsidP="00295333">
      <w:pPr>
        <w:pStyle w:val="ListParagraph"/>
        <w:widowControl w:val="0"/>
        <w:tabs>
          <w:tab w:val="left" w:pos="851"/>
          <w:tab w:val="left" w:pos="1080"/>
        </w:tabs>
        <w:spacing w:before="60" w:line="276" w:lineRule="auto"/>
        <w:ind w:left="284"/>
        <w:jc w:val="both"/>
        <w:rPr>
          <w:rFonts w:eastAsiaTheme="minorEastAsia" w:cstheme="minorHAnsi"/>
          <w:color w:val="2E74B5" w:themeColor="accent5" w:themeShade="BF"/>
        </w:rPr>
      </w:pPr>
      <m:oMathPara>
        <m:oMathParaPr>
          <m:jc m:val="left"/>
        </m:oMathParaPr>
        <m:oMath>
          <m:r>
            <w:rPr>
              <w:rFonts w:ascii="Cambria Math" w:eastAsiaTheme="minorEastAsia" w:hAnsi="Cambria Math" w:cstheme="minorHAnsi"/>
              <w:color w:val="2E74B5" w:themeColor="accent5" w:themeShade="BF"/>
            </w:rPr>
            <m:t>E=</m:t>
          </m:r>
          <m:sSub>
            <m:sSubPr>
              <m:ctrlPr>
                <w:rPr>
                  <w:rFonts w:ascii="Cambria Math" w:eastAsiaTheme="minorEastAsia" w:hAnsi="Cambria Math" w:cstheme="minorHAnsi"/>
                  <w:i/>
                  <w:color w:val="2E74B5" w:themeColor="accent5" w:themeShade="BF"/>
                </w:rPr>
              </m:ctrlPr>
            </m:sSubPr>
            <m:e>
              <m:r>
                <w:rPr>
                  <w:rFonts w:ascii="Cambria Math" w:eastAsiaTheme="minorEastAsia" w:hAnsi="Cambria Math" w:cstheme="minorHAnsi"/>
                  <w:color w:val="2E74B5" w:themeColor="accent5" w:themeShade="BF"/>
                </w:rPr>
                <m:t>P</m:t>
              </m:r>
            </m:e>
            <m:sub>
              <m:r>
                <w:rPr>
                  <w:rFonts w:ascii="Cambria Math" w:eastAsiaTheme="minorEastAsia" w:hAnsi="Cambria Math" w:cstheme="minorHAnsi"/>
                  <w:color w:val="2E74B5" w:themeColor="accent5" w:themeShade="BF"/>
                </w:rPr>
                <m:t>0</m:t>
              </m:r>
            </m:sub>
          </m:sSub>
          <m:r>
            <w:rPr>
              <w:rFonts w:ascii="Cambria Math" w:eastAsiaTheme="minorEastAsia" w:hAnsi="Cambria Math" w:cstheme="minorHAnsi"/>
              <w:color w:val="2E74B5" w:themeColor="accent5" w:themeShade="BF"/>
            </w:rPr>
            <m:t>×No. of Shares=8.51×3,400,000=28,934,000€</m:t>
          </m:r>
        </m:oMath>
      </m:oMathPara>
    </w:p>
    <w:p w14:paraId="7809CA1F" w14:textId="77777777" w:rsidR="00295333" w:rsidRDefault="00295333" w:rsidP="00295333">
      <w:pPr>
        <w:pStyle w:val="ListParagraph"/>
        <w:widowControl w:val="0"/>
        <w:tabs>
          <w:tab w:val="left" w:pos="851"/>
          <w:tab w:val="left" w:pos="1080"/>
        </w:tabs>
        <w:spacing w:before="60" w:line="276" w:lineRule="auto"/>
        <w:ind w:left="284"/>
        <w:jc w:val="both"/>
        <w:rPr>
          <w:rFonts w:eastAsiaTheme="minorEastAsia" w:cstheme="minorHAnsi"/>
          <w:color w:val="2E74B5" w:themeColor="accent5" w:themeShade="BF"/>
        </w:rPr>
      </w:pPr>
    </w:p>
    <w:p w14:paraId="2A9BFDE0" w14:textId="77777777" w:rsidR="00295333" w:rsidRDefault="00295333" w:rsidP="00295333">
      <w:pPr>
        <w:pStyle w:val="ListParagraph"/>
        <w:widowControl w:val="0"/>
        <w:numPr>
          <w:ilvl w:val="0"/>
          <w:numId w:val="40"/>
        </w:numPr>
        <w:tabs>
          <w:tab w:val="left" w:pos="851"/>
        </w:tabs>
        <w:spacing w:before="60" w:line="276" w:lineRule="auto"/>
        <w:ind w:left="567" w:hanging="283"/>
        <w:jc w:val="both"/>
        <w:rPr>
          <w:rFonts w:eastAsiaTheme="minorEastAsia" w:cstheme="minorHAnsi"/>
          <w:color w:val="2E74B5" w:themeColor="accent5" w:themeShade="BF"/>
        </w:rPr>
      </w:pPr>
      <w:r>
        <w:rPr>
          <w:rFonts w:eastAsiaTheme="minorEastAsia" w:cstheme="minorHAnsi"/>
          <w:b/>
          <w:color w:val="2E74B5" w:themeColor="accent5" w:themeShade="BF"/>
        </w:rPr>
        <w:t>Capital Structure</w:t>
      </w:r>
    </w:p>
    <w:p w14:paraId="3D674288" w14:textId="77777777" w:rsidR="00295333" w:rsidRDefault="00295333" w:rsidP="00295333">
      <w:pPr>
        <w:pStyle w:val="ListParagraph"/>
        <w:widowControl w:val="0"/>
        <w:tabs>
          <w:tab w:val="left" w:pos="851"/>
          <w:tab w:val="left" w:pos="1080"/>
        </w:tabs>
        <w:spacing w:before="60" w:line="276" w:lineRule="auto"/>
        <w:ind w:left="284"/>
        <w:jc w:val="both"/>
        <w:rPr>
          <w:rFonts w:eastAsiaTheme="minorEastAsia" w:cstheme="minorHAnsi"/>
          <w:color w:val="2E74B5" w:themeColor="accent5" w:themeShade="BF"/>
        </w:rPr>
      </w:pPr>
      <w:r>
        <w:rPr>
          <w:rFonts w:eastAsiaTheme="minorEastAsia" w:cstheme="minorHAnsi"/>
          <w:color w:val="2E74B5" w:themeColor="accent5" w:themeShade="BF"/>
        </w:rPr>
        <w:t>We have:</w:t>
      </w:r>
    </w:p>
    <w:p w14:paraId="3D70322C" w14:textId="008E791E" w:rsidR="00295333" w:rsidRPr="00D60E85" w:rsidRDefault="00295333" w:rsidP="00295333">
      <w:pPr>
        <w:pStyle w:val="ListParagraph"/>
        <w:widowControl w:val="0"/>
        <w:tabs>
          <w:tab w:val="left" w:pos="851"/>
          <w:tab w:val="left" w:pos="1080"/>
        </w:tabs>
        <w:spacing w:before="60" w:line="276" w:lineRule="auto"/>
        <w:ind w:left="284"/>
        <w:jc w:val="both"/>
        <w:rPr>
          <w:rFonts w:eastAsiaTheme="minorEastAsia" w:cstheme="minorHAnsi"/>
          <w:color w:val="2E74B5" w:themeColor="accent5" w:themeShade="BF"/>
        </w:rPr>
      </w:pPr>
      <m:oMathPara>
        <m:oMathParaPr>
          <m:jc m:val="left"/>
        </m:oMathParaPr>
        <m:oMath>
          <m:r>
            <w:rPr>
              <w:rFonts w:ascii="Cambria Math" w:eastAsiaTheme="minorEastAsia" w:hAnsi="Cambria Math" w:cstheme="minorHAnsi"/>
              <w:color w:val="2E74B5" w:themeColor="accent5" w:themeShade="BF"/>
            </w:rPr>
            <m:t>D=33,750,000€</m:t>
          </m:r>
        </m:oMath>
      </m:oMathPara>
    </w:p>
    <w:p w14:paraId="1441A8DD" w14:textId="2F984EEB" w:rsidR="00295333" w:rsidRPr="00D60E85" w:rsidRDefault="00295333" w:rsidP="00295333">
      <w:pPr>
        <w:pStyle w:val="ListParagraph"/>
        <w:widowControl w:val="0"/>
        <w:tabs>
          <w:tab w:val="left" w:pos="851"/>
          <w:tab w:val="left" w:pos="1080"/>
        </w:tabs>
        <w:spacing w:before="60" w:line="276" w:lineRule="auto"/>
        <w:ind w:left="284"/>
        <w:jc w:val="both"/>
        <w:rPr>
          <w:rFonts w:eastAsiaTheme="minorEastAsia" w:cstheme="minorHAnsi"/>
          <w:color w:val="2E74B5" w:themeColor="accent5" w:themeShade="BF"/>
        </w:rPr>
      </w:pPr>
      <m:oMathPara>
        <m:oMathParaPr>
          <m:jc m:val="left"/>
        </m:oMathParaPr>
        <m:oMath>
          <m:r>
            <w:rPr>
              <w:rFonts w:ascii="Cambria Math" w:eastAsiaTheme="minorEastAsia" w:hAnsi="Cambria Math" w:cstheme="minorHAnsi"/>
              <w:color w:val="2E74B5" w:themeColor="accent5" w:themeShade="BF"/>
            </w:rPr>
            <m:t>E=28,934,000€</m:t>
          </m:r>
        </m:oMath>
      </m:oMathPara>
    </w:p>
    <w:p w14:paraId="35F7E8D3" w14:textId="77777777" w:rsidR="00295333" w:rsidRDefault="00295333" w:rsidP="00295333">
      <w:pPr>
        <w:pStyle w:val="ListParagraph"/>
        <w:widowControl w:val="0"/>
        <w:tabs>
          <w:tab w:val="left" w:pos="851"/>
          <w:tab w:val="left" w:pos="1080"/>
        </w:tabs>
        <w:spacing w:before="60" w:line="276" w:lineRule="auto"/>
        <w:ind w:left="284"/>
        <w:jc w:val="both"/>
        <w:rPr>
          <w:rFonts w:eastAsiaTheme="minorEastAsia" w:cstheme="minorHAnsi"/>
          <w:color w:val="2E74B5" w:themeColor="accent5" w:themeShade="BF"/>
        </w:rPr>
      </w:pPr>
      <w:r>
        <w:rPr>
          <w:rFonts w:eastAsiaTheme="minorEastAsia" w:cstheme="minorHAnsi"/>
          <w:color w:val="2E74B5" w:themeColor="accent5" w:themeShade="BF"/>
        </w:rPr>
        <w:t>The total capital is:</w:t>
      </w:r>
    </w:p>
    <w:p w14:paraId="02ABA585" w14:textId="5D7FB650" w:rsidR="00295333" w:rsidRPr="00D60E85" w:rsidRDefault="00295333" w:rsidP="00295333">
      <w:pPr>
        <w:pStyle w:val="ListParagraph"/>
        <w:widowControl w:val="0"/>
        <w:tabs>
          <w:tab w:val="left" w:pos="851"/>
          <w:tab w:val="left" w:pos="1080"/>
        </w:tabs>
        <w:spacing w:before="60" w:line="276" w:lineRule="auto"/>
        <w:ind w:left="284"/>
        <w:jc w:val="both"/>
        <w:rPr>
          <w:rFonts w:eastAsiaTheme="minorEastAsia" w:cstheme="minorHAnsi"/>
          <w:color w:val="2E74B5" w:themeColor="accent5" w:themeShade="BF"/>
        </w:rPr>
      </w:pPr>
      <m:oMathPara>
        <m:oMathParaPr>
          <m:jc m:val="left"/>
        </m:oMathParaPr>
        <m:oMath>
          <m:r>
            <w:rPr>
              <w:rFonts w:ascii="Cambria Math" w:eastAsiaTheme="minorEastAsia" w:hAnsi="Cambria Math" w:cstheme="minorHAnsi"/>
              <w:color w:val="2E74B5" w:themeColor="accent5" w:themeShade="BF"/>
            </w:rPr>
            <m:t>Capital=D+E=33,750,000+28,934,000=62,684,000€</m:t>
          </m:r>
        </m:oMath>
      </m:oMathPara>
    </w:p>
    <w:p w14:paraId="0DF9A202" w14:textId="77777777" w:rsidR="00295333" w:rsidRDefault="00295333" w:rsidP="00295333">
      <w:pPr>
        <w:pStyle w:val="ListParagraph"/>
        <w:widowControl w:val="0"/>
        <w:tabs>
          <w:tab w:val="left" w:pos="851"/>
          <w:tab w:val="left" w:pos="1080"/>
        </w:tabs>
        <w:spacing w:before="60" w:line="276" w:lineRule="auto"/>
        <w:ind w:left="284"/>
        <w:jc w:val="both"/>
        <w:rPr>
          <w:rFonts w:eastAsiaTheme="minorEastAsia" w:cstheme="minorHAnsi"/>
          <w:color w:val="2E74B5" w:themeColor="accent5" w:themeShade="BF"/>
        </w:rPr>
      </w:pPr>
      <w:r>
        <w:rPr>
          <w:rFonts w:eastAsiaTheme="minorEastAsia" w:cstheme="minorHAnsi"/>
          <w:color w:val="2E74B5" w:themeColor="accent5" w:themeShade="BF"/>
        </w:rPr>
        <w:t>Therefore, the weights of each capital components are:</w:t>
      </w:r>
    </w:p>
    <w:p w14:paraId="3CC8CD2B" w14:textId="4101A51D" w:rsidR="00295333" w:rsidRPr="00D60E85" w:rsidRDefault="00000000" w:rsidP="00295333">
      <w:pPr>
        <w:pStyle w:val="ListParagraph"/>
        <w:widowControl w:val="0"/>
        <w:tabs>
          <w:tab w:val="left" w:pos="851"/>
          <w:tab w:val="left" w:pos="1080"/>
        </w:tabs>
        <w:spacing w:before="60" w:line="276" w:lineRule="auto"/>
        <w:ind w:left="284"/>
        <w:jc w:val="both"/>
        <w:rPr>
          <w:rFonts w:eastAsiaTheme="minorEastAsia" w:cstheme="minorHAnsi"/>
          <w:color w:val="2E74B5" w:themeColor="accent5" w:themeShade="BF"/>
        </w:rPr>
      </w:pPr>
      <m:oMathPara>
        <m:oMathParaPr>
          <m:jc m:val="left"/>
        </m:oMathParaPr>
        <m:oMath>
          <m:sSub>
            <m:sSubPr>
              <m:ctrlPr>
                <w:rPr>
                  <w:rFonts w:ascii="Cambria Math" w:eastAsiaTheme="minorEastAsia" w:hAnsi="Cambria Math" w:cstheme="minorHAnsi"/>
                  <w:i/>
                  <w:color w:val="2E74B5" w:themeColor="accent5" w:themeShade="BF"/>
                </w:rPr>
              </m:ctrlPr>
            </m:sSubPr>
            <m:e>
              <m:r>
                <w:rPr>
                  <w:rFonts w:ascii="Cambria Math" w:eastAsiaTheme="minorEastAsia" w:hAnsi="Cambria Math" w:cstheme="minorHAnsi"/>
                  <w:color w:val="2E74B5" w:themeColor="accent5" w:themeShade="BF"/>
                </w:rPr>
                <m:t>w</m:t>
              </m:r>
            </m:e>
            <m:sub>
              <m:r>
                <w:rPr>
                  <w:rFonts w:ascii="Cambria Math" w:eastAsiaTheme="minorEastAsia" w:hAnsi="Cambria Math" w:cstheme="minorHAnsi"/>
                  <w:color w:val="2E74B5" w:themeColor="accent5" w:themeShade="BF"/>
                </w:rPr>
                <m:t>D</m:t>
              </m:r>
            </m:sub>
          </m:sSub>
          <m:r>
            <w:rPr>
              <w:rFonts w:ascii="Cambria Math" w:eastAsiaTheme="minorEastAsia" w:hAnsi="Cambria Math" w:cstheme="minorHAnsi"/>
              <w:color w:val="2E74B5" w:themeColor="accent5" w:themeShade="BF"/>
            </w:rPr>
            <m:t>=</m:t>
          </m:r>
          <m:f>
            <m:fPr>
              <m:ctrlPr>
                <w:rPr>
                  <w:rFonts w:ascii="Cambria Math" w:eastAsiaTheme="minorEastAsia" w:hAnsi="Cambria Math" w:cstheme="minorHAnsi"/>
                  <w:i/>
                  <w:color w:val="2E74B5" w:themeColor="accent5" w:themeShade="BF"/>
                </w:rPr>
              </m:ctrlPr>
            </m:fPr>
            <m:num>
              <m:r>
                <w:rPr>
                  <w:rFonts w:ascii="Cambria Math" w:eastAsiaTheme="minorEastAsia" w:hAnsi="Cambria Math" w:cstheme="minorHAnsi"/>
                  <w:color w:val="2E74B5" w:themeColor="accent5" w:themeShade="BF"/>
                </w:rPr>
                <m:t>33,750,000</m:t>
              </m:r>
            </m:num>
            <m:den>
              <m:r>
                <w:rPr>
                  <w:rFonts w:ascii="Cambria Math" w:eastAsiaTheme="minorEastAsia" w:hAnsi="Cambria Math" w:cstheme="minorHAnsi"/>
                  <w:color w:val="2E74B5" w:themeColor="accent5" w:themeShade="BF"/>
                </w:rPr>
                <m:t>62,684,000</m:t>
              </m:r>
            </m:den>
          </m:f>
          <m:r>
            <w:rPr>
              <w:rFonts w:ascii="Cambria Math" w:eastAsiaTheme="minorEastAsia" w:hAnsi="Cambria Math" w:cstheme="minorHAnsi"/>
              <w:color w:val="2E74B5" w:themeColor="accent5" w:themeShade="BF"/>
            </w:rPr>
            <m:t>=54%</m:t>
          </m:r>
        </m:oMath>
      </m:oMathPara>
    </w:p>
    <w:p w14:paraId="2A3E20FA" w14:textId="5D6EB550" w:rsidR="00295333" w:rsidRPr="00B6419C" w:rsidRDefault="00000000" w:rsidP="00295333">
      <w:pPr>
        <w:pStyle w:val="ListParagraph"/>
        <w:widowControl w:val="0"/>
        <w:tabs>
          <w:tab w:val="left" w:pos="993"/>
          <w:tab w:val="left" w:pos="1080"/>
        </w:tabs>
        <w:spacing w:after="0" w:line="276" w:lineRule="auto"/>
        <w:ind w:left="426"/>
        <w:jc w:val="both"/>
        <w:rPr>
          <w:rFonts w:cstheme="minorHAnsi"/>
        </w:rPr>
      </w:pPr>
      <m:oMathPara>
        <m:oMathParaPr>
          <m:jc m:val="left"/>
        </m:oMathParaPr>
        <m:oMath>
          <m:sSub>
            <m:sSubPr>
              <m:ctrlPr>
                <w:rPr>
                  <w:rFonts w:ascii="Cambria Math" w:eastAsiaTheme="minorEastAsia" w:hAnsi="Cambria Math" w:cstheme="minorHAnsi"/>
                  <w:i/>
                  <w:color w:val="2E74B5" w:themeColor="accent5" w:themeShade="BF"/>
                </w:rPr>
              </m:ctrlPr>
            </m:sSubPr>
            <m:e>
              <m:r>
                <w:rPr>
                  <w:rFonts w:ascii="Cambria Math" w:eastAsiaTheme="minorEastAsia" w:hAnsi="Cambria Math" w:cstheme="minorHAnsi"/>
                  <w:color w:val="2E74B5" w:themeColor="accent5" w:themeShade="BF"/>
                </w:rPr>
                <m:t>w</m:t>
              </m:r>
            </m:e>
            <m:sub>
              <m:r>
                <w:rPr>
                  <w:rFonts w:ascii="Cambria Math" w:eastAsiaTheme="minorEastAsia" w:hAnsi="Cambria Math" w:cstheme="minorHAnsi"/>
                  <w:color w:val="2E74B5" w:themeColor="accent5" w:themeShade="BF"/>
                </w:rPr>
                <m:t>E</m:t>
              </m:r>
            </m:sub>
          </m:sSub>
          <m:r>
            <w:rPr>
              <w:rFonts w:ascii="Cambria Math" w:eastAsiaTheme="minorEastAsia" w:hAnsi="Cambria Math" w:cstheme="minorHAnsi"/>
              <w:color w:val="2E74B5" w:themeColor="accent5" w:themeShade="BF"/>
            </w:rPr>
            <m:t>=</m:t>
          </m:r>
          <m:f>
            <m:fPr>
              <m:ctrlPr>
                <w:rPr>
                  <w:rFonts w:ascii="Cambria Math" w:eastAsiaTheme="minorEastAsia" w:hAnsi="Cambria Math" w:cstheme="minorHAnsi"/>
                  <w:i/>
                  <w:color w:val="2E74B5" w:themeColor="accent5" w:themeShade="BF"/>
                </w:rPr>
              </m:ctrlPr>
            </m:fPr>
            <m:num>
              <m:r>
                <w:rPr>
                  <w:rFonts w:ascii="Cambria Math" w:eastAsiaTheme="minorEastAsia" w:hAnsi="Cambria Math" w:cstheme="minorHAnsi"/>
                  <w:color w:val="2E74B5" w:themeColor="accent5" w:themeShade="BF"/>
                </w:rPr>
                <m:t>28,934,000</m:t>
              </m:r>
            </m:num>
            <m:den>
              <m:r>
                <w:rPr>
                  <w:rFonts w:ascii="Cambria Math" w:eastAsiaTheme="minorEastAsia" w:hAnsi="Cambria Math" w:cstheme="minorHAnsi"/>
                  <w:color w:val="2E74B5" w:themeColor="accent5" w:themeShade="BF"/>
                </w:rPr>
                <m:t>62,684,000</m:t>
              </m:r>
            </m:den>
          </m:f>
          <m:r>
            <w:rPr>
              <w:rFonts w:ascii="Cambria Math" w:eastAsiaTheme="minorEastAsia" w:hAnsi="Cambria Math" w:cstheme="minorHAnsi"/>
              <w:color w:val="2E74B5" w:themeColor="accent5" w:themeShade="BF"/>
            </w:rPr>
            <m:t>=46%</m:t>
          </m:r>
        </m:oMath>
      </m:oMathPara>
    </w:p>
    <w:p w14:paraId="0069B887" w14:textId="12849DD6" w:rsidR="00150755" w:rsidRDefault="00674A47" w:rsidP="00150755">
      <w:pPr>
        <w:pStyle w:val="ListParagraph"/>
        <w:widowControl w:val="0"/>
        <w:numPr>
          <w:ilvl w:val="0"/>
          <w:numId w:val="37"/>
        </w:numPr>
        <w:tabs>
          <w:tab w:val="left" w:pos="720"/>
          <w:tab w:val="left" w:pos="1080"/>
        </w:tabs>
        <w:spacing w:after="0" w:line="276" w:lineRule="auto"/>
        <w:ind w:left="709"/>
        <w:jc w:val="both"/>
        <w:rPr>
          <w:rFonts w:cstheme="minorHAnsi"/>
        </w:rPr>
      </w:pPr>
      <w:r w:rsidRPr="00150755">
        <w:rPr>
          <w:rFonts w:cstheme="minorHAnsi"/>
        </w:rPr>
        <w:t>What is the cost of capital raised to finance this joint-venture?</w:t>
      </w:r>
    </w:p>
    <w:p w14:paraId="0FE9DD5A" w14:textId="77777777" w:rsidR="00B6419C" w:rsidRDefault="00B6419C" w:rsidP="00B6419C">
      <w:pPr>
        <w:pStyle w:val="ListParagraph"/>
        <w:widowControl w:val="0"/>
        <w:tabs>
          <w:tab w:val="left" w:pos="851"/>
          <w:tab w:val="left" w:pos="1080"/>
        </w:tabs>
        <w:spacing w:before="60" w:line="276" w:lineRule="auto"/>
        <w:ind w:left="284"/>
        <w:jc w:val="both"/>
        <w:rPr>
          <w:rFonts w:cstheme="minorHAnsi"/>
          <w:color w:val="2E74B5" w:themeColor="accent5" w:themeShade="BF"/>
        </w:rPr>
      </w:pPr>
      <w:r>
        <w:rPr>
          <w:rFonts w:cstheme="minorHAnsi"/>
          <w:color w:val="2E74B5" w:themeColor="accent5" w:themeShade="BF"/>
        </w:rPr>
        <w:lastRenderedPageBreak/>
        <w:t>The cost of capital is the weighted average cost of each of the capital components:</w:t>
      </w:r>
    </w:p>
    <w:p w14:paraId="19DD76DA" w14:textId="77777777" w:rsidR="00B6419C" w:rsidRPr="00D60E85" w:rsidRDefault="00B6419C" w:rsidP="00B6419C">
      <w:pPr>
        <w:pStyle w:val="ListParagraph"/>
        <w:widowControl w:val="0"/>
        <w:tabs>
          <w:tab w:val="left" w:pos="851"/>
          <w:tab w:val="left" w:pos="1080"/>
        </w:tabs>
        <w:spacing w:before="60" w:line="276" w:lineRule="auto"/>
        <w:ind w:left="284"/>
        <w:jc w:val="both"/>
        <w:rPr>
          <w:rFonts w:eastAsiaTheme="minorEastAsia" w:cstheme="minorHAnsi"/>
          <w:color w:val="2E74B5" w:themeColor="accent5" w:themeShade="BF"/>
        </w:rPr>
      </w:pPr>
      <m:oMathPara>
        <m:oMathParaPr>
          <m:jc m:val="left"/>
        </m:oMathParaPr>
        <m:oMath>
          <m:r>
            <w:rPr>
              <w:rFonts w:ascii="Cambria Math" w:hAnsi="Cambria Math" w:cstheme="minorHAnsi"/>
              <w:color w:val="2E74B5" w:themeColor="accent5" w:themeShade="BF"/>
            </w:rPr>
            <m:t>WACC=</m:t>
          </m:r>
          <m:sSub>
            <m:sSubPr>
              <m:ctrlPr>
                <w:rPr>
                  <w:rFonts w:ascii="Cambria Math" w:hAnsi="Cambria Math" w:cstheme="minorHAnsi"/>
                  <w:i/>
                  <w:color w:val="2E74B5" w:themeColor="accent5" w:themeShade="BF"/>
                </w:rPr>
              </m:ctrlPr>
            </m:sSubPr>
            <m:e>
              <m:r>
                <w:rPr>
                  <w:rFonts w:ascii="Cambria Math" w:hAnsi="Cambria Math" w:cstheme="minorHAnsi"/>
                  <w:color w:val="2E74B5" w:themeColor="accent5" w:themeShade="BF"/>
                </w:rPr>
                <m:t>w</m:t>
              </m:r>
            </m:e>
            <m:sub>
              <m:r>
                <w:rPr>
                  <w:rFonts w:ascii="Cambria Math" w:hAnsi="Cambria Math" w:cstheme="minorHAnsi"/>
                  <w:color w:val="2E74B5" w:themeColor="accent5" w:themeShade="BF"/>
                </w:rPr>
                <m:t>D</m:t>
              </m:r>
            </m:sub>
          </m:sSub>
          <m:r>
            <w:rPr>
              <w:rFonts w:ascii="Cambria Math" w:hAnsi="Cambria Math" w:cstheme="minorHAnsi"/>
              <w:color w:val="2E74B5" w:themeColor="accent5" w:themeShade="BF"/>
            </w:rPr>
            <m:t>×</m:t>
          </m:r>
          <m:sSub>
            <m:sSubPr>
              <m:ctrlPr>
                <w:rPr>
                  <w:rFonts w:ascii="Cambria Math" w:hAnsi="Cambria Math" w:cstheme="minorHAnsi"/>
                  <w:i/>
                  <w:color w:val="2E74B5" w:themeColor="accent5" w:themeShade="BF"/>
                </w:rPr>
              </m:ctrlPr>
            </m:sSubPr>
            <m:e>
              <m:r>
                <w:rPr>
                  <w:rFonts w:ascii="Cambria Math" w:hAnsi="Cambria Math" w:cstheme="minorHAnsi"/>
                  <w:color w:val="2E74B5" w:themeColor="accent5" w:themeShade="BF"/>
                </w:rPr>
                <m:t>r</m:t>
              </m:r>
            </m:e>
            <m:sub>
              <m:r>
                <w:rPr>
                  <w:rFonts w:ascii="Cambria Math" w:hAnsi="Cambria Math" w:cstheme="minorHAnsi"/>
                  <w:color w:val="2E74B5" w:themeColor="accent5" w:themeShade="BF"/>
                </w:rPr>
                <m:t>D</m:t>
              </m:r>
            </m:sub>
          </m:sSub>
          <m:r>
            <w:rPr>
              <w:rFonts w:ascii="Cambria Math" w:hAnsi="Cambria Math" w:cstheme="minorHAnsi"/>
              <w:color w:val="2E74B5" w:themeColor="accent5" w:themeShade="BF"/>
            </w:rPr>
            <m:t>+</m:t>
          </m:r>
          <m:sSub>
            <m:sSubPr>
              <m:ctrlPr>
                <w:rPr>
                  <w:rFonts w:ascii="Cambria Math" w:hAnsi="Cambria Math" w:cstheme="minorHAnsi"/>
                  <w:i/>
                  <w:color w:val="2E74B5" w:themeColor="accent5" w:themeShade="BF"/>
                </w:rPr>
              </m:ctrlPr>
            </m:sSubPr>
            <m:e>
              <m:r>
                <w:rPr>
                  <w:rFonts w:ascii="Cambria Math" w:hAnsi="Cambria Math" w:cstheme="minorHAnsi"/>
                  <w:color w:val="2E74B5" w:themeColor="accent5" w:themeShade="BF"/>
                </w:rPr>
                <m:t>w</m:t>
              </m:r>
            </m:e>
            <m:sub>
              <m:r>
                <w:rPr>
                  <w:rFonts w:ascii="Cambria Math" w:hAnsi="Cambria Math" w:cstheme="minorHAnsi"/>
                  <w:color w:val="2E74B5" w:themeColor="accent5" w:themeShade="BF"/>
                </w:rPr>
                <m:t>E</m:t>
              </m:r>
            </m:sub>
          </m:sSub>
          <m:r>
            <w:rPr>
              <w:rFonts w:ascii="Cambria Math" w:hAnsi="Cambria Math" w:cstheme="minorHAnsi"/>
              <w:color w:val="2E74B5" w:themeColor="accent5" w:themeShade="BF"/>
            </w:rPr>
            <m:t>×</m:t>
          </m:r>
          <m:sSub>
            <m:sSubPr>
              <m:ctrlPr>
                <w:rPr>
                  <w:rFonts w:ascii="Cambria Math" w:hAnsi="Cambria Math" w:cstheme="minorHAnsi"/>
                  <w:i/>
                  <w:color w:val="2E74B5" w:themeColor="accent5" w:themeShade="BF"/>
                </w:rPr>
              </m:ctrlPr>
            </m:sSubPr>
            <m:e>
              <m:r>
                <w:rPr>
                  <w:rFonts w:ascii="Cambria Math" w:hAnsi="Cambria Math" w:cstheme="minorHAnsi"/>
                  <w:color w:val="2E74B5" w:themeColor="accent5" w:themeShade="BF"/>
                </w:rPr>
                <m:t>r</m:t>
              </m:r>
            </m:e>
            <m:sub>
              <m:r>
                <w:rPr>
                  <w:rFonts w:ascii="Cambria Math" w:hAnsi="Cambria Math" w:cstheme="minorHAnsi"/>
                  <w:color w:val="2E74B5" w:themeColor="accent5" w:themeShade="BF"/>
                </w:rPr>
                <m:t>E</m:t>
              </m:r>
            </m:sub>
          </m:sSub>
        </m:oMath>
      </m:oMathPara>
    </w:p>
    <w:p w14:paraId="602542AA" w14:textId="77777777" w:rsidR="00B6419C" w:rsidRDefault="00B6419C" w:rsidP="00B6419C">
      <w:pPr>
        <w:pStyle w:val="ListParagraph"/>
        <w:widowControl w:val="0"/>
        <w:tabs>
          <w:tab w:val="left" w:pos="851"/>
          <w:tab w:val="left" w:pos="1080"/>
        </w:tabs>
        <w:spacing w:before="60" w:line="276" w:lineRule="auto"/>
        <w:ind w:left="284"/>
        <w:jc w:val="both"/>
        <w:rPr>
          <w:rFonts w:cstheme="minorHAnsi"/>
          <w:color w:val="2E74B5" w:themeColor="accent5" w:themeShade="BF"/>
        </w:rPr>
      </w:pPr>
      <w:r>
        <w:rPr>
          <w:rFonts w:cstheme="minorHAnsi"/>
          <w:color w:val="2E74B5" w:themeColor="accent5" w:themeShade="BF"/>
        </w:rPr>
        <w:t>We know the weights of debt and equity, now we need to calculate their respective costs.</w:t>
      </w:r>
    </w:p>
    <w:p w14:paraId="107B59D0" w14:textId="77777777" w:rsidR="00B6419C" w:rsidRDefault="00B6419C" w:rsidP="00B6419C">
      <w:pPr>
        <w:pStyle w:val="ListParagraph"/>
        <w:widowControl w:val="0"/>
        <w:tabs>
          <w:tab w:val="left" w:pos="851"/>
          <w:tab w:val="left" w:pos="1080"/>
        </w:tabs>
        <w:spacing w:before="60" w:line="276" w:lineRule="auto"/>
        <w:ind w:left="284"/>
        <w:jc w:val="both"/>
        <w:rPr>
          <w:rFonts w:cstheme="minorHAnsi"/>
          <w:color w:val="2E74B5" w:themeColor="accent5" w:themeShade="BF"/>
        </w:rPr>
      </w:pPr>
    </w:p>
    <w:p w14:paraId="6731432C" w14:textId="77777777" w:rsidR="00B6419C" w:rsidRDefault="00B6419C" w:rsidP="00B6419C">
      <w:pPr>
        <w:pStyle w:val="ListParagraph"/>
        <w:widowControl w:val="0"/>
        <w:numPr>
          <w:ilvl w:val="0"/>
          <w:numId w:val="40"/>
        </w:numPr>
        <w:tabs>
          <w:tab w:val="left" w:pos="851"/>
        </w:tabs>
        <w:spacing w:before="60" w:line="276" w:lineRule="auto"/>
        <w:ind w:left="567" w:hanging="283"/>
        <w:jc w:val="both"/>
        <w:rPr>
          <w:rFonts w:eastAsiaTheme="minorEastAsia" w:cstheme="minorHAnsi"/>
          <w:color w:val="2E74B5" w:themeColor="accent5" w:themeShade="BF"/>
        </w:rPr>
      </w:pPr>
      <w:r>
        <w:rPr>
          <w:rFonts w:eastAsiaTheme="minorEastAsia" w:cstheme="minorHAnsi"/>
          <w:b/>
          <w:color w:val="2E74B5" w:themeColor="accent5" w:themeShade="BF"/>
        </w:rPr>
        <w:t>Cost of Debt</w:t>
      </w:r>
    </w:p>
    <w:p w14:paraId="67EADB2E" w14:textId="77777777" w:rsidR="00B6419C" w:rsidRDefault="00B6419C" w:rsidP="00B6419C">
      <w:pPr>
        <w:pStyle w:val="ListParagraph"/>
        <w:widowControl w:val="0"/>
        <w:tabs>
          <w:tab w:val="left" w:pos="851"/>
          <w:tab w:val="left" w:pos="1080"/>
        </w:tabs>
        <w:spacing w:before="60" w:line="276" w:lineRule="auto"/>
        <w:ind w:left="284"/>
        <w:jc w:val="both"/>
        <w:rPr>
          <w:rFonts w:eastAsiaTheme="minorEastAsia" w:cstheme="minorHAnsi"/>
          <w:color w:val="2E74B5" w:themeColor="accent5" w:themeShade="BF"/>
        </w:rPr>
      </w:pPr>
      <w:r>
        <w:rPr>
          <w:rFonts w:eastAsiaTheme="minorEastAsia" w:cstheme="minorHAnsi"/>
          <w:color w:val="2E74B5" w:themeColor="accent5" w:themeShade="BF"/>
        </w:rPr>
        <w:t>We have:</w:t>
      </w:r>
    </w:p>
    <w:p w14:paraId="37E758A4" w14:textId="609C47C9" w:rsidR="00B6419C" w:rsidRPr="008B7999" w:rsidRDefault="00B6419C" w:rsidP="00B6419C">
      <w:pPr>
        <w:pStyle w:val="ListParagraph"/>
        <w:widowControl w:val="0"/>
        <w:tabs>
          <w:tab w:val="left" w:pos="851"/>
          <w:tab w:val="left" w:pos="1080"/>
        </w:tabs>
        <w:spacing w:before="60" w:line="276" w:lineRule="auto"/>
        <w:ind w:left="284"/>
        <w:jc w:val="both"/>
        <w:rPr>
          <w:rFonts w:eastAsiaTheme="minorEastAsia" w:cstheme="minorHAnsi"/>
          <w:color w:val="2E74B5" w:themeColor="accent5" w:themeShade="BF"/>
        </w:rPr>
      </w:pPr>
      <m:oMathPara>
        <m:oMathParaPr>
          <m:jc m:val="left"/>
        </m:oMathParaPr>
        <m:oMath>
          <m:r>
            <w:rPr>
              <w:rFonts w:ascii="Cambria Math" w:eastAsiaTheme="minorEastAsia" w:hAnsi="Cambria Math" w:cstheme="minorHAnsi"/>
              <w:color w:val="2E74B5" w:themeColor="accent5" w:themeShade="BF"/>
            </w:rPr>
            <m:t>F=1,000€</m:t>
          </m:r>
        </m:oMath>
      </m:oMathPara>
    </w:p>
    <w:p w14:paraId="414058C1" w14:textId="08D194ED" w:rsidR="00B6419C" w:rsidRPr="00D60E85" w:rsidRDefault="00000000" w:rsidP="00B6419C">
      <w:pPr>
        <w:pStyle w:val="ListParagraph"/>
        <w:widowControl w:val="0"/>
        <w:tabs>
          <w:tab w:val="left" w:pos="851"/>
          <w:tab w:val="left" w:pos="1080"/>
        </w:tabs>
        <w:spacing w:before="60" w:line="276" w:lineRule="auto"/>
        <w:ind w:left="284"/>
        <w:jc w:val="both"/>
        <w:rPr>
          <w:rFonts w:eastAsiaTheme="minorEastAsia" w:cstheme="minorHAnsi"/>
          <w:color w:val="2E74B5" w:themeColor="accent5" w:themeShade="BF"/>
        </w:rPr>
      </w:pPr>
      <m:oMathPara>
        <m:oMathParaPr>
          <m:jc m:val="left"/>
        </m:oMathParaPr>
        <m:oMath>
          <m:sSub>
            <m:sSubPr>
              <m:ctrlPr>
                <w:rPr>
                  <w:rFonts w:ascii="Cambria Math" w:eastAsiaTheme="minorEastAsia" w:hAnsi="Cambria Math" w:cstheme="minorHAnsi"/>
                  <w:i/>
                  <w:color w:val="2E74B5" w:themeColor="accent5" w:themeShade="BF"/>
                </w:rPr>
              </m:ctrlPr>
            </m:sSubPr>
            <m:e>
              <m:r>
                <w:rPr>
                  <w:rFonts w:ascii="Cambria Math" w:eastAsiaTheme="minorEastAsia" w:hAnsi="Cambria Math" w:cstheme="minorHAnsi"/>
                  <w:color w:val="2E74B5" w:themeColor="accent5" w:themeShade="BF"/>
                </w:rPr>
                <m:t>B</m:t>
              </m:r>
            </m:e>
            <m:sub>
              <m:r>
                <w:rPr>
                  <w:rFonts w:ascii="Cambria Math" w:eastAsiaTheme="minorEastAsia" w:hAnsi="Cambria Math" w:cstheme="minorHAnsi"/>
                  <w:color w:val="2E74B5" w:themeColor="accent5" w:themeShade="BF"/>
                </w:rPr>
                <m:t>0</m:t>
              </m:r>
            </m:sub>
          </m:sSub>
          <m:r>
            <w:rPr>
              <w:rFonts w:ascii="Cambria Math" w:eastAsiaTheme="minorEastAsia" w:hAnsi="Cambria Math" w:cstheme="minorHAnsi"/>
              <w:color w:val="2E74B5" w:themeColor="accent5" w:themeShade="BF"/>
            </w:rPr>
            <m:t>=675€</m:t>
          </m:r>
        </m:oMath>
      </m:oMathPara>
    </w:p>
    <w:p w14:paraId="5C99C166" w14:textId="1794E74C" w:rsidR="00B6419C" w:rsidRPr="00210E99" w:rsidRDefault="00B6419C" w:rsidP="00B6419C">
      <w:pPr>
        <w:pStyle w:val="ListParagraph"/>
        <w:widowControl w:val="0"/>
        <w:tabs>
          <w:tab w:val="left" w:pos="851"/>
          <w:tab w:val="left" w:pos="1080"/>
        </w:tabs>
        <w:spacing w:before="60" w:line="276" w:lineRule="auto"/>
        <w:ind w:left="284"/>
        <w:jc w:val="both"/>
        <w:rPr>
          <w:rFonts w:eastAsiaTheme="minorEastAsia" w:cstheme="minorHAnsi"/>
          <w:color w:val="2E74B5" w:themeColor="accent5" w:themeShade="BF"/>
        </w:rPr>
      </w:pPr>
      <m:oMathPara>
        <m:oMathParaPr>
          <m:jc m:val="left"/>
        </m:oMathParaPr>
        <m:oMath>
          <m:r>
            <w:rPr>
              <w:rFonts w:ascii="Cambria Math" w:eastAsiaTheme="minorEastAsia" w:hAnsi="Cambria Math" w:cstheme="minorHAnsi"/>
              <w:color w:val="2E74B5" w:themeColor="accent5" w:themeShade="BF"/>
            </w:rPr>
            <m:t>t=15</m:t>
          </m:r>
        </m:oMath>
      </m:oMathPara>
    </w:p>
    <w:p w14:paraId="119D455E" w14:textId="3D91B2E0" w:rsidR="00B6419C" w:rsidRPr="008B7999" w:rsidRDefault="00B6419C" w:rsidP="00B6419C">
      <w:pPr>
        <w:pStyle w:val="ListParagraph"/>
        <w:widowControl w:val="0"/>
        <w:tabs>
          <w:tab w:val="left" w:pos="851"/>
          <w:tab w:val="left" w:pos="1080"/>
        </w:tabs>
        <w:spacing w:before="60" w:line="276" w:lineRule="auto"/>
        <w:ind w:left="284"/>
        <w:jc w:val="both"/>
        <w:rPr>
          <w:rFonts w:eastAsiaTheme="minorEastAsia" w:cstheme="minorHAnsi"/>
          <w:color w:val="2E74B5" w:themeColor="accent5" w:themeShade="BF"/>
        </w:rPr>
      </w:pPr>
      <m:oMathPara>
        <m:oMathParaPr>
          <m:jc m:val="left"/>
        </m:oMathParaPr>
        <m:oMath>
          <m:r>
            <w:rPr>
              <w:rFonts w:ascii="Cambria Math" w:eastAsiaTheme="minorEastAsia" w:hAnsi="Cambria Math" w:cstheme="minorHAnsi"/>
              <w:color w:val="2E74B5" w:themeColor="accent5" w:themeShade="BF"/>
            </w:rPr>
            <m:t>T=33.30%</m:t>
          </m:r>
        </m:oMath>
      </m:oMathPara>
    </w:p>
    <w:p w14:paraId="597ADC6C" w14:textId="77777777" w:rsidR="00B6419C" w:rsidRDefault="00B6419C" w:rsidP="00B6419C">
      <w:pPr>
        <w:pStyle w:val="ListParagraph"/>
        <w:widowControl w:val="0"/>
        <w:tabs>
          <w:tab w:val="left" w:pos="851"/>
          <w:tab w:val="left" w:pos="1080"/>
        </w:tabs>
        <w:spacing w:before="60" w:line="276" w:lineRule="auto"/>
        <w:ind w:left="284"/>
        <w:jc w:val="both"/>
        <w:rPr>
          <w:rFonts w:eastAsiaTheme="minorEastAsia" w:cstheme="minorHAnsi"/>
          <w:color w:val="2E74B5" w:themeColor="accent5" w:themeShade="BF"/>
        </w:rPr>
      </w:pPr>
      <w:r>
        <w:rPr>
          <w:rFonts w:eastAsiaTheme="minorEastAsia" w:cstheme="minorHAnsi"/>
          <w:color w:val="2E74B5" w:themeColor="accent5" w:themeShade="BF"/>
        </w:rPr>
        <w:t>Since, this is zero-coupon bond, the only future value associated with this bond is its face value. The yield to maturity, is therefore:</w:t>
      </w:r>
    </w:p>
    <w:p w14:paraId="5966FAB1" w14:textId="5AD0260A" w:rsidR="00B6419C" w:rsidRPr="00210E99" w:rsidRDefault="00B6419C" w:rsidP="00B6419C">
      <w:pPr>
        <w:pStyle w:val="ListParagraph"/>
        <w:widowControl w:val="0"/>
        <w:tabs>
          <w:tab w:val="left" w:pos="851"/>
          <w:tab w:val="left" w:pos="1080"/>
        </w:tabs>
        <w:spacing w:before="60" w:line="276" w:lineRule="auto"/>
        <w:ind w:left="284"/>
        <w:jc w:val="both"/>
        <w:rPr>
          <w:rFonts w:eastAsiaTheme="minorEastAsia" w:cstheme="minorHAnsi"/>
          <w:color w:val="2E74B5" w:themeColor="accent5" w:themeShade="BF"/>
        </w:rPr>
      </w:pPr>
      <m:oMathPara>
        <m:oMathParaPr>
          <m:jc m:val="left"/>
        </m:oMathParaPr>
        <m:oMath>
          <m:r>
            <w:rPr>
              <w:rFonts w:ascii="Cambria Math" w:eastAsiaTheme="minorEastAsia" w:hAnsi="Cambria Math" w:cstheme="minorHAnsi"/>
              <w:color w:val="2E74B5" w:themeColor="accent5" w:themeShade="BF"/>
            </w:rPr>
            <m:t>y=</m:t>
          </m:r>
          <m:sSup>
            <m:sSupPr>
              <m:ctrlPr>
                <w:rPr>
                  <w:rFonts w:ascii="Cambria Math" w:eastAsiaTheme="minorEastAsia" w:hAnsi="Cambria Math" w:cstheme="minorHAnsi"/>
                  <w:i/>
                  <w:color w:val="2E74B5" w:themeColor="accent5" w:themeShade="BF"/>
                </w:rPr>
              </m:ctrlPr>
            </m:sSupPr>
            <m:e>
              <m:d>
                <m:dPr>
                  <m:ctrlPr>
                    <w:rPr>
                      <w:rFonts w:ascii="Cambria Math" w:eastAsiaTheme="minorEastAsia" w:hAnsi="Cambria Math" w:cstheme="minorHAnsi"/>
                      <w:i/>
                      <w:color w:val="2E74B5" w:themeColor="accent5" w:themeShade="BF"/>
                    </w:rPr>
                  </m:ctrlPr>
                </m:dPr>
                <m:e>
                  <m:f>
                    <m:fPr>
                      <m:ctrlPr>
                        <w:rPr>
                          <w:rFonts w:ascii="Cambria Math" w:eastAsiaTheme="minorEastAsia" w:hAnsi="Cambria Math" w:cstheme="minorHAnsi"/>
                          <w:i/>
                          <w:color w:val="2E74B5" w:themeColor="accent5" w:themeShade="BF"/>
                        </w:rPr>
                      </m:ctrlPr>
                    </m:fPr>
                    <m:num>
                      <m:r>
                        <w:rPr>
                          <w:rFonts w:ascii="Cambria Math" w:eastAsiaTheme="minorEastAsia" w:hAnsi="Cambria Math" w:cstheme="minorHAnsi"/>
                          <w:color w:val="2E74B5" w:themeColor="accent5" w:themeShade="BF"/>
                        </w:rPr>
                        <m:t>1,000</m:t>
                      </m:r>
                    </m:num>
                    <m:den>
                      <m:r>
                        <w:rPr>
                          <w:rFonts w:ascii="Cambria Math" w:eastAsiaTheme="minorEastAsia" w:hAnsi="Cambria Math" w:cstheme="minorHAnsi"/>
                          <w:color w:val="2E74B5" w:themeColor="accent5" w:themeShade="BF"/>
                        </w:rPr>
                        <m:t>675</m:t>
                      </m:r>
                    </m:den>
                  </m:f>
                </m:e>
              </m:d>
            </m:e>
            <m:sup>
              <m:f>
                <m:fPr>
                  <m:ctrlPr>
                    <w:rPr>
                      <w:rFonts w:ascii="Cambria Math" w:eastAsiaTheme="minorEastAsia" w:hAnsi="Cambria Math" w:cstheme="minorHAnsi"/>
                      <w:i/>
                      <w:color w:val="2E74B5" w:themeColor="accent5" w:themeShade="BF"/>
                    </w:rPr>
                  </m:ctrlPr>
                </m:fPr>
                <m:num>
                  <m:r>
                    <w:rPr>
                      <w:rFonts w:ascii="Cambria Math" w:eastAsiaTheme="minorEastAsia" w:hAnsi="Cambria Math" w:cstheme="minorHAnsi"/>
                      <w:color w:val="2E74B5" w:themeColor="accent5" w:themeShade="BF"/>
                    </w:rPr>
                    <m:t>1</m:t>
                  </m:r>
                </m:num>
                <m:den>
                  <m:r>
                    <w:rPr>
                      <w:rFonts w:ascii="Cambria Math" w:eastAsiaTheme="minorEastAsia" w:hAnsi="Cambria Math" w:cstheme="minorHAnsi"/>
                      <w:color w:val="2E74B5" w:themeColor="accent5" w:themeShade="BF"/>
                    </w:rPr>
                    <m:t>15</m:t>
                  </m:r>
                </m:den>
              </m:f>
            </m:sup>
          </m:sSup>
          <m:r>
            <w:rPr>
              <w:rFonts w:ascii="Cambria Math" w:eastAsiaTheme="minorEastAsia" w:hAnsi="Cambria Math" w:cstheme="minorHAnsi"/>
              <w:color w:val="2E74B5" w:themeColor="accent5" w:themeShade="BF"/>
            </w:rPr>
            <m:t>-1=2.65%</m:t>
          </m:r>
        </m:oMath>
      </m:oMathPara>
    </w:p>
    <w:p w14:paraId="5EAC41E0" w14:textId="77777777" w:rsidR="00B6419C" w:rsidRPr="00210E99" w:rsidRDefault="00B6419C" w:rsidP="00B6419C">
      <w:pPr>
        <w:pStyle w:val="ListParagraph"/>
        <w:widowControl w:val="0"/>
        <w:numPr>
          <w:ilvl w:val="0"/>
          <w:numId w:val="39"/>
        </w:numPr>
        <w:tabs>
          <w:tab w:val="left" w:pos="851"/>
          <w:tab w:val="left" w:pos="1080"/>
        </w:tabs>
        <w:spacing w:before="60" w:line="276" w:lineRule="auto"/>
        <w:jc w:val="both"/>
        <w:rPr>
          <w:rFonts w:eastAsiaTheme="minorEastAsia" w:cstheme="minorHAnsi"/>
          <w:color w:val="2E74B5" w:themeColor="accent5" w:themeShade="BF"/>
        </w:rPr>
      </w:pPr>
      <w:r>
        <w:rPr>
          <w:rFonts w:eastAsiaTheme="minorEastAsia" w:cstheme="minorHAnsi"/>
          <w:color w:val="2E74B5" w:themeColor="accent5" w:themeShade="BF"/>
        </w:rPr>
        <w:t>The after-tax cost of debt is:</w:t>
      </w:r>
    </w:p>
    <w:p w14:paraId="11680598" w14:textId="03178CA4" w:rsidR="00B6419C" w:rsidRPr="00D60E85" w:rsidRDefault="00000000" w:rsidP="00B6419C">
      <w:pPr>
        <w:pStyle w:val="ListParagraph"/>
        <w:widowControl w:val="0"/>
        <w:tabs>
          <w:tab w:val="left" w:pos="851"/>
          <w:tab w:val="left" w:pos="1080"/>
        </w:tabs>
        <w:spacing w:before="60" w:line="276" w:lineRule="auto"/>
        <w:ind w:left="284"/>
        <w:jc w:val="both"/>
        <w:rPr>
          <w:rFonts w:eastAsiaTheme="minorEastAsia" w:cstheme="minorHAnsi"/>
          <w:color w:val="2E74B5" w:themeColor="accent5" w:themeShade="BF"/>
        </w:rPr>
      </w:pPr>
      <m:oMathPara>
        <m:oMathParaPr>
          <m:jc m:val="left"/>
        </m:oMathParaPr>
        <m:oMath>
          <m:sSub>
            <m:sSubPr>
              <m:ctrlPr>
                <w:rPr>
                  <w:rFonts w:ascii="Cambria Math" w:eastAsiaTheme="minorEastAsia" w:hAnsi="Cambria Math" w:cstheme="minorHAnsi"/>
                  <w:i/>
                  <w:color w:val="2E74B5" w:themeColor="accent5" w:themeShade="BF"/>
                </w:rPr>
              </m:ctrlPr>
            </m:sSubPr>
            <m:e>
              <m:r>
                <w:rPr>
                  <w:rFonts w:ascii="Cambria Math" w:eastAsiaTheme="minorEastAsia" w:hAnsi="Cambria Math" w:cstheme="minorHAnsi"/>
                  <w:color w:val="2E74B5" w:themeColor="accent5" w:themeShade="BF"/>
                </w:rPr>
                <m:t>r</m:t>
              </m:r>
            </m:e>
            <m:sub>
              <m:r>
                <w:rPr>
                  <w:rFonts w:ascii="Cambria Math" w:eastAsiaTheme="minorEastAsia" w:hAnsi="Cambria Math" w:cstheme="minorHAnsi"/>
                  <w:color w:val="2E74B5" w:themeColor="accent5" w:themeShade="BF"/>
                </w:rPr>
                <m:t>D</m:t>
              </m:r>
            </m:sub>
          </m:sSub>
          <m:r>
            <w:rPr>
              <w:rFonts w:ascii="Cambria Math" w:eastAsiaTheme="minorEastAsia" w:hAnsi="Cambria Math" w:cstheme="minorHAnsi"/>
              <w:color w:val="2E74B5" w:themeColor="accent5" w:themeShade="BF"/>
            </w:rPr>
            <m:t>=y×</m:t>
          </m:r>
          <m:d>
            <m:dPr>
              <m:ctrlPr>
                <w:rPr>
                  <w:rFonts w:ascii="Cambria Math" w:eastAsiaTheme="minorEastAsia" w:hAnsi="Cambria Math" w:cstheme="minorHAnsi"/>
                  <w:i/>
                  <w:color w:val="2E74B5" w:themeColor="accent5" w:themeShade="BF"/>
                </w:rPr>
              </m:ctrlPr>
            </m:dPr>
            <m:e>
              <m:r>
                <w:rPr>
                  <w:rFonts w:ascii="Cambria Math" w:eastAsiaTheme="minorEastAsia" w:hAnsi="Cambria Math" w:cstheme="minorHAnsi"/>
                  <w:color w:val="2E74B5" w:themeColor="accent5" w:themeShade="BF"/>
                </w:rPr>
                <m:t>1-T</m:t>
              </m:r>
            </m:e>
          </m:d>
          <m:r>
            <w:rPr>
              <w:rFonts w:ascii="Cambria Math" w:eastAsiaTheme="minorEastAsia" w:hAnsi="Cambria Math" w:cstheme="minorHAnsi"/>
              <w:color w:val="2E74B5" w:themeColor="accent5" w:themeShade="BF"/>
            </w:rPr>
            <m:t>=2.65%×</m:t>
          </m:r>
          <m:d>
            <m:dPr>
              <m:ctrlPr>
                <w:rPr>
                  <w:rFonts w:ascii="Cambria Math" w:eastAsiaTheme="minorEastAsia" w:hAnsi="Cambria Math" w:cstheme="minorHAnsi"/>
                  <w:i/>
                  <w:color w:val="2E74B5" w:themeColor="accent5" w:themeShade="BF"/>
                </w:rPr>
              </m:ctrlPr>
            </m:dPr>
            <m:e>
              <m:r>
                <w:rPr>
                  <w:rFonts w:ascii="Cambria Math" w:eastAsiaTheme="minorEastAsia" w:hAnsi="Cambria Math" w:cstheme="minorHAnsi"/>
                  <w:color w:val="2E74B5" w:themeColor="accent5" w:themeShade="BF"/>
                </w:rPr>
                <m:t>1-33.30%</m:t>
              </m:r>
            </m:e>
          </m:d>
          <m:r>
            <w:rPr>
              <w:rFonts w:ascii="Cambria Math" w:eastAsiaTheme="minorEastAsia" w:hAnsi="Cambria Math" w:cstheme="minorHAnsi"/>
              <w:color w:val="2E74B5" w:themeColor="accent5" w:themeShade="BF"/>
            </w:rPr>
            <m:t>=1.77%</m:t>
          </m:r>
        </m:oMath>
      </m:oMathPara>
    </w:p>
    <w:p w14:paraId="5EAB5C2D" w14:textId="77777777" w:rsidR="00B6419C" w:rsidRPr="00D60E85" w:rsidRDefault="00B6419C" w:rsidP="00B6419C">
      <w:pPr>
        <w:pStyle w:val="ListParagraph"/>
        <w:widowControl w:val="0"/>
        <w:tabs>
          <w:tab w:val="left" w:pos="851"/>
          <w:tab w:val="left" w:pos="1080"/>
        </w:tabs>
        <w:spacing w:before="60" w:line="276" w:lineRule="auto"/>
        <w:jc w:val="both"/>
        <w:rPr>
          <w:rFonts w:eastAsiaTheme="minorEastAsia" w:cstheme="minorHAnsi"/>
          <w:color w:val="2E74B5" w:themeColor="accent5" w:themeShade="BF"/>
        </w:rPr>
      </w:pPr>
    </w:p>
    <w:p w14:paraId="6EFC20E2" w14:textId="77777777" w:rsidR="00B6419C" w:rsidRDefault="00B6419C" w:rsidP="00B6419C">
      <w:pPr>
        <w:pStyle w:val="ListParagraph"/>
        <w:widowControl w:val="0"/>
        <w:numPr>
          <w:ilvl w:val="0"/>
          <w:numId w:val="40"/>
        </w:numPr>
        <w:tabs>
          <w:tab w:val="left" w:pos="851"/>
        </w:tabs>
        <w:spacing w:before="60" w:line="276" w:lineRule="auto"/>
        <w:ind w:left="567" w:hanging="283"/>
        <w:jc w:val="both"/>
        <w:rPr>
          <w:rFonts w:eastAsiaTheme="minorEastAsia" w:cstheme="minorHAnsi"/>
          <w:color w:val="2E74B5" w:themeColor="accent5" w:themeShade="BF"/>
        </w:rPr>
      </w:pPr>
      <w:r>
        <w:rPr>
          <w:rFonts w:eastAsiaTheme="minorEastAsia" w:cstheme="minorHAnsi"/>
          <w:b/>
          <w:color w:val="2E74B5" w:themeColor="accent5" w:themeShade="BF"/>
        </w:rPr>
        <w:t>Cost of Equity</w:t>
      </w:r>
    </w:p>
    <w:p w14:paraId="59866594" w14:textId="77777777" w:rsidR="00B6419C" w:rsidRDefault="00B6419C" w:rsidP="00B6419C">
      <w:pPr>
        <w:pStyle w:val="ListParagraph"/>
        <w:widowControl w:val="0"/>
        <w:tabs>
          <w:tab w:val="left" w:pos="851"/>
          <w:tab w:val="left" w:pos="1080"/>
        </w:tabs>
        <w:spacing w:before="60" w:line="276" w:lineRule="auto"/>
        <w:ind w:left="284"/>
        <w:jc w:val="both"/>
        <w:rPr>
          <w:rFonts w:eastAsiaTheme="minorEastAsia" w:cstheme="minorHAnsi"/>
          <w:color w:val="2E74B5" w:themeColor="accent5" w:themeShade="BF"/>
        </w:rPr>
      </w:pPr>
      <w:r>
        <w:rPr>
          <w:rFonts w:eastAsiaTheme="minorEastAsia" w:cstheme="minorHAnsi"/>
          <w:color w:val="2E74B5" w:themeColor="accent5" w:themeShade="BF"/>
        </w:rPr>
        <w:t>We have:</w:t>
      </w:r>
    </w:p>
    <w:p w14:paraId="0CA97ED1" w14:textId="797AD9A5" w:rsidR="00B6419C" w:rsidRDefault="00B6419C" w:rsidP="00B6419C">
      <w:pPr>
        <w:pStyle w:val="ListParagraph"/>
        <w:widowControl w:val="0"/>
        <w:tabs>
          <w:tab w:val="left" w:pos="851"/>
          <w:tab w:val="left" w:pos="1080"/>
        </w:tabs>
        <w:spacing w:before="60" w:line="276" w:lineRule="auto"/>
        <w:ind w:left="284"/>
        <w:jc w:val="both"/>
        <w:rPr>
          <w:rFonts w:eastAsiaTheme="minorEastAsia" w:cstheme="minorHAnsi"/>
          <w:color w:val="2E74B5" w:themeColor="accent5" w:themeShade="BF"/>
        </w:rPr>
      </w:pPr>
      <w:r>
        <w:rPr>
          <w:rFonts w:eastAsiaTheme="minorEastAsia" w:cstheme="minorHAnsi"/>
          <w:color w:val="2E74B5" w:themeColor="accent5" w:themeShade="BF"/>
        </w:rPr>
        <w:t>The cost of equity, or the required rate of return on this share, is given to us as:</w:t>
      </w:r>
    </w:p>
    <w:p w14:paraId="5D72C375" w14:textId="0A567C4C" w:rsidR="00B6419C" w:rsidRPr="00D60E85" w:rsidRDefault="00000000" w:rsidP="00B6419C">
      <w:pPr>
        <w:pStyle w:val="ListParagraph"/>
        <w:widowControl w:val="0"/>
        <w:tabs>
          <w:tab w:val="left" w:pos="851"/>
          <w:tab w:val="left" w:pos="1080"/>
        </w:tabs>
        <w:spacing w:before="60" w:line="276" w:lineRule="auto"/>
        <w:ind w:left="284"/>
        <w:jc w:val="both"/>
        <w:rPr>
          <w:rFonts w:eastAsiaTheme="minorEastAsia" w:cstheme="minorHAnsi"/>
          <w:color w:val="2E74B5" w:themeColor="accent5" w:themeShade="BF"/>
        </w:rPr>
      </w:pPr>
      <m:oMathPara>
        <m:oMathParaPr>
          <m:jc m:val="left"/>
        </m:oMathParaPr>
        <m:oMath>
          <m:sSub>
            <m:sSubPr>
              <m:ctrlPr>
                <w:rPr>
                  <w:rFonts w:ascii="Cambria Math" w:eastAsiaTheme="minorEastAsia" w:hAnsi="Cambria Math" w:cstheme="minorHAnsi"/>
                  <w:i/>
                  <w:color w:val="2E74B5" w:themeColor="accent5" w:themeShade="BF"/>
                </w:rPr>
              </m:ctrlPr>
            </m:sSubPr>
            <m:e>
              <m:r>
                <w:rPr>
                  <w:rFonts w:ascii="Cambria Math" w:eastAsiaTheme="minorEastAsia" w:hAnsi="Cambria Math" w:cstheme="minorHAnsi"/>
                  <w:color w:val="2E74B5" w:themeColor="accent5" w:themeShade="BF"/>
                </w:rPr>
                <m:t>r</m:t>
              </m:r>
            </m:e>
            <m:sub>
              <m:r>
                <w:rPr>
                  <w:rFonts w:ascii="Cambria Math" w:eastAsiaTheme="minorEastAsia" w:hAnsi="Cambria Math" w:cstheme="minorHAnsi"/>
                  <w:color w:val="2E74B5" w:themeColor="accent5" w:themeShade="BF"/>
                </w:rPr>
                <m:t>E</m:t>
              </m:r>
            </m:sub>
          </m:sSub>
          <m:r>
            <w:rPr>
              <w:rFonts w:ascii="Cambria Math" w:eastAsiaTheme="minorEastAsia" w:hAnsi="Cambria Math" w:cstheme="minorHAnsi"/>
              <w:color w:val="2E74B5" w:themeColor="accent5" w:themeShade="BF"/>
            </w:rPr>
            <m:t>=12.50%</m:t>
          </m:r>
        </m:oMath>
      </m:oMathPara>
    </w:p>
    <w:p w14:paraId="16C14DCD" w14:textId="77777777" w:rsidR="00B6419C" w:rsidRDefault="00B6419C" w:rsidP="00B6419C">
      <w:pPr>
        <w:pStyle w:val="ListParagraph"/>
        <w:widowControl w:val="0"/>
        <w:tabs>
          <w:tab w:val="left" w:pos="851"/>
          <w:tab w:val="left" w:pos="1080"/>
        </w:tabs>
        <w:spacing w:before="60" w:line="276" w:lineRule="auto"/>
        <w:ind w:left="284"/>
        <w:jc w:val="both"/>
        <w:rPr>
          <w:rFonts w:eastAsiaTheme="minorEastAsia" w:cstheme="minorHAnsi"/>
          <w:color w:val="2E74B5" w:themeColor="accent5" w:themeShade="BF"/>
        </w:rPr>
      </w:pPr>
    </w:p>
    <w:p w14:paraId="10D27356" w14:textId="77777777" w:rsidR="00B6419C" w:rsidRDefault="00B6419C" w:rsidP="00B6419C">
      <w:pPr>
        <w:pStyle w:val="ListParagraph"/>
        <w:widowControl w:val="0"/>
        <w:numPr>
          <w:ilvl w:val="0"/>
          <w:numId w:val="40"/>
        </w:numPr>
        <w:tabs>
          <w:tab w:val="left" w:pos="851"/>
        </w:tabs>
        <w:spacing w:before="60" w:line="276" w:lineRule="auto"/>
        <w:ind w:left="567" w:hanging="283"/>
        <w:jc w:val="both"/>
        <w:rPr>
          <w:rFonts w:eastAsiaTheme="minorEastAsia" w:cstheme="minorHAnsi"/>
          <w:color w:val="2E74B5" w:themeColor="accent5" w:themeShade="BF"/>
        </w:rPr>
      </w:pPr>
      <w:r>
        <w:rPr>
          <w:rFonts w:eastAsiaTheme="minorEastAsia" w:cstheme="minorHAnsi"/>
          <w:b/>
          <w:color w:val="2E74B5" w:themeColor="accent5" w:themeShade="BF"/>
        </w:rPr>
        <w:t>Cost of Capital</w:t>
      </w:r>
    </w:p>
    <w:p w14:paraId="749F771E" w14:textId="77777777" w:rsidR="00B6419C" w:rsidRDefault="00B6419C" w:rsidP="00B6419C">
      <w:pPr>
        <w:pStyle w:val="ListParagraph"/>
        <w:widowControl w:val="0"/>
        <w:tabs>
          <w:tab w:val="left" w:pos="851"/>
          <w:tab w:val="left" w:pos="1080"/>
        </w:tabs>
        <w:spacing w:before="60" w:line="276" w:lineRule="auto"/>
        <w:ind w:left="284"/>
        <w:jc w:val="both"/>
        <w:rPr>
          <w:rFonts w:eastAsiaTheme="minorEastAsia" w:cstheme="minorHAnsi"/>
          <w:color w:val="2E74B5" w:themeColor="accent5" w:themeShade="BF"/>
        </w:rPr>
      </w:pPr>
      <w:r>
        <w:rPr>
          <w:rFonts w:eastAsiaTheme="minorEastAsia" w:cstheme="minorHAnsi"/>
          <w:color w:val="2E74B5" w:themeColor="accent5" w:themeShade="BF"/>
        </w:rPr>
        <w:t>We have:</w:t>
      </w:r>
    </w:p>
    <w:p w14:paraId="24A9A1AD" w14:textId="4AA2D8A2" w:rsidR="00B6419C" w:rsidRPr="00210E99" w:rsidRDefault="00000000" w:rsidP="00B6419C">
      <w:pPr>
        <w:pStyle w:val="ListParagraph"/>
        <w:widowControl w:val="0"/>
        <w:tabs>
          <w:tab w:val="left" w:pos="851"/>
          <w:tab w:val="left" w:pos="1080"/>
        </w:tabs>
        <w:spacing w:before="60" w:line="276" w:lineRule="auto"/>
        <w:ind w:left="284"/>
        <w:jc w:val="both"/>
        <w:rPr>
          <w:rFonts w:eastAsiaTheme="minorEastAsia" w:cstheme="minorHAnsi"/>
          <w:color w:val="2E74B5" w:themeColor="accent5" w:themeShade="BF"/>
        </w:rPr>
      </w:pPr>
      <m:oMathPara>
        <m:oMathParaPr>
          <m:jc m:val="left"/>
        </m:oMathParaPr>
        <m:oMath>
          <m:sSub>
            <m:sSubPr>
              <m:ctrlPr>
                <w:rPr>
                  <w:rFonts w:ascii="Cambria Math" w:eastAsiaTheme="minorEastAsia" w:hAnsi="Cambria Math" w:cstheme="minorHAnsi"/>
                  <w:i/>
                  <w:color w:val="2E74B5" w:themeColor="accent5" w:themeShade="BF"/>
                </w:rPr>
              </m:ctrlPr>
            </m:sSubPr>
            <m:e>
              <m:r>
                <w:rPr>
                  <w:rFonts w:ascii="Cambria Math" w:eastAsiaTheme="minorEastAsia" w:hAnsi="Cambria Math" w:cstheme="minorHAnsi"/>
                  <w:color w:val="2E74B5" w:themeColor="accent5" w:themeShade="BF"/>
                </w:rPr>
                <m:t>r</m:t>
              </m:r>
            </m:e>
            <m:sub>
              <m:r>
                <w:rPr>
                  <w:rFonts w:ascii="Cambria Math" w:eastAsiaTheme="minorEastAsia" w:hAnsi="Cambria Math" w:cstheme="minorHAnsi"/>
                  <w:color w:val="2E74B5" w:themeColor="accent5" w:themeShade="BF"/>
                </w:rPr>
                <m:t>D</m:t>
              </m:r>
            </m:sub>
          </m:sSub>
          <m:r>
            <w:rPr>
              <w:rFonts w:ascii="Cambria Math" w:eastAsiaTheme="minorEastAsia" w:hAnsi="Cambria Math" w:cstheme="minorHAnsi"/>
              <w:color w:val="2E74B5" w:themeColor="accent5" w:themeShade="BF"/>
            </w:rPr>
            <m:t>=1.77%</m:t>
          </m:r>
        </m:oMath>
      </m:oMathPara>
    </w:p>
    <w:p w14:paraId="1AAC335B" w14:textId="5645DAA7" w:rsidR="00B6419C" w:rsidRPr="00210E99" w:rsidRDefault="00000000" w:rsidP="00B6419C">
      <w:pPr>
        <w:pStyle w:val="ListParagraph"/>
        <w:widowControl w:val="0"/>
        <w:tabs>
          <w:tab w:val="left" w:pos="851"/>
          <w:tab w:val="left" w:pos="1080"/>
        </w:tabs>
        <w:spacing w:before="60" w:line="276" w:lineRule="auto"/>
        <w:ind w:left="284"/>
        <w:jc w:val="both"/>
        <w:rPr>
          <w:rFonts w:eastAsiaTheme="minorEastAsia" w:cstheme="minorHAnsi"/>
          <w:color w:val="2E74B5" w:themeColor="accent5" w:themeShade="BF"/>
        </w:rPr>
      </w:pPr>
      <m:oMathPara>
        <m:oMathParaPr>
          <m:jc m:val="left"/>
        </m:oMathParaPr>
        <m:oMath>
          <m:sSub>
            <m:sSubPr>
              <m:ctrlPr>
                <w:rPr>
                  <w:rFonts w:ascii="Cambria Math" w:eastAsiaTheme="minorEastAsia" w:hAnsi="Cambria Math" w:cstheme="minorHAnsi"/>
                  <w:i/>
                  <w:color w:val="2E74B5" w:themeColor="accent5" w:themeShade="BF"/>
                </w:rPr>
              </m:ctrlPr>
            </m:sSubPr>
            <m:e>
              <m:r>
                <w:rPr>
                  <w:rFonts w:ascii="Cambria Math" w:eastAsiaTheme="minorEastAsia" w:hAnsi="Cambria Math" w:cstheme="minorHAnsi"/>
                  <w:color w:val="2E74B5" w:themeColor="accent5" w:themeShade="BF"/>
                </w:rPr>
                <m:t>w</m:t>
              </m:r>
            </m:e>
            <m:sub>
              <m:r>
                <w:rPr>
                  <w:rFonts w:ascii="Cambria Math" w:eastAsiaTheme="minorEastAsia" w:hAnsi="Cambria Math" w:cstheme="minorHAnsi"/>
                  <w:color w:val="2E74B5" w:themeColor="accent5" w:themeShade="BF"/>
                </w:rPr>
                <m:t>D</m:t>
              </m:r>
            </m:sub>
          </m:sSub>
          <m:r>
            <w:rPr>
              <w:rFonts w:ascii="Cambria Math" w:eastAsiaTheme="minorEastAsia" w:hAnsi="Cambria Math" w:cstheme="minorHAnsi"/>
              <w:color w:val="2E74B5" w:themeColor="accent5" w:themeShade="BF"/>
            </w:rPr>
            <m:t>=54%</m:t>
          </m:r>
        </m:oMath>
      </m:oMathPara>
    </w:p>
    <w:p w14:paraId="5B3AE4CD" w14:textId="4C566E6E" w:rsidR="00B6419C" w:rsidRPr="00210E99" w:rsidRDefault="00000000" w:rsidP="00B6419C">
      <w:pPr>
        <w:pStyle w:val="ListParagraph"/>
        <w:widowControl w:val="0"/>
        <w:tabs>
          <w:tab w:val="left" w:pos="851"/>
          <w:tab w:val="left" w:pos="1080"/>
        </w:tabs>
        <w:spacing w:before="60" w:line="276" w:lineRule="auto"/>
        <w:ind w:left="284"/>
        <w:jc w:val="both"/>
        <w:rPr>
          <w:rFonts w:eastAsiaTheme="minorEastAsia" w:cstheme="minorHAnsi"/>
          <w:color w:val="2E74B5" w:themeColor="accent5" w:themeShade="BF"/>
        </w:rPr>
      </w:pPr>
      <m:oMathPara>
        <m:oMathParaPr>
          <m:jc m:val="left"/>
        </m:oMathParaPr>
        <m:oMath>
          <m:sSub>
            <m:sSubPr>
              <m:ctrlPr>
                <w:rPr>
                  <w:rFonts w:ascii="Cambria Math" w:eastAsiaTheme="minorEastAsia" w:hAnsi="Cambria Math" w:cstheme="minorHAnsi"/>
                  <w:i/>
                  <w:color w:val="2E74B5" w:themeColor="accent5" w:themeShade="BF"/>
                </w:rPr>
              </m:ctrlPr>
            </m:sSubPr>
            <m:e>
              <m:r>
                <w:rPr>
                  <w:rFonts w:ascii="Cambria Math" w:eastAsiaTheme="minorEastAsia" w:hAnsi="Cambria Math" w:cstheme="minorHAnsi"/>
                  <w:color w:val="2E74B5" w:themeColor="accent5" w:themeShade="BF"/>
                </w:rPr>
                <m:t>r</m:t>
              </m:r>
            </m:e>
            <m:sub>
              <m:r>
                <w:rPr>
                  <w:rFonts w:ascii="Cambria Math" w:eastAsiaTheme="minorEastAsia" w:hAnsi="Cambria Math" w:cstheme="minorHAnsi"/>
                  <w:color w:val="2E74B5" w:themeColor="accent5" w:themeShade="BF"/>
                </w:rPr>
                <m:t>E</m:t>
              </m:r>
            </m:sub>
          </m:sSub>
          <m:r>
            <w:rPr>
              <w:rFonts w:ascii="Cambria Math" w:eastAsiaTheme="minorEastAsia" w:hAnsi="Cambria Math" w:cstheme="minorHAnsi"/>
              <w:color w:val="2E74B5" w:themeColor="accent5" w:themeShade="BF"/>
            </w:rPr>
            <m:t>=12.50%</m:t>
          </m:r>
        </m:oMath>
      </m:oMathPara>
    </w:p>
    <w:p w14:paraId="7D6875E5" w14:textId="433BAA59" w:rsidR="00B6419C" w:rsidRPr="00210E99" w:rsidRDefault="00000000" w:rsidP="00B6419C">
      <w:pPr>
        <w:pStyle w:val="ListParagraph"/>
        <w:widowControl w:val="0"/>
        <w:tabs>
          <w:tab w:val="left" w:pos="851"/>
          <w:tab w:val="left" w:pos="1080"/>
        </w:tabs>
        <w:spacing w:before="60" w:line="276" w:lineRule="auto"/>
        <w:ind w:left="284"/>
        <w:jc w:val="both"/>
        <w:rPr>
          <w:rFonts w:eastAsiaTheme="minorEastAsia" w:cstheme="minorHAnsi"/>
          <w:color w:val="2E74B5" w:themeColor="accent5" w:themeShade="BF"/>
        </w:rPr>
      </w:pPr>
      <m:oMathPara>
        <m:oMathParaPr>
          <m:jc m:val="left"/>
        </m:oMathParaPr>
        <m:oMath>
          <m:sSub>
            <m:sSubPr>
              <m:ctrlPr>
                <w:rPr>
                  <w:rFonts w:ascii="Cambria Math" w:eastAsiaTheme="minorEastAsia" w:hAnsi="Cambria Math" w:cstheme="minorHAnsi"/>
                  <w:i/>
                  <w:color w:val="2E74B5" w:themeColor="accent5" w:themeShade="BF"/>
                </w:rPr>
              </m:ctrlPr>
            </m:sSubPr>
            <m:e>
              <m:r>
                <w:rPr>
                  <w:rFonts w:ascii="Cambria Math" w:eastAsiaTheme="minorEastAsia" w:hAnsi="Cambria Math" w:cstheme="minorHAnsi"/>
                  <w:color w:val="2E74B5" w:themeColor="accent5" w:themeShade="BF"/>
                </w:rPr>
                <m:t>w</m:t>
              </m:r>
            </m:e>
            <m:sub>
              <m:r>
                <w:rPr>
                  <w:rFonts w:ascii="Cambria Math" w:eastAsiaTheme="minorEastAsia" w:hAnsi="Cambria Math" w:cstheme="minorHAnsi"/>
                  <w:color w:val="2E74B5" w:themeColor="accent5" w:themeShade="BF"/>
                </w:rPr>
                <m:t>E</m:t>
              </m:r>
            </m:sub>
          </m:sSub>
          <m:r>
            <w:rPr>
              <w:rFonts w:ascii="Cambria Math" w:eastAsiaTheme="minorEastAsia" w:hAnsi="Cambria Math" w:cstheme="minorHAnsi"/>
              <w:color w:val="2E74B5" w:themeColor="accent5" w:themeShade="BF"/>
            </w:rPr>
            <m:t>=46%</m:t>
          </m:r>
        </m:oMath>
      </m:oMathPara>
    </w:p>
    <w:p w14:paraId="2B7FC1D6" w14:textId="77777777" w:rsidR="00B6419C" w:rsidRDefault="00B6419C" w:rsidP="00B6419C">
      <w:pPr>
        <w:pStyle w:val="ListParagraph"/>
        <w:widowControl w:val="0"/>
        <w:tabs>
          <w:tab w:val="left" w:pos="851"/>
          <w:tab w:val="left" w:pos="1080"/>
        </w:tabs>
        <w:spacing w:before="60" w:line="276" w:lineRule="auto"/>
        <w:ind w:left="284"/>
        <w:jc w:val="both"/>
        <w:rPr>
          <w:rFonts w:eastAsiaTheme="minorEastAsia" w:cstheme="minorHAnsi"/>
          <w:color w:val="2E74B5" w:themeColor="accent5" w:themeShade="BF"/>
        </w:rPr>
      </w:pPr>
      <w:r>
        <w:rPr>
          <w:rFonts w:eastAsiaTheme="minorEastAsia" w:cstheme="minorHAnsi"/>
          <w:color w:val="2E74B5" w:themeColor="accent5" w:themeShade="BF"/>
        </w:rPr>
        <w:t>Therefore, the weighted average cost of capital is:</w:t>
      </w:r>
    </w:p>
    <w:p w14:paraId="5F3BFB18" w14:textId="1D55A577" w:rsidR="00B6419C" w:rsidRPr="00D60E85" w:rsidRDefault="00B6419C" w:rsidP="00B6419C">
      <w:pPr>
        <w:pStyle w:val="ListParagraph"/>
        <w:widowControl w:val="0"/>
        <w:tabs>
          <w:tab w:val="left" w:pos="851"/>
          <w:tab w:val="left" w:pos="1080"/>
        </w:tabs>
        <w:spacing w:before="60" w:line="276" w:lineRule="auto"/>
        <w:ind w:left="284"/>
        <w:jc w:val="both"/>
        <w:rPr>
          <w:rFonts w:eastAsiaTheme="minorEastAsia" w:cstheme="minorHAnsi"/>
          <w:color w:val="2E74B5" w:themeColor="accent5" w:themeShade="BF"/>
        </w:rPr>
      </w:pPr>
      <m:oMathPara>
        <m:oMathParaPr>
          <m:jc m:val="left"/>
        </m:oMathParaPr>
        <m:oMath>
          <m:r>
            <w:rPr>
              <w:rFonts w:ascii="Cambria Math" w:hAnsi="Cambria Math" w:cstheme="minorHAnsi"/>
              <w:color w:val="2E74B5" w:themeColor="accent5" w:themeShade="BF"/>
            </w:rPr>
            <m:t>WACC=54%×1.77%+46%×12.50%=6.71%</m:t>
          </m:r>
        </m:oMath>
      </m:oMathPara>
    </w:p>
    <w:p w14:paraId="04A7CEBF" w14:textId="77777777" w:rsidR="00B6419C" w:rsidRDefault="00B6419C" w:rsidP="00B6419C">
      <w:pPr>
        <w:pStyle w:val="ListParagraph"/>
        <w:widowControl w:val="0"/>
        <w:tabs>
          <w:tab w:val="left" w:pos="851"/>
          <w:tab w:val="left" w:pos="1080"/>
        </w:tabs>
        <w:spacing w:after="0" w:line="276" w:lineRule="auto"/>
        <w:ind w:left="284"/>
        <w:jc w:val="both"/>
        <w:rPr>
          <w:rFonts w:cstheme="minorHAnsi"/>
        </w:rPr>
      </w:pPr>
    </w:p>
    <w:p w14:paraId="1C92C8BF" w14:textId="77777777" w:rsidR="00AA04AD" w:rsidRPr="00AA04AD" w:rsidRDefault="00AA04AD" w:rsidP="00AA04AD">
      <w:pPr>
        <w:pStyle w:val="ListParagraph"/>
        <w:widowControl w:val="0"/>
        <w:autoSpaceDE w:val="0"/>
        <w:autoSpaceDN w:val="0"/>
        <w:adjustRightInd w:val="0"/>
        <w:spacing w:before="120" w:after="0" w:line="240" w:lineRule="auto"/>
        <w:ind w:left="567"/>
        <w:jc w:val="both"/>
        <w:rPr>
          <w:sz w:val="24"/>
          <w:szCs w:val="18"/>
        </w:rPr>
      </w:pPr>
    </w:p>
    <w:p w14:paraId="0D200AED" w14:textId="78B65614" w:rsidR="0081633E" w:rsidRPr="00BB2DC2" w:rsidRDefault="0081633E" w:rsidP="00BB2DC2">
      <w:pPr>
        <w:widowControl w:val="0"/>
        <w:autoSpaceDE w:val="0"/>
        <w:autoSpaceDN w:val="0"/>
        <w:adjustRightInd w:val="0"/>
        <w:spacing w:before="60"/>
        <w:jc w:val="both"/>
        <w:rPr>
          <w:rFonts w:eastAsia="Calibri"/>
          <w:sz w:val="24"/>
          <w:szCs w:val="18"/>
        </w:rPr>
      </w:pPr>
    </w:p>
    <w:sectPr w:rsidR="0081633E" w:rsidRPr="00BB2DC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855E9"/>
    <w:multiLevelType w:val="hybridMultilevel"/>
    <w:tmpl w:val="8A2C660E"/>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4DE675A"/>
    <w:multiLevelType w:val="hybridMultilevel"/>
    <w:tmpl w:val="83CA6236"/>
    <w:lvl w:ilvl="0" w:tplc="08090017">
      <w:start w:val="1"/>
      <w:numFmt w:val="lowerLetter"/>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5FF2C6C"/>
    <w:multiLevelType w:val="hybridMultilevel"/>
    <w:tmpl w:val="B620959E"/>
    <w:lvl w:ilvl="0" w:tplc="0409000F">
      <w:start w:val="1"/>
      <w:numFmt w:val="decimal"/>
      <w:lvlText w:val="%1."/>
      <w:lvlJc w:val="left"/>
      <w:pPr>
        <w:ind w:left="1004" w:hanging="360"/>
      </w:pPr>
    </w:lvl>
    <w:lvl w:ilvl="1" w:tplc="08090019" w:tentative="1">
      <w:start w:val="1"/>
      <w:numFmt w:val="lowerLetter"/>
      <w:lvlText w:val="%2."/>
      <w:lvlJc w:val="left"/>
      <w:pPr>
        <w:ind w:left="1724" w:hanging="360"/>
      </w:pPr>
    </w:lvl>
    <w:lvl w:ilvl="2" w:tplc="0809001B" w:tentative="1">
      <w:start w:val="1"/>
      <w:numFmt w:val="lowerRoman"/>
      <w:lvlText w:val="%3."/>
      <w:lvlJc w:val="right"/>
      <w:pPr>
        <w:ind w:left="2444" w:hanging="180"/>
      </w:pPr>
    </w:lvl>
    <w:lvl w:ilvl="3" w:tplc="0809000F" w:tentative="1">
      <w:start w:val="1"/>
      <w:numFmt w:val="decimal"/>
      <w:lvlText w:val="%4."/>
      <w:lvlJc w:val="left"/>
      <w:pPr>
        <w:ind w:left="3164" w:hanging="360"/>
      </w:pPr>
    </w:lvl>
    <w:lvl w:ilvl="4" w:tplc="08090019" w:tentative="1">
      <w:start w:val="1"/>
      <w:numFmt w:val="lowerLetter"/>
      <w:lvlText w:val="%5."/>
      <w:lvlJc w:val="left"/>
      <w:pPr>
        <w:ind w:left="3884" w:hanging="360"/>
      </w:pPr>
    </w:lvl>
    <w:lvl w:ilvl="5" w:tplc="0809001B" w:tentative="1">
      <w:start w:val="1"/>
      <w:numFmt w:val="lowerRoman"/>
      <w:lvlText w:val="%6."/>
      <w:lvlJc w:val="right"/>
      <w:pPr>
        <w:ind w:left="4604" w:hanging="180"/>
      </w:pPr>
    </w:lvl>
    <w:lvl w:ilvl="6" w:tplc="0809000F" w:tentative="1">
      <w:start w:val="1"/>
      <w:numFmt w:val="decimal"/>
      <w:lvlText w:val="%7."/>
      <w:lvlJc w:val="left"/>
      <w:pPr>
        <w:ind w:left="5324" w:hanging="360"/>
      </w:pPr>
    </w:lvl>
    <w:lvl w:ilvl="7" w:tplc="08090019" w:tentative="1">
      <w:start w:val="1"/>
      <w:numFmt w:val="lowerLetter"/>
      <w:lvlText w:val="%8."/>
      <w:lvlJc w:val="left"/>
      <w:pPr>
        <w:ind w:left="6044" w:hanging="360"/>
      </w:pPr>
    </w:lvl>
    <w:lvl w:ilvl="8" w:tplc="0809001B" w:tentative="1">
      <w:start w:val="1"/>
      <w:numFmt w:val="lowerRoman"/>
      <w:lvlText w:val="%9."/>
      <w:lvlJc w:val="right"/>
      <w:pPr>
        <w:ind w:left="6764" w:hanging="180"/>
      </w:pPr>
    </w:lvl>
  </w:abstractNum>
  <w:abstractNum w:abstractNumId="3" w15:restartNumberingAfterBreak="0">
    <w:nsid w:val="08FB2BCC"/>
    <w:multiLevelType w:val="hybridMultilevel"/>
    <w:tmpl w:val="24CCFD8C"/>
    <w:lvl w:ilvl="0" w:tplc="6EECB556">
      <w:start w:val="1"/>
      <w:numFmt w:val="lowerLetter"/>
      <w:lvlText w:val="%1)"/>
      <w:lvlJc w:val="left"/>
      <w:pPr>
        <w:ind w:left="1440" w:hanging="360"/>
      </w:pPr>
      <w:rPr>
        <w:b/>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4" w15:restartNumberingAfterBreak="0">
    <w:nsid w:val="115221B0"/>
    <w:multiLevelType w:val="hybridMultilevel"/>
    <w:tmpl w:val="24CCFD8C"/>
    <w:lvl w:ilvl="0" w:tplc="6EECB556">
      <w:start w:val="1"/>
      <w:numFmt w:val="lowerLetter"/>
      <w:lvlText w:val="%1)"/>
      <w:lvlJc w:val="left"/>
      <w:pPr>
        <w:ind w:left="1440" w:hanging="360"/>
      </w:pPr>
      <w:rPr>
        <w:b/>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5" w15:restartNumberingAfterBreak="0">
    <w:nsid w:val="120E4892"/>
    <w:multiLevelType w:val="hybridMultilevel"/>
    <w:tmpl w:val="E8A213F2"/>
    <w:lvl w:ilvl="0" w:tplc="E1646930">
      <w:start w:val="18"/>
      <w:numFmt w:val="decimal"/>
      <w:lvlText w:val="%1."/>
      <w:lvlJc w:val="left"/>
      <w:pPr>
        <w:ind w:left="720" w:hanging="360"/>
      </w:pPr>
      <w:rPr>
        <w:rFonts w:hint="default"/>
        <w:color w:val="000000"/>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31E2A9E"/>
    <w:multiLevelType w:val="hybridMultilevel"/>
    <w:tmpl w:val="59162258"/>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164A4F20"/>
    <w:multiLevelType w:val="hybridMultilevel"/>
    <w:tmpl w:val="66961F76"/>
    <w:lvl w:ilvl="0" w:tplc="FFE24EF0">
      <w:start w:val="1"/>
      <w:numFmt w:val="decimal"/>
      <w:lvlText w:val="%1."/>
      <w:lvlJc w:val="left"/>
      <w:pPr>
        <w:ind w:left="720" w:hanging="360"/>
      </w:pPr>
      <w:rPr>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1B7E6837"/>
    <w:multiLevelType w:val="hybridMultilevel"/>
    <w:tmpl w:val="01FA2704"/>
    <w:lvl w:ilvl="0" w:tplc="08090015">
      <w:start w:val="1"/>
      <w:numFmt w:val="upperLetter"/>
      <w:lvlText w:val="%1."/>
      <w:lvlJc w:val="left"/>
      <w:pPr>
        <w:ind w:left="1004" w:hanging="360"/>
      </w:pPr>
    </w:lvl>
    <w:lvl w:ilvl="1" w:tplc="08090015">
      <w:start w:val="1"/>
      <w:numFmt w:val="upperLetter"/>
      <w:lvlText w:val="%2."/>
      <w:lvlJc w:val="left"/>
      <w:pPr>
        <w:ind w:left="1724" w:hanging="360"/>
      </w:pPr>
    </w:lvl>
    <w:lvl w:ilvl="2" w:tplc="52A02C18">
      <w:start w:val="2"/>
      <w:numFmt w:val="bullet"/>
      <w:lvlText w:val="-"/>
      <w:lvlJc w:val="left"/>
      <w:pPr>
        <w:ind w:left="2624" w:hanging="360"/>
      </w:pPr>
      <w:rPr>
        <w:rFonts w:ascii="Calibri" w:eastAsia="Times New Roman" w:hAnsi="Calibri" w:cs="Calibri" w:hint="default"/>
      </w:rPr>
    </w:lvl>
    <w:lvl w:ilvl="3" w:tplc="0809000F" w:tentative="1">
      <w:start w:val="1"/>
      <w:numFmt w:val="decimal"/>
      <w:lvlText w:val="%4."/>
      <w:lvlJc w:val="left"/>
      <w:pPr>
        <w:ind w:left="3164" w:hanging="360"/>
      </w:pPr>
    </w:lvl>
    <w:lvl w:ilvl="4" w:tplc="08090019" w:tentative="1">
      <w:start w:val="1"/>
      <w:numFmt w:val="lowerLetter"/>
      <w:lvlText w:val="%5."/>
      <w:lvlJc w:val="left"/>
      <w:pPr>
        <w:ind w:left="3884" w:hanging="360"/>
      </w:pPr>
    </w:lvl>
    <w:lvl w:ilvl="5" w:tplc="0809001B" w:tentative="1">
      <w:start w:val="1"/>
      <w:numFmt w:val="lowerRoman"/>
      <w:lvlText w:val="%6."/>
      <w:lvlJc w:val="right"/>
      <w:pPr>
        <w:ind w:left="4604" w:hanging="180"/>
      </w:pPr>
    </w:lvl>
    <w:lvl w:ilvl="6" w:tplc="0809000F" w:tentative="1">
      <w:start w:val="1"/>
      <w:numFmt w:val="decimal"/>
      <w:lvlText w:val="%7."/>
      <w:lvlJc w:val="left"/>
      <w:pPr>
        <w:ind w:left="5324" w:hanging="360"/>
      </w:pPr>
    </w:lvl>
    <w:lvl w:ilvl="7" w:tplc="08090019" w:tentative="1">
      <w:start w:val="1"/>
      <w:numFmt w:val="lowerLetter"/>
      <w:lvlText w:val="%8."/>
      <w:lvlJc w:val="left"/>
      <w:pPr>
        <w:ind w:left="6044" w:hanging="360"/>
      </w:pPr>
    </w:lvl>
    <w:lvl w:ilvl="8" w:tplc="0809001B" w:tentative="1">
      <w:start w:val="1"/>
      <w:numFmt w:val="lowerRoman"/>
      <w:lvlText w:val="%9."/>
      <w:lvlJc w:val="right"/>
      <w:pPr>
        <w:ind w:left="6764" w:hanging="180"/>
      </w:pPr>
    </w:lvl>
  </w:abstractNum>
  <w:abstractNum w:abstractNumId="9" w15:restartNumberingAfterBreak="0">
    <w:nsid w:val="209A6C4C"/>
    <w:multiLevelType w:val="hybridMultilevel"/>
    <w:tmpl w:val="75C8FE64"/>
    <w:lvl w:ilvl="0" w:tplc="E7426B9A">
      <w:start w:val="1"/>
      <w:numFmt w:val="lowerLetter"/>
      <w:lvlText w:val="(%1)"/>
      <w:lvlJc w:val="left"/>
      <w:pPr>
        <w:ind w:left="860" w:hanging="50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227D3EFB"/>
    <w:multiLevelType w:val="hybridMultilevel"/>
    <w:tmpl w:val="A4141B9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3942C67"/>
    <w:multiLevelType w:val="hybridMultilevel"/>
    <w:tmpl w:val="ED1E5FB0"/>
    <w:lvl w:ilvl="0" w:tplc="0CA0D564">
      <w:start w:val="1"/>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57B1F50"/>
    <w:multiLevelType w:val="hybridMultilevel"/>
    <w:tmpl w:val="9D60EA42"/>
    <w:lvl w:ilvl="0" w:tplc="148ECFCE">
      <w:start w:val="10"/>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25F56F6A"/>
    <w:multiLevelType w:val="hybridMultilevel"/>
    <w:tmpl w:val="AAFAD78C"/>
    <w:lvl w:ilvl="0" w:tplc="08090019">
      <w:start w:val="1"/>
      <w:numFmt w:val="lowerLetter"/>
      <w:lvlText w:val="%1."/>
      <w:lvlJc w:val="left"/>
      <w:pPr>
        <w:ind w:left="1004" w:hanging="360"/>
      </w:pPr>
    </w:lvl>
    <w:lvl w:ilvl="1" w:tplc="08090019" w:tentative="1">
      <w:start w:val="1"/>
      <w:numFmt w:val="lowerLetter"/>
      <w:lvlText w:val="%2."/>
      <w:lvlJc w:val="left"/>
      <w:pPr>
        <w:ind w:left="1724" w:hanging="360"/>
      </w:pPr>
    </w:lvl>
    <w:lvl w:ilvl="2" w:tplc="0809001B" w:tentative="1">
      <w:start w:val="1"/>
      <w:numFmt w:val="lowerRoman"/>
      <w:lvlText w:val="%3."/>
      <w:lvlJc w:val="right"/>
      <w:pPr>
        <w:ind w:left="2444" w:hanging="180"/>
      </w:pPr>
    </w:lvl>
    <w:lvl w:ilvl="3" w:tplc="0809000F" w:tentative="1">
      <w:start w:val="1"/>
      <w:numFmt w:val="decimal"/>
      <w:lvlText w:val="%4."/>
      <w:lvlJc w:val="left"/>
      <w:pPr>
        <w:ind w:left="3164" w:hanging="360"/>
      </w:pPr>
    </w:lvl>
    <w:lvl w:ilvl="4" w:tplc="08090019" w:tentative="1">
      <w:start w:val="1"/>
      <w:numFmt w:val="lowerLetter"/>
      <w:lvlText w:val="%5."/>
      <w:lvlJc w:val="left"/>
      <w:pPr>
        <w:ind w:left="3884" w:hanging="360"/>
      </w:pPr>
    </w:lvl>
    <w:lvl w:ilvl="5" w:tplc="0809001B" w:tentative="1">
      <w:start w:val="1"/>
      <w:numFmt w:val="lowerRoman"/>
      <w:lvlText w:val="%6."/>
      <w:lvlJc w:val="right"/>
      <w:pPr>
        <w:ind w:left="4604" w:hanging="180"/>
      </w:pPr>
    </w:lvl>
    <w:lvl w:ilvl="6" w:tplc="0809000F" w:tentative="1">
      <w:start w:val="1"/>
      <w:numFmt w:val="decimal"/>
      <w:lvlText w:val="%7."/>
      <w:lvlJc w:val="left"/>
      <w:pPr>
        <w:ind w:left="5324" w:hanging="360"/>
      </w:pPr>
    </w:lvl>
    <w:lvl w:ilvl="7" w:tplc="08090019" w:tentative="1">
      <w:start w:val="1"/>
      <w:numFmt w:val="lowerLetter"/>
      <w:lvlText w:val="%8."/>
      <w:lvlJc w:val="left"/>
      <w:pPr>
        <w:ind w:left="6044" w:hanging="360"/>
      </w:pPr>
    </w:lvl>
    <w:lvl w:ilvl="8" w:tplc="0809001B" w:tentative="1">
      <w:start w:val="1"/>
      <w:numFmt w:val="lowerRoman"/>
      <w:lvlText w:val="%9."/>
      <w:lvlJc w:val="right"/>
      <w:pPr>
        <w:ind w:left="6764" w:hanging="180"/>
      </w:pPr>
    </w:lvl>
  </w:abstractNum>
  <w:abstractNum w:abstractNumId="14" w15:restartNumberingAfterBreak="0">
    <w:nsid w:val="26B524A2"/>
    <w:multiLevelType w:val="hybridMultilevel"/>
    <w:tmpl w:val="995CD734"/>
    <w:lvl w:ilvl="0" w:tplc="08090017">
      <w:start w:val="1"/>
      <w:numFmt w:val="lowerLetter"/>
      <w:lvlText w:val="%1)"/>
      <w:lvlJc w:val="left"/>
      <w:pPr>
        <w:ind w:left="720" w:hanging="360"/>
      </w:pPr>
    </w:lvl>
    <w:lvl w:ilvl="1" w:tplc="9B3E1A0C">
      <w:start w:val="1"/>
      <w:numFmt w:val="lowerLetter"/>
      <w:lvlText w:val="%2)"/>
      <w:lvlJc w:val="left"/>
      <w:pPr>
        <w:ind w:left="1440" w:hanging="360"/>
      </w:pPr>
      <w:rPr>
        <w:b/>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28032C24"/>
    <w:multiLevelType w:val="hybridMultilevel"/>
    <w:tmpl w:val="261C7AA8"/>
    <w:lvl w:ilvl="0" w:tplc="E3A25576">
      <w:start w:val="5"/>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282F5EC4"/>
    <w:multiLevelType w:val="hybridMultilevel"/>
    <w:tmpl w:val="B8C605A8"/>
    <w:lvl w:ilvl="0" w:tplc="FFE24EF0">
      <w:start w:val="1"/>
      <w:numFmt w:val="decimal"/>
      <w:lvlText w:val="%1."/>
      <w:lvlJc w:val="left"/>
      <w:pPr>
        <w:ind w:left="720" w:hanging="360"/>
      </w:pPr>
      <w:rPr>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29DF0D6B"/>
    <w:multiLevelType w:val="hybridMultilevel"/>
    <w:tmpl w:val="D334F7A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2B36734F"/>
    <w:multiLevelType w:val="hybridMultilevel"/>
    <w:tmpl w:val="ED321E7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318E6480"/>
    <w:multiLevelType w:val="hybridMultilevel"/>
    <w:tmpl w:val="D334F7A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34182D00"/>
    <w:multiLevelType w:val="hybridMultilevel"/>
    <w:tmpl w:val="064E2CD0"/>
    <w:lvl w:ilvl="0" w:tplc="42E82214">
      <w:start w:val="1"/>
      <w:numFmt w:val="decimal"/>
      <w:lvlText w:val="%1."/>
      <w:lvlJc w:val="left"/>
      <w:pPr>
        <w:ind w:left="720" w:hanging="360"/>
      </w:pPr>
      <w:rPr>
        <w:b/>
      </w:rPr>
    </w:lvl>
    <w:lvl w:ilvl="1" w:tplc="08090017">
      <w:start w:val="1"/>
      <w:numFmt w:val="lowerLetter"/>
      <w:lvlText w:val="%2)"/>
      <w:lvlJc w:val="left"/>
      <w:pPr>
        <w:ind w:left="1440" w:hanging="360"/>
      </w:pPr>
      <w:rPr>
        <w:b/>
      </w:rPr>
    </w:lvl>
    <w:lvl w:ilvl="2" w:tplc="0809001B">
      <w:start w:val="1"/>
      <w:numFmt w:val="lowerRoman"/>
      <w:lvlText w:val="%3."/>
      <w:lvlJc w:val="right"/>
      <w:pPr>
        <w:ind w:left="2340" w:hanging="360"/>
      </w:pPr>
      <w:rPr>
        <w:rFonts w:hint="default"/>
      </w:r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43DD4565"/>
    <w:multiLevelType w:val="hybridMultilevel"/>
    <w:tmpl w:val="93E2DBBE"/>
    <w:lvl w:ilvl="0" w:tplc="04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45092B17"/>
    <w:multiLevelType w:val="hybridMultilevel"/>
    <w:tmpl w:val="EF32D2F2"/>
    <w:lvl w:ilvl="0" w:tplc="41FE3E80">
      <w:start w:val="1"/>
      <w:numFmt w:val="lowerLetter"/>
      <w:lvlText w:val="%1)"/>
      <w:lvlJc w:val="left"/>
      <w:pPr>
        <w:ind w:left="1004" w:hanging="360"/>
      </w:pPr>
      <w:rPr>
        <w:b/>
      </w:rPr>
    </w:lvl>
    <w:lvl w:ilvl="1" w:tplc="08090019" w:tentative="1">
      <w:start w:val="1"/>
      <w:numFmt w:val="lowerLetter"/>
      <w:lvlText w:val="%2."/>
      <w:lvlJc w:val="left"/>
      <w:pPr>
        <w:ind w:left="1724" w:hanging="360"/>
      </w:pPr>
    </w:lvl>
    <w:lvl w:ilvl="2" w:tplc="0809001B" w:tentative="1">
      <w:start w:val="1"/>
      <w:numFmt w:val="lowerRoman"/>
      <w:lvlText w:val="%3."/>
      <w:lvlJc w:val="right"/>
      <w:pPr>
        <w:ind w:left="2444" w:hanging="180"/>
      </w:pPr>
    </w:lvl>
    <w:lvl w:ilvl="3" w:tplc="0809000F" w:tentative="1">
      <w:start w:val="1"/>
      <w:numFmt w:val="decimal"/>
      <w:lvlText w:val="%4."/>
      <w:lvlJc w:val="left"/>
      <w:pPr>
        <w:ind w:left="3164" w:hanging="360"/>
      </w:pPr>
    </w:lvl>
    <w:lvl w:ilvl="4" w:tplc="08090019" w:tentative="1">
      <w:start w:val="1"/>
      <w:numFmt w:val="lowerLetter"/>
      <w:lvlText w:val="%5."/>
      <w:lvlJc w:val="left"/>
      <w:pPr>
        <w:ind w:left="3884" w:hanging="360"/>
      </w:pPr>
    </w:lvl>
    <w:lvl w:ilvl="5" w:tplc="0809001B" w:tentative="1">
      <w:start w:val="1"/>
      <w:numFmt w:val="lowerRoman"/>
      <w:lvlText w:val="%6."/>
      <w:lvlJc w:val="right"/>
      <w:pPr>
        <w:ind w:left="4604" w:hanging="180"/>
      </w:pPr>
    </w:lvl>
    <w:lvl w:ilvl="6" w:tplc="0809000F" w:tentative="1">
      <w:start w:val="1"/>
      <w:numFmt w:val="decimal"/>
      <w:lvlText w:val="%7."/>
      <w:lvlJc w:val="left"/>
      <w:pPr>
        <w:ind w:left="5324" w:hanging="360"/>
      </w:pPr>
    </w:lvl>
    <w:lvl w:ilvl="7" w:tplc="08090019" w:tentative="1">
      <w:start w:val="1"/>
      <w:numFmt w:val="lowerLetter"/>
      <w:lvlText w:val="%8."/>
      <w:lvlJc w:val="left"/>
      <w:pPr>
        <w:ind w:left="6044" w:hanging="360"/>
      </w:pPr>
    </w:lvl>
    <w:lvl w:ilvl="8" w:tplc="0809001B" w:tentative="1">
      <w:start w:val="1"/>
      <w:numFmt w:val="lowerRoman"/>
      <w:lvlText w:val="%9."/>
      <w:lvlJc w:val="right"/>
      <w:pPr>
        <w:ind w:left="6764" w:hanging="180"/>
      </w:pPr>
    </w:lvl>
  </w:abstractNum>
  <w:abstractNum w:abstractNumId="23" w15:restartNumberingAfterBreak="0">
    <w:nsid w:val="456A2BB9"/>
    <w:multiLevelType w:val="hybridMultilevel"/>
    <w:tmpl w:val="23CE0B7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4A4209EF"/>
    <w:multiLevelType w:val="hybridMultilevel"/>
    <w:tmpl w:val="A064B882"/>
    <w:lvl w:ilvl="0" w:tplc="08C24E9C">
      <w:start w:val="1"/>
      <w:numFmt w:val="bullet"/>
      <w:lvlText w:val="•"/>
      <w:lvlJc w:val="left"/>
      <w:pPr>
        <w:tabs>
          <w:tab w:val="num" w:pos="720"/>
        </w:tabs>
        <w:ind w:left="720" w:hanging="360"/>
      </w:pPr>
      <w:rPr>
        <w:rFonts w:ascii="Arial" w:hAnsi="Arial" w:hint="default"/>
      </w:rPr>
    </w:lvl>
    <w:lvl w:ilvl="1" w:tplc="07D4AEA2">
      <w:start w:val="1"/>
      <w:numFmt w:val="bullet"/>
      <w:lvlText w:val="•"/>
      <w:lvlJc w:val="left"/>
      <w:pPr>
        <w:tabs>
          <w:tab w:val="num" w:pos="1440"/>
        </w:tabs>
        <w:ind w:left="1440" w:hanging="360"/>
      </w:pPr>
      <w:rPr>
        <w:rFonts w:ascii="Arial" w:hAnsi="Arial" w:hint="default"/>
      </w:rPr>
    </w:lvl>
    <w:lvl w:ilvl="2" w:tplc="228A91EC" w:tentative="1">
      <w:start w:val="1"/>
      <w:numFmt w:val="bullet"/>
      <w:lvlText w:val="•"/>
      <w:lvlJc w:val="left"/>
      <w:pPr>
        <w:tabs>
          <w:tab w:val="num" w:pos="2160"/>
        </w:tabs>
        <w:ind w:left="2160" w:hanging="360"/>
      </w:pPr>
      <w:rPr>
        <w:rFonts w:ascii="Arial" w:hAnsi="Arial" w:hint="default"/>
      </w:rPr>
    </w:lvl>
    <w:lvl w:ilvl="3" w:tplc="8ACC2A70" w:tentative="1">
      <w:start w:val="1"/>
      <w:numFmt w:val="bullet"/>
      <w:lvlText w:val="•"/>
      <w:lvlJc w:val="left"/>
      <w:pPr>
        <w:tabs>
          <w:tab w:val="num" w:pos="2880"/>
        </w:tabs>
        <w:ind w:left="2880" w:hanging="360"/>
      </w:pPr>
      <w:rPr>
        <w:rFonts w:ascii="Arial" w:hAnsi="Arial" w:hint="default"/>
      </w:rPr>
    </w:lvl>
    <w:lvl w:ilvl="4" w:tplc="6AA0ECD8" w:tentative="1">
      <w:start w:val="1"/>
      <w:numFmt w:val="bullet"/>
      <w:lvlText w:val="•"/>
      <w:lvlJc w:val="left"/>
      <w:pPr>
        <w:tabs>
          <w:tab w:val="num" w:pos="3600"/>
        </w:tabs>
        <w:ind w:left="3600" w:hanging="360"/>
      </w:pPr>
      <w:rPr>
        <w:rFonts w:ascii="Arial" w:hAnsi="Arial" w:hint="default"/>
      </w:rPr>
    </w:lvl>
    <w:lvl w:ilvl="5" w:tplc="D41273CC" w:tentative="1">
      <w:start w:val="1"/>
      <w:numFmt w:val="bullet"/>
      <w:lvlText w:val="•"/>
      <w:lvlJc w:val="left"/>
      <w:pPr>
        <w:tabs>
          <w:tab w:val="num" w:pos="4320"/>
        </w:tabs>
        <w:ind w:left="4320" w:hanging="360"/>
      </w:pPr>
      <w:rPr>
        <w:rFonts w:ascii="Arial" w:hAnsi="Arial" w:hint="default"/>
      </w:rPr>
    </w:lvl>
    <w:lvl w:ilvl="6" w:tplc="B5201296" w:tentative="1">
      <w:start w:val="1"/>
      <w:numFmt w:val="bullet"/>
      <w:lvlText w:val="•"/>
      <w:lvlJc w:val="left"/>
      <w:pPr>
        <w:tabs>
          <w:tab w:val="num" w:pos="5040"/>
        </w:tabs>
        <w:ind w:left="5040" w:hanging="360"/>
      </w:pPr>
      <w:rPr>
        <w:rFonts w:ascii="Arial" w:hAnsi="Arial" w:hint="default"/>
      </w:rPr>
    </w:lvl>
    <w:lvl w:ilvl="7" w:tplc="48DEE924" w:tentative="1">
      <w:start w:val="1"/>
      <w:numFmt w:val="bullet"/>
      <w:lvlText w:val="•"/>
      <w:lvlJc w:val="left"/>
      <w:pPr>
        <w:tabs>
          <w:tab w:val="num" w:pos="5760"/>
        </w:tabs>
        <w:ind w:left="5760" w:hanging="360"/>
      </w:pPr>
      <w:rPr>
        <w:rFonts w:ascii="Arial" w:hAnsi="Arial" w:hint="default"/>
      </w:rPr>
    </w:lvl>
    <w:lvl w:ilvl="8" w:tplc="8DBAA6EE" w:tentative="1">
      <w:start w:val="1"/>
      <w:numFmt w:val="bullet"/>
      <w:lvlText w:val="•"/>
      <w:lvlJc w:val="left"/>
      <w:pPr>
        <w:tabs>
          <w:tab w:val="num" w:pos="6480"/>
        </w:tabs>
        <w:ind w:left="6480" w:hanging="360"/>
      </w:pPr>
      <w:rPr>
        <w:rFonts w:ascii="Arial" w:hAnsi="Arial" w:hint="default"/>
      </w:rPr>
    </w:lvl>
  </w:abstractNum>
  <w:abstractNum w:abstractNumId="25" w15:restartNumberingAfterBreak="0">
    <w:nsid w:val="4A8B0926"/>
    <w:multiLevelType w:val="hybridMultilevel"/>
    <w:tmpl w:val="E9FAD3E4"/>
    <w:lvl w:ilvl="0" w:tplc="BCF44C2E">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4E833657"/>
    <w:multiLevelType w:val="hybridMultilevel"/>
    <w:tmpl w:val="CA141AE2"/>
    <w:lvl w:ilvl="0" w:tplc="08090017">
      <w:start w:val="1"/>
      <w:numFmt w:val="lowerLetter"/>
      <w:lvlText w:val="%1)"/>
      <w:lvlJc w:val="left"/>
      <w:pPr>
        <w:ind w:left="1004" w:hanging="360"/>
      </w:pPr>
    </w:lvl>
    <w:lvl w:ilvl="1" w:tplc="08090019" w:tentative="1">
      <w:start w:val="1"/>
      <w:numFmt w:val="lowerLetter"/>
      <w:lvlText w:val="%2."/>
      <w:lvlJc w:val="left"/>
      <w:pPr>
        <w:ind w:left="1724" w:hanging="360"/>
      </w:pPr>
    </w:lvl>
    <w:lvl w:ilvl="2" w:tplc="0809001B" w:tentative="1">
      <w:start w:val="1"/>
      <w:numFmt w:val="lowerRoman"/>
      <w:lvlText w:val="%3."/>
      <w:lvlJc w:val="right"/>
      <w:pPr>
        <w:ind w:left="2444" w:hanging="180"/>
      </w:pPr>
    </w:lvl>
    <w:lvl w:ilvl="3" w:tplc="0809000F" w:tentative="1">
      <w:start w:val="1"/>
      <w:numFmt w:val="decimal"/>
      <w:lvlText w:val="%4."/>
      <w:lvlJc w:val="left"/>
      <w:pPr>
        <w:ind w:left="3164" w:hanging="360"/>
      </w:pPr>
    </w:lvl>
    <w:lvl w:ilvl="4" w:tplc="08090019" w:tentative="1">
      <w:start w:val="1"/>
      <w:numFmt w:val="lowerLetter"/>
      <w:lvlText w:val="%5."/>
      <w:lvlJc w:val="left"/>
      <w:pPr>
        <w:ind w:left="3884" w:hanging="360"/>
      </w:pPr>
    </w:lvl>
    <w:lvl w:ilvl="5" w:tplc="0809001B" w:tentative="1">
      <w:start w:val="1"/>
      <w:numFmt w:val="lowerRoman"/>
      <w:lvlText w:val="%6."/>
      <w:lvlJc w:val="right"/>
      <w:pPr>
        <w:ind w:left="4604" w:hanging="180"/>
      </w:pPr>
    </w:lvl>
    <w:lvl w:ilvl="6" w:tplc="0809000F" w:tentative="1">
      <w:start w:val="1"/>
      <w:numFmt w:val="decimal"/>
      <w:lvlText w:val="%7."/>
      <w:lvlJc w:val="left"/>
      <w:pPr>
        <w:ind w:left="5324" w:hanging="360"/>
      </w:pPr>
    </w:lvl>
    <w:lvl w:ilvl="7" w:tplc="08090019" w:tentative="1">
      <w:start w:val="1"/>
      <w:numFmt w:val="lowerLetter"/>
      <w:lvlText w:val="%8."/>
      <w:lvlJc w:val="left"/>
      <w:pPr>
        <w:ind w:left="6044" w:hanging="360"/>
      </w:pPr>
    </w:lvl>
    <w:lvl w:ilvl="8" w:tplc="0809001B" w:tentative="1">
      <w:start w:val="1"/>
      <w:numFmt w:val="lowerRoman"/>
      <w:lvlText w:val="%9."/>
      <w:lvlJc w:val="right"/>
      <w:pPr>
        <w:ind w:left="6764" w:hanging="180"/>
      </w:pPr>
    </w:lvl>
  </w:abstractNum>
  <w:abstractNum w:abstractNumId="27" w15:restartNumberingAfterBreak="0">
    <w:nsid w:val="4E9D2FB4"/>
    <w:multiLevelType w:val="hybridMultilevel"/>
    <w:tmpl w:val="3A4863E4"/>
    <w:lvl w:ilvl="0" w:tplc="D9B8F12E">
      <w:start w:val="1"/>
      <w:numFmt w:val="bullet"/>
      <w:lvlText w:val=""/>
      <w:lvlJc w:val="left"/>
      <w:pPr>
        <w:ind w:left="720" w:hanging="360"/>
      </w:pPr>
      <w:rPr>
        <w:rFonts w:ascii="Wingdings" w:eastAsia="Calibri" w:hAnsi="Wingding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50551A07"/>
    <w:multiLevelType w:val="hybridMultilevel"/>
    <w:tmpl w:val="FE408442"/>
    <w:lvl w:ilvl="0" w:tplc="FFE24EF0">
      <w:start w:val="1"/>
      <w:numFmt w:val="decimal"/>
      <w:lvlText w:val="%1."/>
      <w:lvlJc w:val="left"/>
      <w:pPr>
        <w:ind w:left="720" w:hanging="360"/>
      </w:pPr>
      <w:rPr>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53326FAA"/>
    <w:multiLevelType w:val="hybridMultilevel"/>
    <w:tmpl w:val="0EEAAA30"/>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573C61FD"/>
    <w:multiLevelType w:val="hybridMultilevel"/>
    <w:tmpl w:val="9A7887F4"/>
    <w:lvl w:ilvl="0" w:tplc="629EB0AE">
      <w:start w:val="2"/>
      <w:numFmt w:val="bullet"/>
      <w:lvlText w:val="─"/>
      <w:lvlJc w:val="left"/>
      <w:pPr>
        <w:ind w:left="1004" w:hanging="360"/>
      </w:pPr>
      <w:rPr>
        <w:rFonts w:ascii="Calibri" w:eastAsia="Times New Roman" w:hAnsi="Calibri"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31" w15:restartNumberingAfterBreak="0">
    <w:nsid w:val="58642E00"/>
    <w:multiLevelType w:val="hybridMultilevel"/>
    <w:tmpl w:val="B5FAB70E"/>
    <w:lvl w:ilvl="0" w:tplc="17185720">
      <w:start w:val="1"/>
      <w:numFmt w:val="lowerLetter"/>
      <w:lvlText w:val="%1)"/>
      <w:lvlJc w:val="left"/>
      <w:pPr>
        <w:ind w:left="1440" w:hanging="360"/>
      </w:pPr>
      <w:rPr>
        <w:b/>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32" w15:restartNumberingAfterBreak="0">
    <w:nsid w:val="5CF26908"/>
    <w:multiLevelType w:val="hybridMultilevel"/>
    <w:tmpl w:val="7BA4B69A"/>
    <w:lvl w:ilvl="0" w:tplc="FFE24EF0">
      <w:start w:val="1"/>
      <w:numFmt w:val="decimal"/>
      <w:lvlText w:val="%1."/>
      <w:lvlJc w:val="left"/>
      <w:pPr>
        <w:ind w:left="720" w:hanging="360"/>
      </w:pPr>
      <w:rPr>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5F5F0919"/>
    <w:multiLevelType w:val="hybridMultilevel"/>
    <w:tmpl w:val="7826B20A"/>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66232990"/>
    <w:multiLevelType w:val="hybridMultilevel"/>
    <w:tmpl w:val="4F84128C"/>
    <w:lvl w:ilvl="0" w:tplc="3D9294A0">
      <w:start w:val="1"/>
      <w:numFmt w:val="decimal"/>
      <w:lvlText w:val="%1."/>
      <w:lvlJc w:val="left"/>
      <w:pPr>
        <w:ind w:left="-216" w:hanging="360"/>
      </w:pPr>
      <w:rPr>
        <w:rFonts w:hint="default"/>
      </w:rPr>
    </w:lvl>
    <w:lvl w:ilvl="1" w:tplc="08090019" w:tentative="1">
      <w:start w:val="1"/>
      <w:numFmt w:val="lowerLetter"/>
      <w:lvlText w:val="%2."/>
      <w:lvlJc w:val="left"/>
      <w:pPr>
        <w:ind w:left="504" w:hanging="360"/>
      </w:pPr>
    </w:lvl>
    <w:lvl w:ilvl="2" w:tplc="0809001B" w:tentative="1">
      <w:start w:val="1"/>
      <w:numFmt w:val="lowerRoman"/>
      <w:lvlText w:val="%3."/>
      <w:lvlJc w:val="right"/>
      <w:pPr>
        <w:ind w:left="1224" w:hanging="180"/>
      </w:pPr>
    </w:lvl>
    <w:lvl w:ilvl="3" w:tplc="0809000F" w:tentative="1">
      <w:start w:val="1"/>
      <w:numFmt w:val="decimal"/>
      <w:lvlText w:val="%4."/>
      <w:lvlJc w:val="left"/>
      <w:pPr>
        <w:ind w:left="1944" w:hanging="360"/>
      </w:pPr>
    </w:lvl>
    <w:lvl w:ilvl="4" w:tplc="08090019" w:tentative="1">
      <w:start w:val="1"/>
      <w:numFmt w:val="lowerLetter"/>
      <w:lvlText w:val="%5."/>
      <w:lvlJc w:val="left"/>
      <w:pPr>
        <w:ind w:left="2664" w:hanging="360"/>
      </w:pPr>
    </w:lvl>
    <w:lvl w:ilvl="5" w:tplc="0809001B" w:tentative="1">
      <w:start w:val="1"/>
      <w:numFmt w:val="lowerRoman"/>
      <w:lvlText w:val="%6."/>
      <w:lvlJc w:val="right"/>
      <w:pPr>
        <w:ind w:left="3384" w:hanging="180"/>
      </w:pPr>
    </w:lvl>
    <w:lvl w:ilvl="6" w:tplc="0809000F" w:tentative="1">
      <w:start w:val="1"/>
      <w:numFmt w:val="decimal"/>
      <w:lvlText w:val="%7."/>
      <w:lvlJc w:val="left"/>
      <w:pPr>
        <w:ind w:left="4104" w:hanging="360"/>
      </w:pPr>
    </w:lvl>
    <w:lvl w:ilvl="7" w:tplc="08090019" w:tentative="1">
      <w:start w:val="1"/>
      <w:numFmt w:val="lowerLetter"/>
      <w:lvlText w:val="%8."/>
      <w:lvlJc w:val="left"/>
      <w:pPr>
        <w:ind w:left="4824" w:hanging="360"/>
      </w:pPr>
    </w:lvl>
    <w:lvl w:ilvl="8" w:tplc="0809001B" w:tentative="1">
      <w:start w:val="1"/>
      <w:numFmt w:val="lowerRoman"/>
      <w:lvlText w:val="%9."/>
      <w:lvlJc w:val="right"/>
      <w:pPr>
        <w:ind w:left="5544" w:hanging="180"/>
      </w:pPr>
    </w:lvl>
  </w:abstractNum>
  <w:abstractNum w:abstractNumId="35" w15:restartNumberingAfterBreak="0">
    <w:nsid w:val="680D152D"/>
    <w:multiLevelType w:val="hybridMultilevel"/>
    <w:tmpl w:val="0EEAAA30"/>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6BEE5044"/>
    <w:multiLevelType w:val="hybridMultilevel"/>
    <w:tmpl w:val="4CEA01F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6D547512"/>
    <w:multiLevelType w:val="hybridMultilevel"/>
    <w:tmpl w:val="37087D42"/>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8" w15:restartNumberingAfterBreak="0">
    <w:nsid w:val="747C0AEA"/>
    <w:multiLevelType w:val="hybridMultilevel"/>
    <w:tmpl w:val="166218CC"/>
    <w:lvl w:ilvl="0" w:tplc="71C88B3E">
      <w:start w:val="1"/>
      <w:numFmt w:val="lowerLetter"/>
      <w:lvlText w:val="%1)"/>
      <w:lvlJc w:val="left"/>
      <w:pPr>
        <w:ind w:left="1080" w:hanging="360"/>
      </w:pPr>
      <w:rPr>
        <w:b/>
      </w:rPr>
    </w:lvl>
    <w:lvl w:ilvl="1" w:tplc="97D2DD32">
      <w:start w:val="1"/>
      <w:numFmt w:val="lowerLetter"/>
      <w:lvlText w:val="(%2)"/>
      <w:lvlJc w:val="left"/>
      <w:pPr>
        <w:ind w:left="1940" w:hanging="500"/>
      </w:pPr>
      <w:rPr>
        <w:rFonts w:hint="default"/>
        <w:b/>
      </w:r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9" w15:restartNumberingAfterBreak="0">
    <w:nsid w:val="74B34C17"/>
    <w:multiLevelType w:val="hybridMultilevel"/>
    <w:tmpl w:val="640C967C"/>
    <w:lvl w:ilvl="0" w:tplc="FFE24EF0">
      <w:start w:val="1"/>
      <w:numFmt w:val="decimal"/>
      <w:lvlText w:val="%1."/>
      <w:lvlJc w:val="left"/>
      <w:pPr>
        <w:ind w:left="720" w:hanging="360"/>
      </w:pPr>
      <w:rPr>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0" w15:restartNumberingAfterBreak="0">
    <w:nsid w:val="7819277E"/>
    <w:multiLevelType w:val="hybridMultilevel"/>
    <w:tmpl w:val="9DFEB0F6"/>
    <w:lvl w:ilvl="0" w:tplc="0809000F">
      <w:start w:val="1"/>
      <w:numFmt w:val="decimal"/>
      <w:lvlText w:val="%1."/>
      <w:lvlJc w:val="left"/>
      <w:pPr>
        <w:ind w:left="1004" w:hanging="360"/>
      </w:pPr>
    </w:lvl>
    <w:lvl w:ilvl="1" w:tplc="08090019" w:tentative="1">
      <w:start w:val="1"/>
      <w:numFmt w:val="lowerLetter"/>
      <w:lvlText w:val="%2."/>
      <w:lvlJc w:val="left"/>
      <w:pPr>
        <w:ind w:left="1724" w:hanging="360"/>
      </w:pPr>
    </w:lvl>
    <w:lvl w:ilvl="2" w:tplc="0809001B" w:tentative="1">
      <w:start w:val="1"/>
      <w:numFmt w:val="lowerRoman"/>
      <w:lvlText w:val="%3."/>
      <w:lvlJc w:val="right"/>
      <w:pPr>
        <w:ind w:left="2444" w:hanging="180"/>
      </w:pPr>
    </w:lvl>
    <w:lvl w:ilvl="3" w:tplc="0809000F" w:tentative="1">
      <w:start w:val="1"/>
      <w:numFmt w:val="decimal"/>
      <w:lvlText w:val="%4."/>
      <w:lvlJc w:val="left"/>
      <w:pPr>
        <w:ind w:left="3164" w:hanging="360"/>
      </w:pPr>
    </w:lvl>
    <w:lvl w:ilvl="4" w:tplc="08090019" w:tentative="1">
      <w:start w:val="1"/>
      <w:numFmt w:val="lowerLetter"/>
      <w:lvlText w:val="%5."/>
      <w:lvlJc w:val="left"/>
      <w:pPr>
        <w:ind w:left="3884" w:hanging="360"/>
      </w:pPr>
    </w:lvl>
    <w:lvl w:ilvl="5" w:tplc="0809001B" w:tentative="1">
      <w:start w:val="1"/>
      <w:numFmt w:val="lowerRoman"/>
      <w:lvlText w:val="%6."/>
      <w:lvlJc w:val="right"/>
      <w:pPr>
        <w:ind w:left="4604" w:hanging="180"/>
      </w:pPr>
    </w:lvl>
    <w:lvl w:ilvl="6" w:tplc="0809000F" w:tentative="1">
      <w:start w:val="1"/>
      <w:numFmt w:val="decimal"/>
      <w:lvlText w:val="%7."/>
      <w:lvlJc w:val="left"/>
      <w:pPr>
        <w:ind w:left="5324" w:hanging="360"/>
      </w:pPr>
    </w:lvl>
    <w:lvl w:ilvl="7" w:tplc="08090019" w:tentative="1">
      <w:start w:val="1"/>
      <w:numFmt w:val="lowerLetter"/>
      <w:lvlText w:val="%8."/>
      <w:lvlJc w:val="left"/>
      <w:pPr>
        <w:ind w:left="6044" w:hanging="360"/>
      </w:pPr>
    </w:lvl>
    <w:lvl w:ilvl="8" w:tplc="0809001B" w:tentative="1">
      <w:start w:val="1"/>
      <w:numFmt w:val="lowerRoman"/>
      <w:lvlText w:val="%9."/>
      <w:lvlJc w:val="right"/>
      <w:pPr>
        <w:ind w:left="6764" w:hanging="180"/>
      </w:pPr>
    </w:lvl>
  </w:abstractNum>
  <w:abstractNum w:abstractNumId="41" w15:restartNumberingAfterBreak="0">
    <w:nsid w:val="7E874CBB"/>
    <w:multiLevelType w:val="hybridMultilevel"/>
    <w:tmpl w:val="ECD2F06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360425182">
    <w:abstractNumId w:val="36"/>
  </w:num>
  <w:num w:numId="2" w16cid:durableId="1855455816">
    <w:abstractNumId w:val="40"/>
  </w:num>
  <w:num w:numId="3" w16cid:durableId="122118101">
    <w:abstractNumId w:val="35"/>
  </w:num>
  <w:num w:numId="4" w16cid:durableId="2093117275">
    <w:abstractNumId w:val="0"/>
  </w:num>
  <w:num w:numId="5" w16cid:durableId="771053149">
    <w:abstractNumId w:val="29"/>
  </w:num>
  <w:num w:numId="6" w16cid:durableId="247542005">
    <w:abstractNumId w:val="13"/>
  </w:num>
  <w:num w:numId="7" w16cid:durableId="1454329730">
    <w:abstractNumId w:val="25"/>
  </w:num>
  <w:num w:numId="8" w16cid:durableId="1411344885">
    <w:abstractNumId w:val="2"/>
  </w:num>
  <w:num w:numId="9" w16cid:durableId="816192971">
    <w:abstractNumId w:val="26"/>
  </w:num>
  <w:num w:numId="10" w16cid:durableId="973757541">
    <w:abstractNumId w:val="34"/>
  </w:num>
  <w:num w:numId="11" w16cid:durableId="2074497430">
    <w:abstractNumId w:val="6"/>
  </w:num>
  <w:num w:numId="12" w16cid:durableId="1001280554">
    <w:abstractNumId w:val="24"/>
  </w:num>
  <w:num w:numId="13" w16cid:durableId="452098753">
    <w:abstractNumId w:val="15"/>
  </w:num>
  <w:num w:numId="14" w16cid:durableId="710883006">
    <w:abstractNumId w:val="39"/>
  </w:num>
  <w:num w:numId="15" w16cid:durableId="5643852">
    <w:abstractNumId w:val="10"/>
  </w:num>
  <w:num w:numId="16" w16cid:durableId="1002926274">
    <w:abstractNumId w:val="16"/>
  </w:num>
  <w:num w:numId="17" w16cid:durableId="258029695">
    <w:abstractNumId w:val="32"/>
  </w:num>
  <w:num w:numId="18" w16cid:durableId="314915318">
    <w:abstractNumId w:val="7"/>
  </w:num>
  <w:num w:numId="19" w16cid:durableId="718435382">
    <w:abstractNumId w:val="23"/>
  </w:num>
  <w:num w:numId="20" w16cid:durableId="1020279641">
    <w:abstractNumId w:val="41"/>
  </w:num>
  <w:num w:numId="21" w16cid:durableId="1840386997">
    <w:abstractNumId w:val="5"/>
  </w:num>
  <w:num w:numId="22" w16cid:durableId="2090540445">
    <w:abstractNumId w:val="38"/>
  </w:num>
  <w:num w:numId="23" w16cid:durableId="2009366321">
    <w:abstractNumId w:val="9"/>
  </w:num>
  <w:num w:numId="24" w16cid:durableId="949513488">
    <w:abstractNumId w:val="1"/>
  </w:num>
  <w:num w:numId="25" w16cid:durableId="480510902">
    <w:abstractNumId w:val="14"/>
  </w:num>
  <w:num w:numId="26" w16cid:durableId="1356149767">
    <w:abstractNumId w:val="22"/>
  </w:num>
  <w:num w:numId="27" w16cid:durableId="580335016">
    <w:abstractNumId w:val="18"/>
  </w:num>
  <w:num w:numId="28" w16cid:durableId="1419475078">
    <w:abstractNumId w:val="17"/>
  </w:num>
  <w:num w:numId="29" w16cid:durableId="1217280749">
    <w:abstractNumId w:val="33"/>
  </w:num>
  <w:num w:numId="30" w16cid:durableId="1006127206">
    <w:abstractNumId w:val="28"/>
  </w:num>
  <w:num w:numId="31" w16cid:durableId="2041784418">
    <w:abstractNumId w:val="12"/>
  </w:num>
  <w:num w:numId="32" w16cid:durableId="1121849434">
    <w:abstractNumId w:val="21"/>
  </w:num>
  <w:num w:numId="33" w16cid:durableId="1124807751">
    <w:abstractNumId w:val="19"/>
  </w:num>
  <w:num w:numId="34" w16cid:durableId="1261840465">
    <w:abstractNumId w:val="20"/>
  </w:num>
  <w:num w:numId="35" w16cid:durableId="406195426">
    <w:abstractNumId w:val="8"/>
  </w:num>
  <w:num w:numId="36" w16cid:durableId="622002264">
    <w:abstractNumId w:val="4"/>
  </w:num>
  <w:num w:numId="37" w16cid:durableId="246349930">
    <w:abstractNumId w:val="31"/>
  </w:num>
  <w:num w:numId="38" w16cid:durableId="120652459">
    <w:abstractNumId w:val="3"/>
  </w:num>
  <w:num w:numId="39" w16cid:durableId="701781479">
    <w:abstractNumId w:val="27"/>
  </w:num>
  <w:num w:numId="40" w16cid:durableId="1067805892">
    <w:abstractNumId w:val="30"/>
  </w:num>
  <w:num w:numId="41" w16cid:durableId="21713588">
    <w:abstractNumId w:val="37"/>
  </w:num>
  <w:num w:numId="42" w16cid:durableId="105415902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5250"/>
    <w:rsid w:val="00003F56"/>
    <w:rsid w:val="000060EB"/>
    <w:rsid w:val="00011ABD"/>
    <w:rsid w:val="00012CDC"/>
    <w:rsid w:val="00017315"/>
    <w:rsid w:val="000237C1"/>
    <w:rsid w:val="00026805"/>
    <w:rsid w:val="000465CE"/>
    <w:rsid w:val="00051577"/>
    <w:rsid w:val="000574CA"/>
    <w:rsid w:val="000602CE"/>
    <w:rsid w:val="00062AC5"/>
    <w:rsid w:val="00064AB8"/>
    <w:rsid w:val="00072024"/>
    <w:rsid w:val="0007325B"/>
    <w:rsid w:val="000814C5"/>
    <w:rsid w:val="000920E5"/>
    <w:rsid w:val="000949C6"/>
    <w:rsid w:val="000B2676"/>
    <w:rsid w:val="000C00B4"/>
    <w:rsid w:val="000C2593"/>
    <w:rsid w:val="000C652E"/>
    <w:rsid w:val="000D4082"/>
    <w:rsid w:val="000E695B"/>
    <w:rsid w:val="000E6CB5"/>
    <w:rsid w:val="000F4F15"/>
    <w:rsid w:val="001114D1"/>
    <w:rsid w:val="001117DD"/>
    <w:rsid w:val="00112971"/>
    <w:rsid w:val="001152DE"/>
    <w:rsid w:val="00132ECE"/>
    <w:rsid w:val="00150755"/>
    <w:rsid w:val="0015318F"/>
    <w:rsid w:val="00181447"/>
    <w:rsid w:val="001A3C47"/>
    <w:rsid w:val="001B068F"/>
    <w:rsid w:val="001C5A38"/>
    <w:rsid w:val="001E16E1"/>
    <w:rsid w:val="001F095A"/>
    <w:rsid w:val="00204D06"/>
    <w:rsid w:val="00210A62"/>
    <w:rsid w:val="00210E99"/>
    <w:rsid w:val="00212015"/>
    <w:rsid w:val="00216676"/>
    <w:rsid w:val="00224BEE"/>
    <w:rsid w:val="002317A3"/>
    <w:rsid w:val="00240DF2"/>
    <w:rsid w:val="00243BFB"/>
    <w:rsid w:val="002455A0"/>
    <w:rsid w:val="0024646D"/>
    <w:rsid w:val="00262FF6"/>
    <w:rsid w:val="00267910"/>
    <w:rsid w:val="00273982"/>
    <w:rsid w:val="00275A44"/>
    <w:rsid w:val="002775A4"/>
    <w:rsid w:val="002857CC"/>
    <w:rsid w:val="00287734"/>
    <w:rsid w:val="00287E10"/>
    <w:rsid w:val="00294F2E"/>
    <w:rsid w:val="00295333"/>
    <w:rsid w:val="002967FC"/>
    <w:rsid w:val="002A10DD"/>
    <w:rsid w:val="002B1522"/>
    <w:rsid w:val="002B58C2"/>
    <w:rsid w:val="002D7E18"/>
    <w:rsid w:val="002E2FDB"/>
    <w:rsid w:val="002F67E6"/>
    <w:rsid w:val="00305061"/>
    <w:rsid w:val="00306C44"/>
    <w:rsid w:val="00323CCD"/>
    <w:rsid w:val="00334EE2"/>
    <w:rsid w:val="003377EC"/>
    <w:rsid w:val="003433DD"/>
    <w:rsid w:val="00360D63"/>
    <w:rsid w:val="00361075"/>
    <w:rsid w:val="003618FB"/>
    <w:rsid w:val="00370092"/>
    <w:rsid w:val="00370B9F"/>
    <w:rsid w:val="00376FFB"/>
    <w:rsid w:val="003A3886"/>
    <w:rsid w:val="003A4393"/>
    <w:rsid w:val="003D3F7A"/>
    <w:rsid w:val="003D6983"/>
    <w:rsid w:val="003E2D2D"/>
    <w:rsid w:val="003E42B1"/>
    <w:rsid w:val="003E48AA"/>
    <w:rsid w:val="0041275E"/>
    <w:rsid w:val="0041324C"/>
    <w:rsid w:val="004236B4"/>
    <w:rsid w:val="004333C7"/>
    <w:rsid w:val="00445E3F"/>
    <w:rsid w:val="00451FBE"/>
    <w:rsid w:val="00463623"/>
    <w:rsid w:val="004733E6"/>
    <w:rsid w:val="00482512"/>
    <w:rsid w:val="004B31A0"/>
    <w:rsid w:val="004E465F"/>
    <w:rsid w:val="004F644D"/>
    <w:rsid w:val="004F7D74"/>
    <w:rsid w:val="00502BEF"/>
    <w:rsid w:val="00507EE4"/>
    <w:rsid w:val="00513207"/>
    <w:rsid w:val="00521D07"/>
    <w:rsid w:val="005236DE"/>
    <w:rsid w:val="00523B79"/>
    <w:rsid w:val="00533843"/>
    <w:rsid w:val="005712FC"/>
    <w:rsid w:val="00575250"/>
    <w:rsid w:val="0058649F"/>
    <w:rsid w:val="005A16D6"/>
    <w:rsid w:val="005B340E"/>
    <w:rsid w:val="005B5260"/>
    <w:rsid w:val="005C654E"/>
    <w:rsid w:val="005D28A5"/>
    <w:rsid w:val="005E1411"/>
    <w:rsid w:val="005E7873"/>
    <w:rsid w:val="005F59DB"/>
    <w:rsid w:val="006003C7"/>
    <w:rsid w:val="00602165"/>
    <w:rsid w:val="00615DC4"/>
    <w:rsid w:val="00621490"/>
    <w:rsid w:val="00642935"/>
    <w:rsid w:val="00655369"/>
    <w:rsid w:val="00674A47"/>
    <w:rsid w:val="00677091"/>
    <w:rsid w:val="00680E46"/>
    <w:rsid w:val="00692FF6"/>
    <w:rsid w:val="006C6802"/>
    <w:rsid w:val="006D77D8"/>
    <w:rsid w:val="006E3542"/>
    <w:rsid w:val="006E77F2"/>
    <w:rsid w:val="00723D12"/>
    <w:rsid w:val="0072474B"/>
    <w:rsid w:val="00754E5B"/>
    <w:rsid w:val="00755021"/>
    <w:rsid w:val="00762A67"/>
    <w:rsid w:val="00771591"/>
    <w:rsid w:val="0078172D"/>
    <w:rsid w:val="00786C9F"/>
    <w:rsid w:val="007A0DFA"/>
    <w:rsid w:val="007A14B2"/>
    <w:rsid w:val="007B3E68"/>
    <w:rsid w:val="007B6082"/>
    <w:rsid w:val="007C1531"/>
    <w:rsid w:val="007C290C"/>
    <w:rsid w:val="00802A8A"/>
    <w:rsid w:val="0081633E"/>
    <w:rsid w:val="00835EB7"/>
    <w:rsid w:val="00837FAB"/>
    <w:rsid w:val="00840A26"/>
    <w:rsid w:val="00856186"/>
    <w:rsid w:val="00860485"/>
    <w:rsid w:val="00864ACF"/>
    <w:rsid w:val="00870D1A"/>
    <w:rsid w:val="00886E0D"/>
    <w:rsid w:val="008902F9"/>
    <w:rsid w:val="00892CAB"/>
    <w:rsid w:val="00894F7A"/>
    <w:rsid w:val="008A1B4D"/>
    <w:rsid w:val="008B4181"/>
    <w:rsid w:val="008B7999"/>
    <w:rsid w:val="008C7B0A"/>
    <w:rsid w:val="008D0F9E"/>
    <w:rsid w:val="008D6A01"/>
    <w:rsid w:val="009030DB"/>
    <w:rsid w:val="00914E0F"/>
    <w:rsid w:val="00921F11"/>
    <w:rsid w:val="009254C3"/>
    <w:rsid w:val="00947E4B"/>
    <w:rsid w:val="0096540D"/>
    <w:rsid w:val="00971F2D"/>
    <w:rsid w:val="00973DA8"/>
    <w:rsid w:val="0098388A"/>
    <w:rsid w:val="009B3BE8"/>
    <w:rsid w:val="009B4254"/>
    <w:rsid w:val="009C3E05"/>
    <w:rsid w:val="009C7DC6"/>
    <w:rsid w:val="009D1DDF"/>
    <w:rsid w:val="009F6B92"/>
    <w:rsid w:val="009F75C3"/>
    <w:rsid w:val="00A06CA8"/>
    <w:rsid w:val="00A06D3E"/>
    <w:rsid w:val="00A0722F"/>
    <w:rsid w:val="00A337E0"/>
    <w:rsid w:val="00A62C7F"/>
    <w:rsid w:val="00A70835"/>
    <w:rsid w:val="00A72BCA"/>
    <w:rsid w:val="00A75924"/>
    <w:rsid w:val="00AA04AD"/>
    <w:rsid w:val="00AA34E8"/>
    <w:rsid w:val="00AA4CC0"/>
    <w:rsid w:val="00AB6152"/>
    <w:rsid w:val="00AD1227"/>
    <w:rsid w:val="00AD1BBC"/>
    <w:rsid w:val="00AD59F5"/>
    <w:rsid w:val="00AD7955"/>
    <w:rsid w:val="00AD7CBE"/>
    <w:rsid w:val="00AE0D87"/>
    <w:rsid w:val="00AE1148"/>
    <w:rsid w:val="00AE4C18"/>
    <w:rsid w:val="00AE4CC9"/>
    <w:rsid w:val="00AE5750"/>
    <w:rsid w:val="00B0729F"/>
    <w:rsid w:val="00B144A1"/>
    <w:rsid w:val="00B16BA7"/>
    <w:rsid w:val="00B30F85"/>
    <w:rsid w:val="00B32758"/>
    <w:rsid w:val="00B3347D"/>
    <w:rsid w:val="00B478ED"/>
    <w:rsid w:val="00B52CA1"/>
    <w:rsid w:val="00B5524A"/>
    <w:rsid w:val="00B6419C"/>
    <w:rsid w:val="00B67ABD"/>
    <w:rsid w:val="00B70BF7"/>
    <w:rsid w:val="00B85A35"/>
    <w:rsid w:val="00BA1813"/>
    <w:rsid w:val="00BA5AD3"/>
    <w:rsid w:val="00BA66AD"/>
    <w:rsid w:val="00BB2DC2"/>
    <w:rsid w:val="00BB545E"/>
    <w:rsid w:val="00BB6128"/>
    <w:rsid w:val="00BD0653"/>
    <w:rsid w:val="00BD0A13"/>
    <w:rsid w:val="00BE42F5"/>
    <w:rsid w:val="00BF2900"/>
    <w:rsid w:val="00C32D1D"/>
    <w:rsid w:val="00C3720C"/>
    <w:rsid w:val="00C6088D"/>
    <w:rsid w:val="00C7548E"/>
    <w:rsid w:val="00C82623"/>
    <w:rsid w:val="00CA5572"/>
    <w:rsid w:val="00CB021A"/>
    <w:rsid w:val="00CB6847"/>
    <w:rsid w:val="00CC1137"/>
    <w:rsid w:val="00CD1F7D"/>
    <w:rsid w:val="00CF7B8E"/>
    <w:rsid w:val="00D0643A"/>
    <w:rsid w:val="00D15F71"/>
    <w:rsid w:val="00D160E9"/>
    <w:rsid w:val="00D16340"/>
    <w:rsid w:val="00D25BAC"/>
    <w:rsid w:val="00D30797"/>
    <w:rsid w:val="00D46163"/>
    <w:rsid w:val="00D5696C"/>
    <w:rsid w:val="00D60999"/>
    <w:rsid w:val="00D60E85"/>
    <w:rsid w:val="00D645BC"/>
    <w:rsid w:val="00D8163F"/>
    <w:rsid w:val="00D93683"/>
    <w:rsid w:val="00D97713"/>
    <w:rsid w:val="00DA1258"/>
    <w:rsid w:val="00DC76C9"/>
    <w:rsid w:val="00DE53DA"/>
    <w:rsid w:val="00DF4362"/>
    <w:rsid w:val="00DF69FB"/>
    <w:rsid w:val="00E066D0"/>
    <w:rsid w:val="00E06CB2"/>
    <w:rsid w:val="00E208F4"/>
    <w:rsid w:val="00E31561"/>
    <w:rsid w:val="00E32B8C"/>
    <w:rsid w:val="00E34B30"/>
    <w:rsid w:val="00E3565E"/>
    <w:rsid w:val="00E4235D"/>
    <w:rsid w:val="00E54597"/>
    <w:rsid w:val="00E626DB"/>
    <w:rsid w:val="00E827E9"/>
    <w:rsid w:val="00E83889"/>
    <w:rsid w:val="00EA15B4"/>
    <w:rsid w:val="00EA51E2"/>
    <w:rsid w:val="00EE5BCE"/>
    <w:rsid w:val="00EE6325"/>
    <w:rsid w:val="00EF6B7F"/>
    <w:rsid w:val="00F074AC"/>
    <w:rsid w:val="00F10222"/>
    <w:rsid w:val="00F14B53"/>
    <w:rsid w:val="00F37AE8"/>
    <w:rsid w:val="00F671DA"/>
    <w:rsid w:val="00F67BB5"/>
    <w:rsid w:val="00F90C90"/>
    <w:rsid w:val="00F90F1C"/>
    <w:rsid w:val="00F9707A"/>
    <w:rsid w:val="00FB363E"/>
    <w:rsid w:val="00FB5075"/>
    <w:rsid w:val="00FC0D6B"/>
    <w:rsid w:val="00FC2FBD"/>
    <w:rsid w:val="00FC59CD"/>
    <w:rsid w:val="00FD2D26"/>
    <w:rsid w:val="00FD55E1"/>
    <w:rsid w:val="00FD6F7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F330D7"/>
  <w15:chartTrackingRefBased/>
  <w15:docId w15:val="{659ED098-CE66-46A6-8A14-BF7F3369A4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525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75250"/>
    <w:pPr>
      <w:ind w:left="720"/>
      <w:contextualSpacing/>
    </w:pPr>
  </w:style>
  <w:style w:type="table" w:styleId="TableGrid">
    <w:name w:val="Table Grid"/>
    <w:basedOn w:val="TableNormal"/>
    <w:uiPriority w:val="39"/>
    <w:rsid w:val="00870D1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1A3C4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BalloonText">
    <w:name w:val="Balloon Text"/>
    <w:basedOn w:val="Normal"/>
    <w:link w:val="BalloonTextChar"/>
    <w:uiPriority w:val="99"/>
    <w:semiHidden/>
    <w:unhideWhenUsed/>
    <w:rsid w:val="00AE1148"/>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AE1148"/>
    <w:rPr>
      <w:rFonts w:ascii="Times New Roman" w:hAnsi="Times New Roman" w:cs="Times New Roman"/>
      <w:sz w:val="18"/>
      <w:szCs w:val="18"/>
    </w:rPr>
  </w:style>
  <w:style w:type="character" w:styleId="Hyperlink">
    <w:name w:val="Hyperlink"/>
    <w:basedOn w:val="DefaultParagraphFont"/>
    <w:uiPriority w:val="99"/>
    <w:unhideWhenUsed/>
    <w:rsid w:val="000B2676"/>
    <w:rPr>
      <w:color w:val="0563C1" w:themeColor="hyperlink"/>
      <w:u w:val="single"/>
    </w:rPr>
  </w:style>
  <w:style w:type="character" w:styleId="UnresolvedMention">
    <w:name w:val="Unresolved Mention"/>
    <w:basedOn w:val="DefaultParagraphFont"/>
    <w:uiPriority w:val="99"/>
    <w:semiHidden/>
    <w:unhideWhenUsed/>
    <w:rsid w:val="000B2676"/>
    <w:rPr>
      <w:color w:val="605E5C"/>
      <w:shd w:val="clear" w:color="auto" w:fill="E1DFDD"/>
    </w:rPr>
  </w:style>
  <w:style w:type="character" w:styleId="FollowedHyperlink">
    <w:name w:val="FollowedHyperlink"/>
    <w:basedOn w:val="DefaultParagraphFont"/>
    <w:uiPriority w:val="99"/>
    <w:semiHidden/>
    <w:unhideWhenUsed/>
    <w:rsid w:val="000B2676"/>
    <w:rPr>
      <w:color w:val="954F72" w:themeColor="followedHyperlink"/>
      <w:u w:val="single"/>
    </w:rPr>
  </w:style>
  <w:style w:type="table" w:styleId="GridTable1Light">
    <w:name w:val="Grid Table 1 Light"/>
    <w:basedOn w:val="TableNormal"/>
    <w:uiPriority w:val="46"/>
    <w:rsid w:val="000920E5"/>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PlaceholderText">
    <w:name w:val="Placeholder Text"/>
    <w:basedOn w:val="DefaultParagraphFont"/>
    <w:uiPriority w:val="99"/>
    <w:semiHidden/>
    <w:rsid w:val="0041324C"/>
    <w:rPr>
      <w:color w:val="808080"/>
    </w:rPr>
  </w:style>
  <w:style w:type="table" w:styleId="PlainTable2">
    <w:name w:val="Plain Table 2"/>
    <w:basedOn w:val="TableNormal"/>
    <w:uiPriority w:val="42"/>
    <w:rsid w:val="00692FF6"/>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Header">
    <w:name w:val="header"/>
    <w:basedOn w:val="Normal"/>
    <w:link w:val="HeaderChar"/>
    <w:unhideWhenUsed/>
    <w:rsid w:val="00AA04AD"/>
    <w:pPr>
      <w:tabs>
        <w:tab w:val="center" w:pos="4513"/>
        <w:tab w:val="right" w:pos="9026"/>
      </w:tabs>
      <w:spacing w:after="0" w:line="240" w:lineRule="auto"/>
    </w:pPr>
    <w:rPr>
      <w:rFonts w:ascii="Times New Roman" w:eastAsia="Times New Roman" w:hAnsi="Times New Roman" w:cs="Times New Roman"/>
      <w:szCs w:val="24"/>
      <w:lang w:val="en-US"/>
    </w:rPr>
  </w:style>
  <w:style w:type="character" w:customStyle="1" w:styleId="HeaderChar">
    <w:name w:val="Header Char"/>
    <w:basedOn w:val="DefaultParagraphFont"/>
    <w:link w:val="Header"/>
    <w:rsid w:val="00AA04AD"/>
    <w:rPr>
      <w:rFonts w:ascii="Times New Roman" w:eastAsia="Times New Roman" w:hAnsi="Times New Roman" w:cs="Times New Roman"/>
      <w:szCs w:val="24"/>
      <w:lang w:val="en-US"/>
    </w:rPr>
  </w:style>
  <w:style w:type="paragraph" w:styleId="BodyTextIndent">
    <w:name w:val="Body Text Indent"/>
    <w:basedOn w:val="Normal"/>
    <w:link w:val="BodyTextIndentChar"/>
    <w:rsid w:val="00262FF6"/>
    <w:pPr>
      <w:widowControl w:val="0"/>
      <w:tabs>
        <w:tab w:val="left" w:pos="-1440"/>
        <w:tab w:val="left" w:pos="-720"/>
        <w:tab w:val="left" w:pos="180"/>
        <w:tab w:val="left" w:pos="630"/>
        <w:tab w:val="left" w:pos="990"/>
        <w:tab w:val="left" w:pos="1920"/>
        <w:tab w:val="left" w:pos="2304"/>
        <w:tab w:val="left" w:pos="2688"/>
        <w:tab w:val="left" w:pos="3072"/>
        <w:tab w:val="left" w:pos="3456"/>
        <w:tab w:val="left" w:pos="3840"/>
        <w:tab w:val="left" w:pos="4224"/>
        <w:tab w:val="left" w:pos="4608"/>
        <w:tab w:val="left" w:pos="4992"/>
        <w:tab w:val="left" w:pos="5760"/>
      </w:tabs>
      <w:suppressAutoHyphens/>
      <w:spacing w:after="0" w:line="240" w:lineRule="auto"/>
      <w:ind w:left="630" w:hanging="630"/>
      <w:jc w:val="both"/>
    </w:pPr>
    <w:rPr>
      <w:rFonts w:ascii="Times New Roman" w:eastAsia="Times New Roman" w:hAnsi="Times New Roman" w:cs="Times New Roman"/>
      <w:snapToGrid w:val="0"/>
      <w:spacing w:val="-3"/>
      <w:sz w:val="24"/>
      <w:szCs w:val="20"/>
      <w:lang w:val="en-US"/>
    </w:rPr>
  </w:style>
  <w:style w:type="character" w:customStyle="1" w:styleId="BodyTextIndentChar">
    <w:name w:val="Body Text Indent Char"/>
    <w:basedOn w:val="DefaultParagraphFont"/>
    <w:link w:val="BodyTextIndent"/>
    <w:rsid w:val="00262FF6"/>
    <w:rPr>
      <w:rFonts w:ascii="Times New Roman" w:eastAsia="Times New Roman" w:hAnsi="Times New Roman" w:cs="Times New Roman"/>
      <w:snapToGrid w:val="0"/>
      <w:spacing w:val="-3"/>
      <w:sz w:val="24"/>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082791">
      <w:bodyDiv w:val="1"/>
      <w:marLeft w:val="0"/>
      <w:marRight w:val="0"/>
      <w:marTop w:val="0"/>
      <w:marBottom w:val="0"/>
      <w:divBdr>
        <w:top w:val="none" w:sz="0" w:space="0" w:color="auto"/>
        <w:left w:val="none" w:sz="0" w:space="0" w:color="auto"/>
        <w:bottom w:val="none" w:sz="0" w:space="0" w:color="auto"/>
        <w:right w:val="none" w:sz="0" w:space="0" w:color="auto"/>
      </w:divBdr>
    </w:div>
    <w:div w:id="316888302">
      <w:bodyDiv w:val="1"/>
      <w:marLeft w:val="0"/>
      <w:marRight w:val="0"/>
      <w:marTop w:val="0"/>
      <w:marBottom w:val="0"/>
      <w:divBdr>
        <w:top w:val="none" w:sz="0" w:space="0" w:color="auto"/>
        <w:left w:val="none" w:sz="0" w:space="0" w:color="auto"/>
        <w:bottom w:val="none" w:sz="0" w:space="0" w:color="auto"/>
        <w:right w:val="none" w:sz="0" w:space="0" w:color="auto"/>
      </w:divBdr>
    </w:div>
    <w:div w:id="564410316">
      <w:bodyDiv w:val="1"/>
      <w:marLeft w:val="0"/>
      <w:marRight w:val="0"/>
      <w:marTop w:val="0"/>
      <w:marBottom w:val="0"/>
      <w:divBdr>
        <w:top w:val="none" w:sz="0" w:space="0" w:color="auto"/>
        <w:left w:val="none" w:sz="0" w:space="0" w:color="auto"/>
        <w:bottom w:val="none" w:sz="0" w:space="0" w:color="auto"/>
        <w:right w:val="none" w:sz="0" w:space="0" w:color="auto"/>
      </w:divBdr>
    </w:div>
    <w:div w:id="584993088">
      <w:bodyDiv w:val="1"/>
      <w:marLeft w:val="0"/>
      <w:marRight w:val="0"/>
      <w:marTop w:val="0"/>
      <w:marBottom w:val="0"/>
      <w:divBdr>
        <w:top w:val="none" w:sz="0" w:space="0" w:color="auto"/>
        <w:left w:val="none" w:sz="0" w:space="0" w:color="auto"/>
        <w:bottom w:val="none" w:sz="0" w:space="0" w:color="auto"/>
        <w:right w:val="none" w:sz="0" w:space="0" w:color="auto"/>
      </w:divBdr>
    </w:div>
    <w:div w:id="824589251">
      <w:bodyDiv w:val="1"/>
      <w:marLeft w:val="0"/>
      <w:marRight w:val="0"/>
      <w:marTop w:val="0"/>
      <w:marBottom w:val="0"/>
      <w:divBdr>
        <w:top w:val="none" w:sz="0" w:space="0" w:color="auto"/>
        <w:left w:val="none" w:sz="0" w:space="0" w:color="auto"/>
        <w:bottom w:val="none" w:sz="0" w:space="0" w:color="auto"/>
        <w:right w:val="none" w:sz="0" w:space="0" w:color="auto"/>
      </w:divBdr>
    </w:div>
    <w:div w:id="918254650">
      <w:bodyDiv w:val="1"/>
      <w:marLeft w:val="0"/>
      <w:marRight w:val="0"/>
      <w:marTop w:val="0"/>
      <w:marBottom w:val="0"/>
      <w:divBdr>
        <w:top w:val="none" w:sz="0" w:space="0" w:color="auto"/>
        <w:left w:val="none" w:sz="0" w:space="0" w:color="auto"/>
        <w:bottom w:val="none" w:sz="0" w:space="0" w:color="auto"/>
        <w:right w:val="none" w:sz="0" w:space="0" w:color="auto"/>
      </w:divBdr>
    </w:div>
    <w:div w:id="986666006">
      <w:bodyDiv w:val="1"/>
      <w:marLeft w:val="0"/>
      <w:marRight w:val="0"/>
      <w:marTop w:val="0"/>
      <w:marBottom w:val="0"/>
      <w:divBdr>
        <w:top w:val="none" w:sz="0" w:space="0" w:color="auto"/>
        <w:left w:val="none" w:sz="0" w:space="0" w:color="auto"/>
        <w:bottom w:val="none" w:sz="0" w:space="0" w:color="auto"/>
        <w:right w:val="none" w:sz="0" w:space="0" w:color="auto"/>
      </w:divBdr>
    </w:div>
    <w:div w:id="1440681969">
      <w:bodyDiv w:val="1"/>
      <w:marLeft w:val="0"/>
      <w:marRight w:val="0"/>
      <w:marTop w:val="0"/>
      <w:marBottom w:val="0"/>
      <w:divBdr>
        <w:top w:val="none" w:sz="0" w:space="0" w:color="auto"/>
        <w:left w:val="none" w:sz="0" w:space="0" w:color="auto"/>
        <w:bottom w:val="none" w:sz="0" w:space="0" w:color="auto"/>
        <w:right w:val="none" w:sz="0" w:space="0" w:color="auto"/>
      </w:divBdr>
      <w:divsChild>
        <w:div w:id="1266307884">
          <w:marLeft w:val="1080"/>
          <w:marRight w:val="0"/>
          <w:marTop w:val="100"/>
          <w:marBottom w:val="0"/>
          <w:divBdr>
            <w:top w:val="none" w:sz="0" w:space="0" w:color="auto"/>
            <w:left w:val="none" w:sz="0" w:space="0" w:color="auto"/>
            <w:bottom w:val="none" w:sz="0" w:space="0" w:color="auto"/>
            <w:right w:val="none" w:sz="0" w:space="0" w:color="auto"/>
          </w:divBdr>
        </w:div>
      </w:divsChild>
    </w:div>
    <w:div w:id="1577323690">
      <w:bodyDiv w:val="1"/>
      <w:marLeft w:val="0"/>
      <w:marRight w:val="0"/>
      <w:marTop w:val="0"/>
      <w:marBottom w:val="0"/>
      <w:divBdr>
        <w:top w:val="none" w:sz="0" w:space="0" w:color="auto"/>
        <w:left w:val="none" w:sz="0" w:space="0" w:color="auto"/>
        <w:bottom w:val="none" w:sz="0" w:space="0" w:color="auto"/>
        <w:right w:val="none" w:sz="0" w:space="0" w:color="auto"/>
      </w:divBdr>
    </w:div>
    <w:div w:id="1804351510">
      <w:bodyDiv w:val="1"/>
      <w:marLeft w:val="0"/>
      <w:marRight w:val="0"/>
      <w:marTop w:val="0"/>
      <w:marBottom w:val="0"/>
      <w:divBdr>
        <w:top w:val="none" w:sz="0" w:space="0" w:color="auto"/>
        <w:left w:val="none" w:sz="0" w:space="0" w:color="auto"/>
        <w:bottom w:val="none" w:sz="0" w:space="0" w:color="auto"/>
        <w:right w:val="none" w:sz="0" w:space="0" w:color="auto"/>
      </w:divBdr>
    </w:div>
    <w:div w:id="20013050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2A5F6697550F64C8AB8EDE91AB08832" ma:contentTypeVersion="12" ma:contentTypeDescription="Create a new document." ma:contentTypeScope="" ma:versionID="3ff7bc9a655c1667a32f003b0a9561fa">
  <xsd:schema xmlns:xsd="http://www.w3.org/2001/XMLSchema" xmlns:xs="http://www.w3.org/2001/XMLSchema" xmlns:p="http://schemas.microsoft.com/office/2006/metadata/properties" xmlns:ns3="c1e6d9f8-516a-4b80-a05c-bfe302b5b2a1" xmlns:ns4="fe5f7a28-8397-4713-9501-2190e0853d16" targetNamespace="http://schemas.microsoft.com/office/2006/metadata/properties" ma:root="true" ma:fieldsID="e9ed54f24f280f98f2c28440ef4c8324" ns3:_="" ns4:_="">
    <xsd:import namespace="c1e6d9f8-516a-4b80-a05c-bfe302b5b2a1"/>
    <xsd:import namespace="fe5f7a28-8397-4713-9501-2190e0853d16"/>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DateTaken" minOccurs="0"/>
                <xsd:element ref="ns3:MediaServiceAutoTags" minOccurs="0"/>
                <xsd:element ref="ns3:MediaServiceGenerationTime" minOccurs="0"/>
                <xsd:element ref="ns3:MediaServiceEventHashCode"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1e6d9f8-516a-4b80-a05c-bfe302b5b2a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e5f7a28-8397-4713-9501-2190e0853d16"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2DE6B0C-6CA1-407A-A2FE-08462E31053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1e6d9f8-516a-4b80-a05c-bfe302b5b2a1"/>
    <ds:schemaRef ds:uri="fe5f7a28-8397-4713-9501-2190e0853d1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59F5820-4010-452B-8C1C-964C8C893C91}">
  <ds:schemaRefs>
    <ds:schemaRef ds:uri="http://schemas.microsoft.com/sharepoint/v3/contenttype/forms"/>
  </ds:schemaRefs>
</ds:datastoreItem>
</file>

<file path=customXml/itemProps3.xml><?xml version="1.0" encoding="utf-8"?>
<ds:datastoreItem xmlns:ds="http://schemas.openxmlformats.org/officeDocument/2006/customXml" ds:itemID="{5A380333-5E21-481D-B0F7-4716EE7D0080}">
  <ds:schemaRefs>
    <ds:schemaRef ds:uri="http://schemas.openxmlformats.org/officeDocument/2006/bibliography"/>
  </ds:schemaRefs>
</ds:datastoreItem>
</file>

<file path=customXml/itemProps4.xml><?xml version="1.0" encoding="utf-8"?>
<ds:datastoreItem xmlns:ds="http://schemas.openxmlformats.org/officeDocument/2006/customXml" ds:itemID="{A87D7830-F7C2-43A5-879A-4B20DF472C0C}">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0c7fd77c-bf1b-4511-8a0d-ca095442aa9f}" enabled="1" method="Privileged" siteId="{07ef1208-413c-4b5e-9cdd-64ef305754f0}" contentBits="0" removed="0"/>
</clbl:labelList>
</file>

<file path=docProps/app.xml><?xml version="1.0" encoding="utf-8"?>
<Properties xmlns="http://schemas.openxmlformats.org/officeDocument/2006/extended-properties" xmlns:vt="http://schemas.openxmlformats.org/officeDocument/2006/docPropsVTypes">
  <Template>Normal</Template>
  <TotalTime>4026</TotalTime>
  <Pages>9</Pages>
  <Words>2262</Words>
  <Characters>12895</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Bouchra Benzennou</dc:creator>
  <cp:keywords/>
  <dc:description/>
  <cp:lastModifiedBy>Adnan Aslam</cp:lastModifiedBy>
  <cp:revision>34</cp:revision>
  <cp:lastPrinted>2023-11-09T11:35:00Z</cp:lastPrinted>
  <dcterms:created xsi:type="dcterms:W3CDTF">2020-11-20T19:01:00Z</dcterms:created>
  <dcterms:modified xsi:type="dcterms:W3CDTF">2026-01-18T09:38:00Z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0x01010062A5F6697550F64C8AB8EDE91AB08832</vt:lpwstr>
  </property>
</Properties>
</file>