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6C30" w14:textId="54FC5050" w:rsidR="00CE79CD" w:rsidRPr="001D582A" w:rsidRDefault="00C2242F" w:rsidP="00513207">
      <w:pPr>
        <w:spacing w:after="120"/>
        <w:rPr>
          <w:b/>
          <w:bCs/>
          <w:sz w:val="36"/>
          <w:szCs w:val="36"/>
          <w:u w:val="single"/>
        </w:rPr>
      </w:pPr>
      <w:bookmarkStart w:id="0" w:name="_Hlk52124198"/>
      <w:r w:rsidRPr="001D582A">
        <w:rPr>
          <w:b/>
          <w:bCs/>
          <w:sz w:val="36"/>
          <w:szCs w:val="36"/>
          <w:u w:val="single"/>
        </w:rPr>
        <w:t xml:space="preserve">Investment </w:t>
      </w:r>
      <w:r w:rsidR="00CE79CD" w:rsidRPr="001D582A">
        <w:rPr>
          <w:b/>
          <w:bCs/>
          <w:sz w:val="36"/>
          <w:szCs w:val="36"/>
          <w:u w:val="single"/>
        </w:rPr>
        <w:t>Appraisal – Payback Period and ARR</w:t>
      </w:r>
    </w:p>
    <w:p w14:paraId="7C7CA614" w14:textId="2776DB03" w:rsidR="00CE79CD" w:rsidRDefault="00CE79CD" w:rsidP="00513207">
      <w:pPr>
        <w:spacing w:after="120"/>
        <w:rPr>
          <w:sz w:val="28"/>
          <w:szCs w:val="28"/>
        </w:rPr>
      </w:pPr>
      <w:r>
        <w:rPr>
          <w:sz w:val="28"/>
          <w:szCs w:val="28"/>
        </w:rPr>
        <w:t>Task – Payback Period</w:t>
      </w:r>
    </w:p>
    <w:bookmarkEnd w:id="0"/>
    <w:p w14:paraId="1501D195" w14:textId="41935BBE" w:rsidR="00692FF6" w:rsidRDefault="00692FF6" w:rsidP="00CE79CD">
      <w:pPr>
        <w:widowControl w:val="0"/>
        <w:numPr>
          <w:ilvl w:val="0"/>
          <w:numId w:val="13"/>
        </w:numPr>
        <w:autoSpaceDE w:val="0"/>
        <w:autoSpaceDN w:val="0"/>
        <w:adjustRightInd w:val="0"/>
        <w:spacing w:after="0" w:line="240" w:lineRule="auto"/>
        <w:jc w:val="both"/>
        <w:rPr>
          <w:b/>
          <w:sz w:val="24"/>
          <w:szCs w:val="18"/>
        </w:rPr>
      </w:pPr>
      <w:r w:rsidRPr="000C2E4F">
        <w:rPr>
          <w:b/>
          <w:sz w:val="24"/>
          <w:szCs w:val="18"/>
        </w:rPr>
        <w:t>Payback</w:t>
      </w:r>
      <w:r>
        <w:rPr>
          <w:b/>
          <w:sz w:val="24"/>
          <w:szCs w:val="18"/>
        </w:rPr>
        <w:t xml:space="preserve"> Period</w:t>
      </w:r>
    </w:p>
    <w:p w14:paraId="395CFC6D" w14:textId="3B448EE7" w:rsidR="00692FF6" w:rsidRPr="000C2E4F" w:rsidRDefault="00692FF6" w:rsidP="00692FF6">
      <w:pPr>
        <w:widowControl w:val="0"/>
        <w:autoSpaceDE w:val="0"/>
        <w:autoSpaceDN w:val="0"/>
        <w:adjustRightInd w:val="0"/>
        <w:spacing w:after="0" w:line="240" w:lineRule="auto"/>
        <w:ind w:left="284"/>
        <w:jc w:val="both"/>
        <w:rPr>
          <w:b/>
          <w:sz w:val="24"/>
          <w:szCs w:val="18"/>
        </w:rPr>
      </w:pPr>
      <w:r>
        <w:rPr>
          <w:sz w:val="24"/>
          <w:szCs w:val="18"/>
        </w:rPr>
        <w:t>Comica S.A.</w:t>
      </w:r>
      <w:r w:rsidRPr="000C2E4F">
        <w:rPr>
          <w:sz w:val="24"/>
          <w:szCs w:val="18"/>
        </w:rPr>
        <w:t xml:space="preserve"> imposes a payback cut-off of three years for its international investment projects.</w:t>
      </w:r>
      <w:r w:rsidR="00CC1137">
        <w:rPr>
          <w:sz w:val="24"/>
          <w:szCs w:val="18"/>
        </w:rPr>
        <w:t xml:space="preserve"> Using the payback period method,</w:t>
      </w:r>
      <w:r w:rsidRPr="000C2E4F">
        <w:rPr>
          <w:sz w:val="24"/>
          <w:szCs w:val="18"/>
        </w:rPr>
        <w:t xml:space="preserve"> If the company has the following two projects available, should it accept either of them?</w:t>
      </w:r>
    </w:p>
    <w:tbl>
      <w:tblPr>
        <w:tblStyle w:val="GridTable1Light"/>
        <w:tblW w:w="7004" w:type="dxa"/>
        <w:jc w:val="center"/>
        <w:tblLook w:val="04A0" w:firstRow="1" w:lastRow="0" w:firstColumn="1" w:lastColumn="0" w:noHBand="0" w:noVBand="1"/>
      </w:tblPr>
      <w:tblGrid>
        <w:gridCol w:w="993"/>
        <w:gridCol w:w="3005"/>
        <w:gridCol w:w="3006"/>
      </w:tblGrid>
      <w:tr w:rsidR="00692FF6" w14:paraId="64AC4DAC" w14:textId="77777777" w:rsidTr="00692F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right w:val="nil"/>
            </w:tcBorders>
            <w:vAlign w:val="center"/>
          </w:tcPr>
          <w:p w14:paraId="66AB1947" w14:textId="3F36E79B" w:rsidR="00692FF6" w:rsidRDefault="00692FF6" w:rsidP="00692FF6">
            <w:pPr>
              <w:pStyle w:val="ListParagraph"/>
              <w:widowControl w:val="0"/>
              <w:autoSpaceDE w:val="0"/>
              <w:autoSpaceDN w:val="0"/>
              <w:adjustRightInd w:val="0"/>
              <w:spacing w:before="60"/>
              <w:ind w:left="0"/>
              <w:jc w:val="both"/>
              <w:rPr>
                <w:rFonts w:eastAsia="Calibri"/>
                <w:sz w:val="24"/>
                <w:szCs w:val="18"/>
              </w:rPr>
            </w:pPr>
            <w:bookmarkStart w:id="1" w:name="_Hlk54358782"/>
            <w:r w:rsidRPr="000C2E4F">
              <w:rPr>
                <w:color w:val="211D1E"/>
                <w:sz w:val="24"/>
              </w:rPr>
              <w:t xml:space="preserve">Year </w:t>
            </w:r>
          </w:p>
        </w:tc>
        <w:tc>
          <w:tcPr>
            <w:tcW w:w="3005" w:type="dxa"/>
            <w:tcBorders>
              <w:top w:val="nil"/>
              <w:left w:val="nil"/>
              <w:right w:val="nil"/>
            </w:tcBorders>
            <w:vAlign w:val="center"/>
          </w:tcPr>
          <w:p w14:paraId="59094CCC" w14:textId="77B412F6" w:rsidR="00692FF6" w:rsidRDefault="00513207" w:rsidP="00692FF6">
            <w:pPr>
              <w:pStyle w:val="ListParagraph"/>
              <w:widowControl w:val="0"/>
              <w:autoSpaceDE w:val="0"/>
              <w:autoSpaceDN w:val="0"/>
              <w:adjustRightInd w:val="0"/>
              <w:spacing w:before="60"/>
              <w:ind w:left="0"/>
              <w:jc w:val="center"/>
              <w:cnfStyle w:val="100000000000" w:firstRow="1" w:lastRow="0" w:firstColumn="0" w:lastColumn="0" w:oddVBand="0" w:evenVBand="0" w:oddHBand="0" w:evenHBand="0" w:firstRowFirstColumn="0" w:firstRowLastColumn="0" w:lastRowFirstColumn="0" w:lastRowLastColumn="0"/>
              <w:rPr>
                <w:rFonts w:eastAsia="Calibri"/>
                <w:sz w:val="24"/>
                <w:szCs w:val="18"/>
              </w:rPr>
            </w:pPr>
            <w:r>
              <w:rPr>
                <w:color w:val="211D1E"/>
                <w:sz w:val="24"/>
              </w:rPr>
              <w:t>Project A</w:t>
            </w:r>
            <w:r w:rsidR="00692FF6" w:rsidRPr="000C2E4F">
              <w:rPr>
                <w:color w:val="211D1E"/>
                <w:sz w:val="24"/>
              </w:rPr>
              <w:t xml:space="preserve"> (€)</w:t>
            </w:r>
          </w:p>
        </w:tc>
        <w:tc>
          <w:tcPr>
            <w:tcW w:w="3006" w:type="dxa"/>
            <w:tcBorders>
              <w:top w:val="nil"/>
              <w:left w:val="nil"/>
              <w:right w:val="nil"/>
            </w:tcBorders>
            <w:vAlign w:val="center"/>
          </w:tcPr>
          <w:p w14:paraId="54D4040D" w14:textId="64F2D72B" w:rsidR="00692FF6" w:rsidRDefault="00513207" w:rsidP="00692FF6">
            <w:pPr>
              <w:pStyle w:val="ListParagraph"/>
              <w:widowControl w:val="0"/>
              <w:autoSpaceDE w:val="0"/>
              <w:autoSpaceDN w:val="0"/>
              <w:adjustRightInd w:val="0"/>
              <w:spacing w:before="60"/>
              <w:ind w:left="0"/>
              <w:jc w:val="center"/>
              <w:cnfStyle w:val="100000000000" w:firstRow="1" w:lastRow="0" w:firstColumn="0" w:lastColumn="0" w:oddVBand="0" w:evenVBand="0" w:oddHBand="0" w:evenHBand="0" w:firstRowFirstColumn="0" w:firstRowLastColumn="0" w:lastRowFirstColumn="0" w:lastRowLastColumn="0"/>
              <w:rPr>
                <w:rFonts w:eastAsia="Calibri"/>
                <w:sz w:val="24"/>
                <w:szCs w:val="18"/>
              </w:rPr>
            </w:pPr>
            <w:r>
              <w:rPr>
                <w:color w:val="211D1E"/>
                <w:sz w:val="24"/>
              </w:rPr>
              <w:t>Project B</w:t>
            </w:r>
            <w:r w:rsidR="00692FF6" w:rsidRPr="000C2E4F">
              <w:rPr>
                <w:color w:val="211D1E"/>
                <w:sz w:val="24"/>
              </w:rPr>
              <w:t xml:space="preserve"> (€)</w:t>
            </w:r>
          </w:p>
        </w:tc>
      </w:tr>
      <w:tr w:rsidR="00692FF6" w14:paraId="00E22DD7" w14:textId="77777777" w:rsidTr="005132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666666" w:themeColor="text1" w:themeTint="99"/>
              <w:left w:val="nil"/>
              <w:bottom w:val="nil"/>
              <w:right w:val="nil"/>
            </w:tcBorders>
            <w:vAlign w:val="center"/>
          </w:tcPr>
          <w:p w14:paraId="7936ECE4" w14:textId="385FFAA7" w:rsidR="00692FF6" w:rsidRDefault="00692FF6" w:rsidP="00513207">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0 </w:t>
            </w:r>
          </w:p>
        </w:tc>
        <w:tc>
          <w:tcPr>
            <w:tcW w:w="3005" w:type="dxa"/>
            <w:tcBorders>
              <w:top w:val="single" w:sz="12" w:space="0" w:color="666666" w:themeColor="text1" w:themeTint="99"/>
              <w:left w:val="nil"/>
              <w:bottom w:val="nil"/>
              <w:right w:val="nil"/>
            </w:tcBorders>
            <w:vAlign w:val="center"/>
          </w:tcPr>
          <w:p w14:paraId="6A4FF0CD" w14:textId="46ED1029" w:rsidR="00692FF6" w:rsidRDefault="00692FF6"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-70,000</w:t>
            </w:r>
          </w:p>
        </w:tc>
        <w:tc>
          <w:tcPr>
            <w:tcW w:w="3006" w:type="dxa"/>
            <w:tcBorders>
              <w:top w:val="single" w:sz="12" w:space="0" w:color="666666" w:themeColor="text1" w:themeTint="99"/>
              <w:left w:val="nil"/>
              <w:bottom w:val="nil"/>
              <w:right w:val="nil"/>
            </w:tcBorders>
            <w:vAlign w:val="center"/>
          </w:tcPr>
          <w:p w14:paraId="17D5D1E6" w14:textId="0F91CB4A" w:rsidR="00692FF6" w:rsidRDefault="00692FF6"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-80,000</w:t>
            </w:r>
          </w:p>
        </w:tc>
      </w:tr>
      <w:tr w:rsidR="00692FF6" w14:paraId="20231D1D" w14:textId="77777777" w:rsidTr="005132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nil"/>
              <w:right w:val="nil"/>
            </w:tcBorders>
            <w:vAlign w:val="center"/>
          </w:tcPr>
          <w:p w14:paraId="282E92C0" w14:textId="551FAE3C" w:rsidR="00692FF6" w:rsidRDefault="00692FF6" w:rsidP="00513207">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1 </w:t>
            </w:r>
          </w:p>
        </w:tc>
        <w:tc>
          <w:tcPr>
            <w:tcW w:w="3005" w:type="dxa"/>
            <w:tcBorders>
              <w:top w:val="nil"/>
              <w:left w:val="nil"/>
              <w:bottom w:val="nil"/>
              <w:right w:val="nil"/>
            </w:tcBorders>
            <w:vAlign w:val="center"/>
          </w:tcPr>
          <w:p w14:paraId="6319B156" w14:textId="673099EA" w:rsidR="00692FF6" w:rsidRDefault="00692FF6"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12,000</w:t>
            </w:r>
          </w:p>
        </w:tc>
        <w:tc>
          <w:tcPr>
            <w:tcW w:w="3006" w:type="dxa"/>
            <w:tcBorders>
              <w:top w:val="nil"/>
              <w:left w:val="nil"/>
              <w:bottom w:val="nil"/>
              <w:right w:val="nil"/>
            </w:tcBorders>
            <w:vAlign w:val="center"/>
          </w:tcPr>
          <w:p w14:paraId="6BB52A42" w14:textId="4E8DA383" w:rsidR="00692FF6" w:rsidRDefault="00692FF6"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42,000</w:t>
            </w:r>
          </w:p>
        </w:tc>
      </w:tr>
      <w:tr w:rsidR="00692FF6" w14:paraId="12BB90C1" w14:textId="77777777" w:rsidTr="005132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nil"/>
              <w:right w:val="nil"/>
            </w:tcBorders>
            <w:vAlign w:val="center"/>
          </w:tcPr>
          <w:p w14:paraId="5E386585" w14:textId="3B6C1E45" w:rsidR="00692FF6" w:rsidRDefault="00692FF6" w:rsidP="00513207">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2 </w:t>
            </w:r>
          </w:p>
        </w:tc>
        <w:tc>
          <w:tcPr>
            <w:tcW w:w="3005" w:type="dxa"/>
            <w:tcBorders>
              <w:top w:val="nil"/>
              <w:left w:val="nil"/>
              <w:bottom w:val="nil"/>
              <w:right w:val="nil"/>
            </w:tcBorders>
            <w:vAlign w:val="center"/>
          </w:tcPr>
          <w:p w14:paraId="47AD2FF6" w14:textId="2AC6BBF2" w:rsidR="00692FF6" w:rsidRDefault="00692FF6"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52,000</w:t>
            </w:r>
          </w:p>
        </w:tc>
        <w:tc>
          <w:tcPr>
            <w:tcW w:w="3006" w:type="dxa"/>
            <w:tcBorders>
              <w:top w:val="nil"/>
              <w:left w:val="nil"/>
              <w:bottom w:val="nil"/>
              <w:right w:val="nil"/>
            </w:tcBorders>
            <w:vAlign w:val="center"/>
          </w:tcPr>
          <w:p w14:paraId="5A15D5E5" w14:textId="25250736" w:rsidR="00692FF6" w:rsidRDefault="00692FF6"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8,000</w:t>
            </w:r>
          </w:p>
        </w:tc>
      </w:tr>
      <w:tr w:rsidR="00692FF6" w14:paraId="475DD97A" w14:textId="77777777" w:rsidTr="005132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nil"/>
              <w:right w:val="nil"/>
            </w:tcBorders>
            <w:vAlign w:val="center"/>
          </w:tcPr>
          <w:p w14:paraId="4B86169D" w14:textId="3DD21B2D" w:rsidR="00692FF6" w:rsidRDefault="00692FF6" w:rsidP="00513207">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3 </w:t>
            </w:r>
          </w:p>
        </w:tc>
        <w:tc>
          <w:tcPr>
            <w:tcW w:w="3005" w:type="dxa"/>
            <w:tcBorders>
              <w:top w:val="nil"/>
              <w:left w:val="nil"/>
              <w:bottom w:val="nil"/>
              <w:right w:val="nil"/>
            </w:tcBorders>
            <w:vAlign w:val="center"/>
          </w:tcPr>
          <w:p w14:paraId="46C37644" w14:textId="1892635C" w:rsidR="00692FF6" w:rsidRDefault="00692FF6"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8,000</w:t>
            </w:r>
          </w:p>
        </w:tc>
        <w:tc>
          <w:tcPr>
            <w:tcW w:w="3006" w:type="dxa"/>
            <w:tcBorders>
              <w:top w:val="nil"/>
              <w:left w:val="nil"/>
              <w:bottom w:val="nil"/>
              <w:right w:val="nil"/>
            </w:tcBorders>
            <w:vAlign w:val="center"/>
          </w:tcPr>
          <w:p w14:paraId="539CF488" w14:textId="42FA7180" w:rsidR="00692FF6" w:rsidRDefault="00692FF6"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27,000</w:t>
            </w:r>
          </w:p>
        </w:tc>
      </w:tr>
      <w:tr w:rsidR="00692FF6" w14:paraId="19C922B9" w14:textId="77777777" w:rsidTr="00513207">
        <w:trPr>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left w:val="nil"/>
              <w:bottom w:val="single" w:sz="6" w:space="0" w:color="auto"/>
              <w:right w:val="nil"/>
            </w:tcBorders>
            <w:vAlign w:val="center"/>
          </w:tcPr>
          <w:p w14:paraId="0145656D" w14:textId="40696C95" w:rsidR="00692FF6" w:rsidRDefault="00692FF6" w:rsidP="00513207">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4 </w:t>
            </w:r>
          </w:p>
        </w:tc>
        <w:tc>
          <w:tcPr>
            <w:tcW w:w="3005" w:type="dxa"/>
            <w:tcBorders>
              <w:top w:val="nil"/>
              <w:left w:val="nil"/>
              <w:bottom w:val="single" w:sz="6" w:space="0" w:color="auto"/>
              <w:right w:val="nil"/>
            </w:tcBorders>
            <w:vAlign w:val="center"/>
          </w:tcPr>
          <w:p w14:paraId="4C2D7EC2" w14:textId="1CE1145E" w:rsidR="00692FF6" w:rsidRDefault="00692FF6"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16,000</w:t>
            </w:r>
          </w:p>
        </w:tc>
        <w:tc>
          <w:tcPr>
            <w:tcW w:w="3006" w:type="dxa"/>
            <w:tcBorders>
              <w:top w:val="nil"/>
              <w:left w:val="nil"/>
              <w:bottom w:val="single" w:sz="6" w:space="0" w:color="auto"/>
              <w:right w:val="nil"/>
            </w:tcBorders>
            <w:vAlign w:val="center"/>
          </w:tcPr>
          <w:p w14:paraId="0864B039" w14:textId="5D3E6967" w:rsidR="00692FF6" w:rsidRDefault="00692FF6" w:rsidP="00513207">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32,000</w:t>
            </w:r>
          </w:p>
        </w:tc>
      </w:tr>
      <w:bookmarkEnd w:id="1"/>
    </w:tbl>
    <w:p w14:paraId="1ED471F4" w14:textId="29803DB3" w:rsidR="00692FF6" w:rsidRDefault="00692FF6" w:rsidP="00692FF6">
      <w:pPr>
        <w:pStyle w:val="ListParagraph"/>
        <w:widowControl w:val="0"/>
        <w:autoSpaceDE w:val="0"/>
        <w:autoSpaceDN w:val="0"/>
        <w:adjustRightInd w:val="0"/>
        <w:spacing w:before="60"/>
        <w:ind w:left="284"/>
        <w:jc w:val="both"/>
        <w:rPr>
          <w:rFonts w:eastAsia="Calibri"/>
          <w:sz w:val="24"/>
          <w:szCs w:val="18"/>
        </w:rPr>
      </w:pPr>
    </w:p>
    <w:p w14:paraId="37CBCEE6" w14:textId="5D607F36" w:rsidR="005E3C9E" w:rsidRDefault="005E3C9E" w:rsidP="00692FF6">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The payback period refers to the numbers of years needed to recoup the initial investments.</w:t>
      </w:r>
    </w:p>
    <w:p w14:paraId="59FD2996" w14:textId="5609F1CD" w:rsidR="005E3C9E" w:rsidRDefault="005E3C9E" w:rsidP="00692FF6">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Starting with Project A, we have:</w:t>
      </w:r>
    </w:p>
    <w:tbl>
      <w:tblPr>
        <w:tblStyle w:val="GridTable1Light"/>
        <w:tblW w:w="6199" w:type="dxa"/>
        <w:tblInd w:w="284" w:type="dxa"/>
        <w:tblLook w:val="04A0" w:firstRow="1" w:lastRow="0" w:firstColumn="1" w:lastColumn="0" w:noHBand="0" w:noVBand="1"/>
      </w:tblPr>
      <w:tblGrid>
        <w:gridCol w:w="1276"/>
        <w:gridCol w:w="1521"/>
        <w:gridCol w:w="3402"/>
      </w:tblGrid>
      <w:tr w:rsidR="005E3C9E" w14:paraId="7D906B6A" w14:textId="5C784FF9" w:rsidTr="00852E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right w:val="nil"/>
            </w:tcBorders>
            <w:vAlign w:val="center"/>
          </w:tcPr>
          <w:p w14:paraId="2C043262" w14:textId="77777777" w:rsidR="005E3C9E" w:rsidRDefault="005E3C9E" w:rsidP="005E3C9E">
            <w:pPr>
              <w:pStyle w:val="ListParagraph"/>
              <w:widowControl w:val="0"/>
              <w:autoSpaceDE w:val="0"/>
              <w:autoSpaceDN w:val="0"/>
              <w:adjustRightInd w:val="0"/>
              <w:spacing w:before="60"/>
              <w:ind w:left="0"/>
              <w:jc w:val="both"/>
              <w:rPr>
                <w:rFonts w:eastAsia="Calibri"/>
                <w:sz w:val="24"/>
                <w:szCs w:val="18"/>
              </w:rPr>
            </w:pPr>
            <w:r w:rsidRPr="000C2E4F">
              <w:rPr>
                <w:color w:val="211D1E"/>
                <w:sz w:val="24"/>
              </w:rPr>
              <w:t xml:space="preserve">Year </w:t>
            </w:r>
          </w:p>
        </w:tc>
        <w:tc>
          <w:tcPr>
            <w:tcW w:w="1521" w:type="dxa"/>
            <w:tcBorders>
              <w:top w:val="nil"/>
              <w:left w:val="nil"/>
              <w:right w:val="nil"/>
            </w:tcBorders>
            <w:vAlign w:val="center"/>
          </w:tcPr>
          <w:p w14:paraId="380D9EC3" w14:textId="77777777" w:rsidR="005E3C9E" w:rsidRDefault="005E3C9E" w:rsidP="00B671CD">
            <w:pPr>
              <w:pStyle w:val="ListParagraph"/>
              <w:widowControl w:val="0"/>
              <w:autoSpaceDE w:val="0"/>
              <w:autoSpaceDN w:val="0"/>
              <w:adjustRightInd w:val="0"/>
              <w:spacing w:before="60"/>
              <w:ind w:left="0"/>
              <w:jc w:val="center"/>
              <w:cnfStyle w:val="100000000000" w:firstRow="1" w:lastRow="0" w:firstColumn="0" w:lastColumn="0" w:oddVBand="0" w:evenVBand="0" w:oddHBand="0" w:evenHBand="0" w:firstRowFirstColumn="0" w:firstRowLastColumn="0" w:lastRowFirstColumn="0" w:lastRowLastColumn="0"/>
              <w:rPr>
                <w:rFonts w:eastAsia="Calibri"/>
                <w:sz w:val="24"/>
                <w:szCs w:val="18"/>
              </w:rPr>
            </w:pPr>
            <w:r>
              <w:rPr>
                <w:color w:val="211D1E"/>
                <w:sz w:val="24"/>
              </w:rPr>
              <w:t>Project A</w:t>
            </w:r>
            <w:r w:rsidRPr="000C2E4F">
              <w:rPr>
                <w:color w:val="211D1E"/>
                <w:sz w:val="24"/>
              </w:rPr>
              <w:t xml:space="preserve"> (€)</w:t>
            </w:r>
          </w:p>
        </w:tc>
        <w:tc>
          <w:tcPr>
            <w:tcW w:w="3402" w:type="dxa"/>
            <w:tcBorders>
              <w:top w:val="nil"/>
              <w:left w:val="nil"/>
              <w:right w:val="nil"/>
            </w:tcBorders>
          </w:tcPr>
          <w:p w14:paraId="0EA0E7F0" w14:textId="693E5C09" w:rsidR="005E3C9E" w:rsidRPr="005E3C9E" w:rsidRDefault="005E3C9E" w:rsidP="00B671CD">
            <w:pPr>
              <w:pStyle w:val="ListParagraph"/>
              <w:widowControl w:val="0"/>
              <w:autoSpaceDE w:val="0"/>
              <w:autoSpaceDN w:val="0"/>
              <w:adjustRightInd w:val="0"/>
              <w:spacing w:before="60"/>
              <w:ind w:left="0"/>
              <w:jc w:val="center"/>
              <w:cnfStyle w:val="100000000000" w:firstRow="1" w:lastRow="0" w:firstColumn="0" w:lastColumn="0" w:oddVBand="0" w:evenVBand="0" w:oddHBand="0" w:evenHBand="0" w:firstRowFirstColumn="0" w:firstRowLastColumn="0" w:lastRowFirstColumn="0" w:lastRowLastColumn="0"/>
              <w:rPr>
                <w:color w:val="4472C4" w:themeColor="accent1"/>
                <w:sz w:val="24"/>
              </w:rPr>
            </w:pPr>
            <w:r>
              <w:rPr>
                <w:color w:val="4472C4" w:themeColor="accent1"/>
                <w:sz w:val="24"/>
              </w:rPr>
              <w:t>Cumulative Cash flows</w:t>
            </w:r>
          </w:p>
        </w:tc>
      </w:tr>
      <w:tr w:rsidR="005E3C9E" w14:paraId="7FF0F2FA" w14:textId="162D6AE1" w:rsidTr="00852E4F">
        <w:tc>
          <w:tcPr>
            <w:cnfStyle w:val="001000000000" w:firstRow="0" w:lastRow="0" w:firstColumn="1" w:lastColumn="0" w:oddVBand="0" w:evenVBand="0" w:oddHBand="0" w:evenHBand="0" w:firstRowFirstColumn="0" w:firstRowLastColumn="0" w:lastRowFirstColumn="0" w:lastRowLastColumn="0"/>
            <w:tcW w:w="1276" w:type="dxa"/>
            <w:tcBorders>
              <w:top w:val="single" w:sz="12" w:space="0" w:color="666666" w:themeColor="text1" w:themeTint="99"/>
              <w:left w:val="nil"/>
              <w:bottom w:val="nil"/>
              <w:right w:val="nil"/>
            </w:tcBorders>
            <w:vAlign w:val="center"/>
          </w:tcPr>
          <w:p w14:paraId="2875B3C6" w14:textId="77777777" w:rsidR="005E3C9E" w:rsidRDefault="005E3C9E" w:rsidP="00B671CD">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0 </w:t>
            </w:r>
          </w:p>
        </w:tc>
        <w:tc>
          <w:tcPr>
            <w:tcW w:w="1521" w:type="dxa"/>
            <w:tcBorders>
              <w:top w:val="single" w:sz="12" w:space="0" w:color="666666" w:themeColor="text1" w:themeTint="99"/>
              <w:left w:val="nil"/>
              <w:bottom w:val="nil"/>
              <w:right w:val="nil"/>
            </w:tcBorders>
            <w:vAlign w:val="center"/>
          </w:tcPr>
          <w:p w14:paraId="467E8CEB" w14:textId="77777777" w:rsidR="005E3C9E" w:rsidRDefault="005E3C9E" w:rsidP="00B671C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-70,000</w:t>
            </w:r>
          </w:p>
        </w:tc>
        <w:tc>
          <w:tcPr>
            <w:tcW w:w="3402" w:type="dxa"/>
            <w:tcBorders>
              <w:top w:val="single" w:sz="12" w:space="0" w:color="666666" w:themeColor="text1" w:themeTint="99"/>
              <w:left w:val="nil"/>
              <w:bottom w:val="nil"/>
              <w:right w:val="nil"/>
            </w:tcBorders>
            <w:vAlign w:val="center"/>
          </w:tcPr>
          <w:p w14:paraId="676A0424" w14:textId="45DAAF39" w:rsidR="005E3C9E" w:rsidRP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color w:val="4472C4" w:themeColor="accent1"/>
              </w:rPr>
            </w:pPr>
            <m:oMathPara>
              <m:oMath>
                <m:r>
                  <w:rPr>
                    <w:rFonts w:ascii="Cambria Math" w:hAnsi="Cambria Math"/>
                    <w:color w:val="4472C4" w:themeColor="accent1"/>
                  </w:rPr>
                  <m:t>-70,000</m:t>
                </m:r>
              </m:oMath>
            </m:oMathPara>
          </w:p>
        </w:tc>
      </w:tr>
      <w:tr w:rsidR="005E3C9E" w14:paraId="18AD0D24" w14:textId="261EB3B9" w:rsidTr="00852E4F">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59A65854" w14:textId="77777777" w:rsidR="005E3C9E" w:rsidRDefault="005E3C9E" w:rsidP="00B671CD">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1 </w:t>
            </w:r>
          </w:p>
        </w:tc>
        <w:tc>
          <w:tcPr>
            <w:tcW w:w="1521" w:type="dxa"/>
            <w:tcBorders>
              <w:top w:val="nil"/>
              <w:left w:val="nil"/>
              <w:bottom w:val="nil"/>
              <w:right w:val="nil"/>
            </w:tcBorders>
            <w:vAlign w:val="center"/>
          </w:tcPr>
          <w:p w14:paraId="5D9783ED" w14:textId="77777777" w:rsidR="005E3C9E" w:rsidRDefault="005E3C9E" w:rsidP="00B671C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12,000</w:t>
            </w:r>
          </w:p>
        </w:tc>
        <w:tc>
          <w:tcPr>
            <w:tcW w:w="3402" w:type="dxa"/>
            <w:tcBorders>
              <w:top w:val="nil"/>
              <w:left w:val="nil"/>
              <w:bottom w:val="nil"/>
              <w:right w:val="nil"/>
            </w:tcBorders>
            <w:vAlign w:val="center"/>
          </w:tcPr>
          <w:p w14:paraId="02E18884" w14:textId="78FF16F3" w:rsidR="005E3C9E" w:rsidRP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color w:val="4472C4" w:themeColor="accent1"/>
              </w:rPr>
            </w:pPr>
            <m:oMathPara>
              <m:oMath>
                <m:r>
                  <w:rPr>
                    <w:rFonts w:ascii="Cambria Math" w:hAnsi="Cambria Math"/>
                    <w:color w:val="4472C4" w:themeColor="accent1"/>
                  </w:rPr>
                  <m:t>-70,000 + 12,000= -58,000</m:t>
                </m:r>
              </m:oMath>
            </m:oMathPara>
          </w:p>
        </w:tc>
      </w:tr>
      <w:tr w:rsidR="005E3C9E" w14:paraId="3C02B5C8" w14:textId="29116564" w:rsidTr="00852E4F">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shd w:val="clear" w:color="auto" w:fill="D9E2F3" w:themeFill="accent1" w:themeFillTint="33"/>
            <w:vAlign w:val="center"/>
          </w:tcPr>
          <w:p w14:paraId="41DDE316" w14:textId="77777777" w:rsidR="005E3C9E" w:rsidRDefault="005E3C9E" w:rsidP="00B671CD">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2 </w:t>
            </w:r>
          </w:p>
        </w:tc>
        <w:tc>
          <w:tcPr>
            <w:tcW w:w="1521" w:type="dxa"/>
            <w:tcBorders>
              <w:top w:val="nil"/>
              <w:left w:val="nil"/>
              <w:bottom w:val="nil"/>
              <w:right w:val="nil"/>
            </w:tcBorders>
            <w:shd w:val="clear" w:color="auto" w:fill="D9E2F3" w:themeFill="accent1" w:themeFillTint="33"/>
            <w:vAlign w:val="center"/>
          </w:tcPr>
          <w:p w14:paraId="785DA7FE" w14:textId="77777777" w:rsidR="005E3C9E" w:rsidRDefault="005E3C9E" w:rsidP="00B671C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52,000</w:t>
            </w:r>
          </w:p>
        </w:tc>
        <w:tc>
          <w:tcPr>
            <w:tcW w:w="3402" w:type="dxa"/>
            <w:tcBorders>
              <w:top w:val="nil"/>
              <w:left w:val="nil"/>
              <w:bottom w:val="nil"/>
              <w:right w:val="nil"/>
            </w:tcBorders>
            <w:shd w:val="clear" w:color="auto" w:fill="D9E2F3" w:themeFill="accent1" w:themeFillTint="33"/>
            <w:vAlign w:val="center"/>
          </w:tcPr>
          <w:p w14:paraId="1B6B8273" w14:textId="272EA0A5" w:rsidR="005E3C9E" w:rsidRP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color w:val="4472C4" w:themeColor="accent1"/>
              </w:rPr>
            </w:pPr>
            <m:oMathPara>
              <m:oMath>
                <m:r>
                  <w:rPr>
                    <w:rFonts w:ascii="Cambria Math" w:hAnsi="Cambria Math"/>
                    <w:color w:val="4472C4" w:themeColor="accent1"/>
                  </w:rPr>
                  <m:t>-58,000+52,000=-6,000</m:t>
                </m:r>
              </m:oMath>
            </m:oMathPara>
          </w:p>
        </w:tc>
      </w:tr>
      <w:tr w:rsidR="005E3C9E" w14:paraId="55DECF76" w14:textId="7D89BAAA" w:rsidTr="00852E4F">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il"/>
              <w:right w:val="nil"/>
            </w:tcBorders>
            <w:vAlign w:val="center"/>
          </w:tcPr>
          <w:p w14:paraId="4F0492E5" w14:textId="77777777" w:rsidR="005E3C9E" w:rsidRDefault="005E3C9E" w:rsidP="00B671CD">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3 </w:t>
            </w:r>
          </w:p>
        </w:tc>
        <w:tc>
          <w:tcPr>
            <w:tcW w:w="1521" w:type="dxa"/>
            <w:tcBorders>
              <w:top w:val="nil"/>
              <w:left w:val="nil"/>
              <w:bottom w:val="nil"/>
              <w:right w:val="nil"/>
            </w:tcBorders>
            <w:vAlign w:val="center"/>
          </w:tcPr>
          <w:p w14:paraId="7D8441D7" w14:textId="77777777" w:rsidR="005E3C9E" w:rsidRDefault="005E3C9E" w:rsidP="00B671C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8,000</w:t>
            </w:r>
          </w:p>
        </w:tc>
        <w:tc>
          <w:tcPr>
            <w:tcW w:w="3402" w:type="dxa"/>
            <w:tcBorders>
              <w:top w:val="nil"/>
              <w:left w:val="nil"/>
              <w:bottom w:val="nil"/>
              <w:right w:val="nil"/>
            </w:tcBorders>
            <w:vAlign w:val="center"/>
          </w:tcPr>
          <w:p w14:paraId="27CAF58F" w14:textId="345A1E67" w:rsidR="005E3C9E" w:rsidRP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color w:val="4472C4" w:themeColor="accent1"/>
              </w:rPr>
            </w:pPr>
            <m:oMathPara>
              <m:oMath>
                <m:r>
                  <w:rPr>
                    <w:rFonts w:ascii="Cambria Math" w:hAnsi="Cambria Math"/>
                    <w:color w:val="4472C4" w:themeColor="accent1"/>
                  </w:rPr>
                  <m:t>-6,000+8,000=2,000</m:t>
                </m:r>
              </m:oMath>
            </m:oMathPara>
          </w:p>
        </w:tc>
      </w:tr>
      <w:tr w:rsidR="005E3C9E" w14:paraId="0B501839" w14:textId="481CFAC7" w:rsidTr="00852E4F">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single" w:sz="6" w:space="0" w:color="auto"/>
              <w:right w:val="nil"/>
            </w:tcBorders>
            <w:vAlign w:val="center"/>
          </w:tcPr>
          <w:p w14:paraId="5FC9D388" w14:textId="77777777" w:rsidR="005E3C9E" w:rsidRDefault="005E3C9E" w:rsidP="00B671CD">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4 </w:t>
            </w:r>
          </w:p>
        </w:tc>
        <w:tc>
          <w:tcPr>
            <w:tcW w:w="1521" w:type="dxa"/>
            <w:tcBorders>
              <w:top w:val="nil"/>
              <w:left w:val="nil"/>
              <w:bottom w:val="single" w:sz="6" w:space="0" w:color="auto"/>
              <w:right w:val="nil"/>
            </w:tcBorders>
            <w:vAlign w:val="center"/>
          </w:tcPr>
          <w:p w14:paraId="5CC4F74C" w14:textId="77777777" w:rsidR="005E3C9E" w:rsidRDefault="005E3C9E" w:rsidP="00B671CD">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16,000</w:t>
            </w:r>
          </w:p>
        </w:tc>
        <w:tc>
          <w:tcPr>
            <w:tcW w:w="3402" w:type="dxa"/>
            <w:tcBorders>
              <w:top w:val="nil"/>
              <w:left w:val="nil"/>
              <w:bottom w:val="single" w:sz="6" w:space="0" w:color="auto"/>
              <w:right w:val="nil"/>
            </w:tcBorders>
            <w:vAlign w:val="center"/>
          </w:tcPr>
          <w:p w14:paraId="1ACD8135" w14:textId="699C386B" w:rsidR="005E3C9E" w:rsidRP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color w:val="4472C4" w:themeColor="accent1"/>
              </w:rPr>
            </w:pPr>
            <m:oMathPara>
              <m:oMath>
                <m:r>
                  <w:rPr>
                    <w:rFonts w:ascii="Cambria Math" w:hAnsi="Cambria Math"/>
                    <w:color w:val="4472C4" w:themeColor="accent1"/>
                  </w:rPr>
                  <m:t>2,000+16,000=18,000</m:t>
                </m:r>
              </m:oMath>
            </m:oMathPara>
          </w:p>
        </w:tc>
      </w:tr>
    </w:tbl>
    <w:p w14:paraId="568E26F4" w14:textId="7103853B" w:rsidR="005E3C9E" w:rsidRDefault="005E3C9E" w:rsidP="00692FF6">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This project’s payback period is:</w:t>
      </w:r>
    </w:p>
    <w:p w14:paraId="2F1B0FD6" w14:textId="681A8AE2" w:rsidR="005E3C9E" w:rsidRPr="005E3C9E" w:rsidRDefault="005E3C9E" w:rsidP="00692FF6">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PP=2+</m:t>
          </m:r>
          <m:f>
            <m:fPr>
              <m:ctrlPr>
                <w:rPr>
                  <w:rFonts w:ascii="Cambria Math" w:eastAsia="Calibri" w:hAnsi="Cambria Math"/>
                  <w:i/>
                  <w:color w:val="4472C4" w:themeColor="accent1"/>
                  <w:sz w:val="24"/>
                  <w:szCs w:val="18"/>
                </w:rPr>
              </m:ctrlPr>
            </m:fPr>
            <m:num>
              <m:d>
                <m:dPr>
                  <m:begChr m:val="|"/>
                  <m:endChr m:val="|"/>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-6,000</m:t>
                  </m:r>
                </m:e>
              </m:d>
            </m:num>
            <m:den>
              <m:r>
                <w:rPr>
                  <w:rFonts w:ascii="Cambria Math" w:eastAsia="Calibri" w:hAnsi="Cambria Math"/>
                  <w:color w:val="4472C4" w:themeColor="accent1"/>
                  <w:sz w:val="24"/>
                  <w:szCs w:val="18"/>
                </w:rPr>
                <m:t>8,000</m:t>
              </m:r>
            </m:den>
          </m:f>
          <m:r>
            <w:rPr>
              <w:rFonts w:ascii="Cambria Math" w:eastAsia="Calibri" w:hAnsi="Cambria Math"/>
              <w:color w:val="4472C4" w:themeColor="accent1"/>
              <w:sz w:val="24"/>
              <w:szCs w:val="18"/>
            </w:rPr>
            <m:t xml:space="preserve">=2.75 </m:t>
          </m:r>
          <m:r>
            <m:rPr>
              <m:sty m:val="p"/>
            </m:rPr>
            <w:rPr>
              <w:rFonts w:ascii="Cambria Math" w:eastAsia="Calibri" w:hAnsi="Cambria Math"/>
              <w:color w:val="4472C4" w:themeColor="accent1"/>
              <w:sz w:val="24"/>
              <w:szCs w:val="18"/>
            </w:rPr>
            <m:t>years</m:t>
          </m:r>
        </m:oMath>
      </m:oMathPara>
    </w:p>
    <w:p w14:paraId="5D4EEDCC" w14:textId="380581F4" w:rsidR="005E3C9E" w:rsidRDefault="005E3C9E" w:rsidP="00692FF6">
      <w:pPr>
        <w:pStyle w:val="ListParagraph"/>
        <w:widowControl w:val="0"/>
        <w:autoSpaceDE w:val="0"/>
        <w:autoSpaceDN w:val="0"/>
        <w:adjustRightInd w:val="0"/>
        <w:spacing w:before="60"/>
        <w:ind w:left="284"/>
        <w:jc w:val="both"/>
        <w:rPr>
          <w:rFonts w:eastAsia="Calibri"/>
          <w:color w:val="4472C4" w:themeColor="accent1"/>
          <w:sz w:val="24"/>
          <w:szCs w:val="18"/>
        </w:rPr>
      </w:pPr>
    </w:p>
    <w:p w14:paraId="1A9DCB0B" w14:textId="77777777" w:rsidR="005E3C9E" w:rsidRDefault="005E3C9E" w:rsidP="005E3C9E">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Starting with Project A, we have:</w:t>
      </w:r>
    </w:p>
    <w:tbl>
      <w:tblPr>
        <w:tblStyle w:val="GridTable1Light"/>
        <w:tblW w:w="6057" w:type="dxa"/>
        <w:tblInd w:w="284" w:type="dxa"/>
        <w:tblLook w:val="04A0" w:firstRow="1" w:lastRow="0" w:firstColumn="1" w:lastColumn="0" w:noHBand="0" w:noVBand="1"/>
      </w:tblPr>
      <w:tblGrid>
        <w:gridCol w:w="1134"/>
        <w:gridCol w:w="1521"/>
        <w:gridCol w:w="3402"/>
      </w:tblGrid>
      <w:tr w:rsidR="005E3C9E" w14:paraId="1B636DF3" w14:textId="77777777" w:rsidTr="00852E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nil"/>
              <w:left w:val="nil"/>
              <w:right w:val="nil"/>
            </w:tcBorders>
            <w:vAlign w:val="center"/>
          </w:tcPr>
          <w:p w14:paraId="3283243D" w14:textId="77777777" w:rsidR="005E3C9E" w:rsidRDefault="005E3C9E" w:rsidP="00B671CD">
            <w:pPr>
              <w:pStyle w:val="ListParagraph"/>
              <w:widowControl w:val="0"/>
              <w:autoSpaceDE w:val="0"/>
              <w:autoSpaceDN w:val="0"/>
              <w:adjustRightInd w:val="0"/>
              <w:spacing w:before="60"/>
              <w:ind w:left="0"/>
              <w:jc w:val="both"/>
              <w:rPr>
                <w:rFonts w:eastAsia="Calibri"/>
                <w:sz w:val="24"/>
                <w:szCs w:val="18"/>
              </w:rPr>
            </w:pPr>
            <w:r w:rsidRPr="000C2E4F">
              <w:rPr>
                <w:color w:val="211D1E"/>
                <w:sz w:val="24"/>
              </w:rPr>
              <w:t xml:space="preserve">Year </w:t>
            </w:r>
          </w:p>
        </w:tc>
        <w:tc>
          <w:tcPr>
            <w:tcW w:w="1521" w:type="dxa"/>
            <w:tcBorders>
              <w:top w:val="nil"/>
              <w:left w:val="nil"/>
              <w:right w:val="nil"/>
            </w:tcBorders>
            <w:vAlign w:val="center"/>
          </w:tcPr>
          <w:p w14:paraId="6C11F753" w14:textId="5FD69E84" w:rsidR="005E3C9E" w:rsidRDefault="005E3C9E" w:rsidP="00B671CD">
            <w:pPr>
              <w:pStyle w:val="ListParagraph"/>
              <w:widowControl w:val="0"/>
              <w:autoSpaceDE w:val="0"/>
              <w:autoSpaceDN w:val="0"/>
              <w:adjustRightInd w:val="0"/>
              <w:spacing w:before="60"/>
              <w:ind w:left="0"/>
              <w:jc w:val="center"/>
              <w:cnfStyle w:val="100000000000" w:firstRow="1" w:lastRow="0" w:firstColumn="0" w:lastColumn="0" w:oddVBand="0" w:evenVBand="0" w:oddHBand="0" w:evenHBand="0" w:firstRowFirstColumn="0" w:firstRowLastColumn="0" w:lastRowFirstColumn="0" w:lastRowLastColumn="0"/>
              <w:rPr>
                <w:rFonts w:eastAsia="Calibri"/>
                <w:sz w:val="24"/>
                <w:szCs w:val="18"/>
              </w:rPr>
            </w:pPr>
            <w:r>
              <w:rPr>
                <w:color w:val="211D1E"/>
                <w:sz w:val="24"/>
              </w:rPr>
              <w:t>Project B</w:t>
            </w:r>
            <w:r w:rsidRPr="000C2E4F">
              <w:rPr>
                <w:color w:val="211D1E"/>
                <w:sz w:val="24"/>
              </w:rPr>
              <w:t xml:space="preserve"> (€)</w:t>
            </w:r>
          </w:p>
        </w:tc>
        <w:tc>
          <w:tcPr>
            <w:tcW w:w="3402" w:type="dxa"/>
            <w:tcBorders>
              <w:top w:val="nil"/>
              <w:left w:val="nil"/>
              <w:right w:val="nil"/>
            </w:tcBorders>
          </w:tcPr>
          <w:p w14:paraId="084A09B7" w14:textId="77777777" w:rsidR="005E3C9E" w:rsidRPr="005E3C9E" w:rsidRDefault="005E3C9E" w:rsidP="00B671CD">
            <w:pPr>
              <w:pStyle w:val="ListParagraph"/>
              <w:widowControl w:val="0"/>
              <w:autoSpaceDE w:val="0"/>
              <w:autoSpaceDN w:val="0"/>
              <w:adjustRightInd w:val="0"/>
              <w:spacing w:before="60"/>
              <w:ind w:left="0"/>
              <w:jc w:val="center"/>
              <w:cnfStyle w:val="100000000000" w:firstRow="1" w:lastRow="0" w:firstColumn="0" w:lastColumn="0" w:oddVBand="0" w:evenVBand="0" w:oddHBand="0" w:evenHBand="0" w:firstRowFirstColumn="0" w:firstRowLastColumn="0" w:lastRowFirstColumn="0" w:lastRowLastColumn="0"/>
              <w:rPr>
                <w:color w:val="4472C4" w:themeColor="accent1"/>
                <w:sz w:val="24"/>
              </w:rPr>
            </w:pPr>
            <w:r>
              <w:rPr>
                <w:color w:val="4472C4" w:themeColor="accent1"/>
                <w:sz w:val="24"/>
              </w:rPr>
              <w:t>Cumulative Cash flows</w:t>
            </w:r>
          </w:p>
        </w:tc>
      </w:tr>
      <w:tr w:rsidR="005E3C9E" w14:paraId="269D4200" w14:textId="77777777" w:rsidTr="00852E4F">
        <w:tc>
          <w:tcPr>
            <w:cnfStyle w:val="001000000000" w:firstRow="0" w:lastRow="0" w:firstColumn="1" w:lastColumn="0" w:oddVBand="0" w:evenVBand="0" w:oddHBand="0" w:evenHBand="0" w:firstRowFirstColumn="0" w:firstRowLastColumn="0" w:lastRowFirstColumn="0" w:lastRowLastColumn="0"/>
            <w:tcW w:w="1134" w:type="dxa"/>
            <w:tcBorders>
              <w:top w:val="single" w:sz="12" w:space="0" w:color="666666" w:themeColor="text1" w:themeTint="99"/>
              <w:left w:val="nil"/>
              <w:bottom w:val="nil"/>
              <w:right w:val="nil"/>
            </w:tcBorders>
            <w:vAlign w:val="center"/>
          </w:tcPr>
          <w:p w14:paraId="507DCD28" w14:textId="77777777" w:rsidR="005E3C9E" w:rsidRDefault="005E3C9E" w:rsidP="005E3C9E">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0 </w:t>
            </w:r>
          </w:p>
        </w:tc>
        <w:tc>
          <w:tcPr>
            <w:tcW w:w="1521" w:type="dxa"/>
            <w:tcBorders>
              <w:top w:val="single" w:sz="12" w:space="0" w:color="666666" w:themeColor="text1" w:themeTint="99"/>
              <w:left w:val="nil"/>
              <w:bottom w:val="nil"/>
              <w:right w:val="nil"/>
            </w:tcBorders>
            <w:vAlign w:val="center"/>
          </w:tcPr>
          <w:p w14:paraId="0534551F" w14:textId="049270D3" w:rsid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-80,000</w:t>
            </w:r>
          </w:p>
        </w:tc>
        <w:tc>
          <w:tcPr>
            <w:tcW w:w="3402" w:type="dxa"/>
            <w:tcBorders>
              <w:top w:val="single" w:sz="12" w:space="0" w:color="666666" w:themeColor="text1" w:themeTint="99"/>
              <w:left w:val="nil"/>
              <w:bottom w:val="nil"/>
              <w:right w:val="nil"/>
            </w:tcBorders>
            <w:vAlign w:val="center"/>
          </w:tcPr>
          <w:p w14:paraId="43B234B8" w14:textId="72F4926F" w:rsidR="005E3C9E" w:rsidRP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color w:val="4472C4" w:themeColor="accent1"/>
              </w:rPr>
            </w:pPr>
            <m:oMathPara>
              <m:oMath>
                <m:r>
                  <w:rPr>
                    <w:rFonts w:ascii="Cambria Math" w:hAnsi="Cambria Math"/>
                    <w:color w:val="4472C4" w:themeColor="accent1"/>
                  </w:rPr>
                  <m:t>-80,000</m:t>
                </m:r>
              </m:oMath>
            </m:oMathPara>
          </w:p>
        </w:tc>
      </w:tr>
      <w:tr w:rsidR="005E3C9E" w14:paraId="34779231" w14:textId="77777777" w:rsidTr="00852E4F">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vAlign w:val="center"/>
          </w:tcPr>
          <w:p w14:paraId="79F9B497" w14:textId="77777777" w:rsidR="005E3C9E" w:rsidRDefault="005E3C9E" w:rsidP="005E3C9E">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1 </w:t>
            </w:r>
          </w:p>
        </w:tc>
        <w:tc>
          <w:tcPr>
            <w:tcW w:w="1521" w:type="dxa"/>
            <w:tcBorders>
              <w:top w:val="nil"/>
              <w:left w:val="nil"/>
              <w:bottom w:val="nil"/>
              <w:right w:val="nil"/>
            </w:tcBorders>
            <w:vAlign w:val="center"/>
          </w:tcPr>
          <w:p w14:paraId="7B9206B4" w14:textId="501313E7" w:rsid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42,000</w:t>
            </w:r>
          </w:p>
        </w:tc>
        <w:tc>
          <w:tcPr>
            <w:tcW w:w="3402" w:type="dxa"/>
            <w:tcBorders>
              <w:top w:val="nil"/>
              <w:left w:val="nil"/>
              <w:bottom w:val="nil"/>
              <w:right w:val="nil"/>
            </w:tcBorders>
            <w:vAlign w:val="center"/>
          </w:tcPr>
          <w:p w14:paraId="2C181F5A" w14:textId="79D3C730" w:rsidR="005E3C9E" w:rsidRP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color w:val="4472C4" w:themeColor="accent1"/>
              </w:rPr>
            </w:pPr>
            <m:oMathPara>
              <m:oMath>
                <m:r>
                  <w:rPr>
                    <w:rFonts w:ascii="Cambria Math" w:hAnsi="Cambria Math"/>
                    <w:color w:val="4472C4" w:themeColor="accent1"/>
                  </w:rPr>
                  <m:t>-80,000 + 42,000= -38,000</m:t>
                </m:r>
              </m:oMath>
            </m:oMathPara>
          </w:p>
        </w:tc>
      </w:tr>
      <w:tr w:rsidR="005E3C9E" w14:paraId="58CC5462" w14:textId="77777777" w:rsidTr="00852E4F">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vAlign w:val="center"/>
          </w:tcPr>
          <w:p w14:paraId="6A303B1D" w14:textId="77777777" w:rsidR="005E3C9E" w:rsidRDefault="005E3C9E" w:rsidP="005E3C9E">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2 </w:t>
            </w:r>
          </w:p>
        </w:tc>
        <w:tc>
          <w:tcPr>
            <w:tcW w:w="1521" w:type="dxa"/>
            <w:tcBorders>
              <w:top w:val="nil"/>
              <w:left w:val="nil"/>
              <w:bottom w:val="nil"/>
              <w:right w:val="nil"/>
            </w:tcBorders>
            <w:vAlign w:val="center"/>
          </w:tcPr>
          <w:p w14:paraId="5758B527" w14:textId="2ABF36D6" w:rsid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8,000</w:t>
            </w:r>
          </w:p>
        </w:tc>
        <w:tc>
          <w:tcPr>
            <w:tcW w:w="3402" w:type="dxa"/>
            <w:tcBorders>
              <w:top w:val="nil"/>
              <w:left w:val="nil"/>
              <w:bottom w:val="nil"/>
              <w:right w:val="nil"/>
            </w:tcBorders>
            <w:vAlign w:val="center"/>
          </w:tcPr>
          <w:p w14:paraId="012A8F69" w14:textId="519863EE" w:rsidR="005E3C9E" w:rsidRP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color w:val="4472C4" w:themeColor="accent1"/>
              </w:rPr>
            </w:pPr>
            <m:oMathPara>
              <m:oMath>
                <m:r>
                  <w:rPr>
                    <w:rFonts w:ascii="Cambria Math" w:hAnsi="Cambria Math"/>
                    <w:color w:val="4472C4" w:themeColor="accent1"/>
                  </w:rPr>
                  <m:t>-38,000+8,000=-30,000</m:t>
                </m:r>
              </m:oMath>
            </m:oMathPara>
          </w:p>
        </w:tc>
      </w:tr>
      <w:tr w:rsidR="005E3C9E" w14:paraId="62F43CAB" w14:textId="77777777" w:rsidTr="00852E4F">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shd w:val="clear" w:color="auto" w:fill="D9E2F3" w:themeFill="accent1" w:themeFillTint="33"/>
            <w:vAlign w:val="center"/>
          </w:tcPr>
          <w:p w14:paraId="31CE1802" w14:textId="77777777" w:rsidR="005E3C9E" w:rsidRDefault="005E3C9E" w:rsidP="005E3C9E">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3 </w:t>
            </w:r>
          </w:p>
        </w:tc>
        <w:tc>
          <w:tcPr>
            <w:tcW w:w="1521" w:type="dxa"/>
            <w:tcBorders>
              <w:top w:val="nil"/>
              <w:left w:val="nil"/>
              <w:bottom w:val="nil"/>
              <w:right w:val="nil"/>
            </w:tcBorders>
            <w:shd w:val="clear" w:color="auto" w:fill="D9E2F3" w:themeFill="accent1" w:themeFillTint="33"/>
            <w:vAlign w:val="center"/>
          </w:tcPr>
          <w:p w14:paraId="4A7BD2F4" w14:textId="25CF7EEC" w:rsid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27,000</w:t>
            </w:r>
          </w:p>
        </w:tc>
        <w:tc>
          <w:tcPr>
            <w:tcW w:w="3402" w:type="dxa"/>
            <w:tcBorders>
              <w:top w:val="nil"/>
              <w:left w:val="nil"/>
              <w:bottom w:val="nil"/>
              <w:right w:val="nil"/>
            </w:tcBorders>
            <w:shd w:val="clear" w:color="auto" w:fill="D9E2F3" w:themeFill="accent1" w:themeFillTint="33"/>
            <w:vAlign w:val="center"/>
          </w:tcPr>
          <w:p w14:paraId="0B58A666" w14:textId="2B9B10B8" w:rsidR="005E3C9E" w:rsidRP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color w:val="4472C4" w:themeColor="accent1"/>
              </w:rPr>
            </w:pPr>
            <m:oMathPara>
              <m:oMath>
                <m:r>
                  <w:rPr>
                    <w:rFonts w:ascii="Cambria Math" w:hAnsi="Cambria Math"/>
                    <w:color w:val="4472C4" w:themeColor="accent1"/>
                  </w:rPr>
                  <m:t>-30,000+27,000=-3,000</m:t>
                </m:r>
              </m:oMath>
            </m:oMathPara>
          </w:p>
        </w:tc>
      </w:tr>
      <w:tr w:rsidR="005E3C9E" w14:paraId="3E863C8A" w14:textId="77777777" w:rsidTr="00852E4F">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single" w:sz="6" w:space="0" w:color="auto"/>
              <w:right w:val="nil"/>
            </w:tcBorders>
            <w:vAlign w:val="center"/>
          </w:tcPr>
          <w:p w14:paraId="4EC84D01" w14:textId="77777777" w:rsidR="005E3C9E" w:rsidRDefault="005E3C9E" w:rsidP="005E3C9E">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4 </w:t>
            </w:r>
          </w:p>
        </w:tc>
        <w:tc>
          <w:tcPr>
            <w:tcW w:w="1521" w:type="dxa"/>
            <w:tcBorders>
              <w:top w:val="nil"/>
              <w:left w:val="nil"/>
              <w:bottom w:val="single" w:sz="6" w:space="0" w:color="auto"/>
              <w:right w:val="nil"/>
            </w:tcBorders>
            <w:vAlign w:val="center"/>
          </w:tcPr>
          <w:p w14:paraId="753EF3E1" w14:textId="019C11CD" w:rsid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0302A4">
              <w:t>32,000</w:t>
            </w:r>
          </w:p>
        </w:tc>
        <w:tc>
          <w:tcPr>
            <w:tcW w:w="3402" w:type="dxa"/>
            <w:tcBorders>
              <w:top w:val="nil"/>
              <w:left w:val="nil"/>
              <w:bottom w:val="single" w:sz="6" w:space="0" w:color="auto"/>
              <w:right w:val="nil"/>
            </w:tcBorders>
            <w:vAlign w:val="center"/>
          </w:tcPr>
          <w:p w14:paraId="0B1EFAC0" w14:textId="7E442CCD" w:rsidR="005E3C9E" w:rsidRPr="005E3C9E" w:rsidRDefault="005E3C9E" w:rsidP="005E3C9E">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color w:val="4472C4" w:themeColor="accent1"/>
              </w:rPr>
            </w:pPr>
            <m:oMathPara>
              <m:oMath>
                <m:r>
                  <w:rPr>
                    <w:rFonts w:ascii="Cambria Math" w:hAnsi="Cambria Math"/>
                    <w:color w:val="4472C4" w:themeColor="accent1"/>
                  </w:rPr>
                  <m:t>-3,000+32,000=29,000</m:t>
                </m:r>
              </m:oMath>
            </m:oMathPara>
          </w:p>
        </w:tc>
      </w:tr>
    </w:tbl>
    <w:p w14:paraId="3ECD5B17" w14:textId="77777777" w:rsidR="005E3C9E" w:rsidRDefault="005E3C9E" w:rsidP="005E3C9E">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This project’s payback period is:</w:t>
      </w:r>
    </w:p>
    <w:p w14:paraId="672C5CD7" w14:textId="6183E824" w:rsidR="005E3C9E" w:rsidRPr="005E3C9E" w:rsidRDefault="005E3C9E" w:rsidP="005E3C9E">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PP=3+</m:t>
          </m:r>
          <m:f>
            <m:fPr>
              <m:ctrlPr>
                <w:rPr>
                  <w:rFonts w:ascii="Cambria Math" w:eastAsia="Calibri" w:hAnsi="Cambria Math"/>
                  <w:i/>
                  <w:color w:val="4472C4" w:themeColor="accent1"/>
                  <w:sz w:val="24"/>
                  <w:szCs w:val="18"/>
                </w:rPr>
              </m:ctrlPr>
            </m:fPr>
            <m:num>
              <m:d>
                <m:dPr>
                  <m:begChr m:val="|"/>
                  <m:endChr m:val="|"/>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-3,000</m:t>
                  </m:r>
                </m:e>
              </m:d>
            </m:num>
            <m:den>
              <m:r>
                <w:rPr>
                  <w:rFonts w:ascii="Cambria Math" w:eastAsia="Calibri" w:hAnsi="Cambria Math"/>
                  <w:color w:val="4472C4" w:themeColor="accent1"/>
                  <w:sz w:val="24"/>
                  <w:szCs w:val="18"/>
                </w:rPr>
                <m:t>32,000</m:t>
              </m:r>
            </m:den>
          </m:f>
          <m:r>
            <w:rPr>
              <w:rFonts w:ascii="Cambria Math" w:eastAsia="Calibri" w:hAnsi="Cambria Math"/>
              <w:color w:val="4472C4" w:themeColor="accent1"/>
              <w:sz w:val="24"/>
              <w:szCs w:val="18"/>
            </w:rPr>
            <m:t xml:space="preserve">=3.09 </m:t>
          </m:r>
          <m:r>
            <m:rPr>
              <m:sty m:val="p"/>
            </m:rPr>
            <w:rPr>
              <w:rFonts w:ascii="Cambria Math" w:eastAsia="Calibri" w:hAnsi="Cambria Math"/>
              <w:color w:val="4472C4" w:themeColor="accent1"/>
              <w:sz w:val="24"/>
              <w:szCs w:val="18"/>
            </w:rPr>
            <m:t>years</m:t>
          </m:r>
        </m:oMath>
      </m:oMathPara>
    </w:p>
    <w:p w14:paraId="4657351F" w14:textId="1C6DA018" w:rsidR="005E3C9E" w:rsidRDefault="005E3C9E" w:rsidP="00692FF6">
      <w:pPr>
        <w:pStyle w:val="ListParagraph"/>
        <w:widowControl w:val="0"/>
        <w:autoSpaceDE w:val="0"/>
        <w:autoSpaceDN w:val="0"/>
        <w:adjustRightInd w:val="0"/>
        <w:spacing w:before="60"/>
        <w:ind w:left="284"/>
        <w:jc w:val="both"/>
        <w:rPr>
          <w:rFonts w:eastAsia="Calibri"/>
          <w:color w:val="4472C4" w:themeColor="accent1"/>
          <w:sz w:val="24"/>
          <w:szCs w:val="18"/>
        </w:rPr>
      </w:pPr>
    </w:p>
    <w:p w14:paraId="34A38B97" w14:textId="05188284" w:rsidR="005E3C9E" w:rsidRPr="00852E4F" w:rsidRDefault="005E3C9E" w:rsidP="005E3C9E">
      <w:pPr>
        <w:pStyle w:val="ListParagraph"/>
        <w:widowControl w:val="0"/>
        <w:numPr>
          <w:ilvl w:val="0"/>
          <w:numId w:val="28"/>
        </w:numPr>
        <w:autoSpaceDE w:val="0"/>
        <w:autoSpaceDN w:val="0"/>
        <w:adjustRightInd w:val="0"/>
        <w:spacing w:before="60"/>
        <w:jc w:val="both"/>
        <w:rPr>
          <w:rFonts w:eastAsia="Calibri"/>
          <w:color w:val="4472C4" w:themeColor="accent1"/>
          <w:sz w:val="24"/>
          <w:szCs w:val="18"/>
        </w:rPr>
      </w:pPr>
      <w:r>
        <w:rPr>
          <w:rFonts w:eastAsia="Calibri"/>
          <w:color w:val="4472C4" w:themeColor="accent1"/>
          <w:sz w:val="24"/>
          <w:szCs w:val="18"/>
        </w:rPr>
        <w:t>The company should accept Project A</w:t>
      </w:r>
      <w:r w:rsidR="00852E4F">
        <w:rPr>
          <w:rFonts w:eastAsia="Calibri"/>
          <w:color w:val="4472C4" w:themeColor="accent1"/>
          <w:sz w:val="24"/>
          <w:szCs w:val="18"/>
        </w:rPr>
        <w:t xml:space="preserve"> because it has payback period of 2.75 years, lower than the threshold of 3 years.</w:t>
      </w:r>
    </w:p>
    <w:p w14:paraId="3AE0AF69" w14:textId="745B3F3B" w:rsidR="00852E4F" w:rsidRPr="005E3C9E" w:rsidRDefault="00852E4F" w:rsidP="005E3C9E">
      <w:pPr>
        <w:pStyle w:val="ListParagraph"/>
        <w:widowControl w:val="0"/>
        <w:numPr>
          <w:ilvl w:val="0"/>
          <w:numId w:val="28"/>
        </w:numPr>
        <w:autoSpaceDE w:val="0"/>
        <w:autoSpaceDN w:val="0"/>
        <w:adjustRightInd w:val="0"/>
        <w:spacing w:before="60"/>
        <w:jc w:val="both"/>
        <w:rPr>
          <w:rFonts w:eastAsia="Calibri"/>
          <w:color w:val="4472C4" w:themeColor="accent1"/>
          <w:sz w:val="24"/>
          <w:szCs w:val="18"/>
        </w:rPr>
      </w:pPr>
      <w:r>
        <w:rPr>
          <w:rFonts w:eastAsia="Calibri"/>
          <w:color w:val="4472C4" w:themeColor="accent1"/>
          <w:sz w:val="24"/>
          <w:szCs w:val="18"/>
        </w:rPr>
        <w:t>Project B should be rejected because it pays back the initial investment after 3 years.</w:t>
      </w:r>
    </w:p>
    <w:p w14:paraId="4832E5B4" w14:textId="717611B8" w:rsidR="00553EC6" w:rsidRPr="00553EC6" w:rsidRDefault="00553EC6" w:rsidP="00553EC6">
      <w:pPr>
        <w:pStyle w:val="ListParagraph"/>
        <w:widowControl w:val="0"/>
        <w:numPr>
          <w:ilvl w:val="0"/>
          <w:numId w:val="13"/>
        </w:numPr>
        <w:autoSpaceDE w:val="0"/>
        <w:autoSpaceDN w:val="0"/>
        <w:adjustRightInd w:val="0"/>
        <w:spacing w:after="0" w:line="240" w:lineRule="auto"/>
        <w:jc w:val="both"/>
        <w:rPr>
          <w:b/>
          <w:sz w:val="24"/>
          <w:szCs w:val="18"/>
        </w:rPr>
      </w:pPr>
      <w:r w:rsidRPr="00553EC6">
        <w:rPr>
          <w:b/>
          <w:sz w:val="24"/>
          <w:szCs w:val="18"/>
        </w:rPr>
        <w:lastRenderedPageBreak/>
        <w:t>Payback Period</w:t>
      </w:r>
    </w:p>
    <w:p w14:paraId="1C98E1C8" w14:textId="74E24CA4" w:rsidR="005A0A0F" w:rsidRPr="00012CDC" w:rsidRDefault="005A0A0F" w:rsidP="005A0A0F">
      <w:pPr>
        <w:pStyle w:val="ListParagraph"/>
        <w:widowControl w:val="0"/>
        <w:autoSpaceDE w:val="0"/>
        <w:autoSpaceDN w:val="0"/>
        <w:adjustRightInd w:val="0"/>
        <w:spacing w:before="60"/>
        <w:ind w:left="360"/>
        <w:jc w:val="both"/>
        <w:rPr>
          <w:rFonts w:eastAsia="Calibri"/>
          <w:sz w:val="24"/>
          <w:szCs w:val="18"/>
        </w:rPr>
      </w:pPr>
      <w:r w:rsidRPr="00CC1137">
        <w:rPr>
          <w:rFonts w:eastAsia="Calibri"/>
          <w:sz w:val="24"/>
          <w:szCs w:val="18"/>
        </w:rPr>
        <w:t xml:space="preserve">An investment project costs </w:t>
      </w:r>
      <w:proofErr w:type="gramStart"/>
      <w:r>
        <w:rPr>
          <w:rFonts w:eastAsia="Calibri"/>
          <w:sz w:val="24"/>
          <w:szCs w:val="18"/>
        </w:rPr>
        <w:t>$45</w:t>
      </w:r>
      <w:r w:rsidRPr="00CC1137">
        <w:rPr>
          <w:rFonts w:eastAsia="Calibri"/>
          <w:sz w:val="24"/>
          <w:szCs w:val="18"/>
        </w:rPr>
        <w:t>,000, and</w:t>
      </w:r>
      <w:proofErr w:type="gramEnd"/>
      <w:r w:rsidRPr="00CC1137">
        <w:rPr>
          <w:rFonts w:eastAsia="Calibri"/>
          <w:sz w:val="24"/>
          <w:szCs w:val="18"/>
        </w:rPr>
        <w:t xml:space="preserve"> has annual cash flows of </w:t>
      </w:r>
      <w:r>
        <w:rPr>
          <w:rFonts w:eastAsia="Calibri"/>
          <w:sz w:val="24"/>
          <w:szCs w:val="18"/>
        </w:rPr>
        <w:t>$13</w:t>
      </w:r>
      <w:r w:rsidRPr="00CC1137">
        <w:rPr>
          <w:rFonts w:eastAsia="Calibri"/>
          <w:sz w:val="24"/>
          <w:szCs w:val="18"/>
        </w:rPr>
        <w:t>,</w:t>
      </w:r>
      <w:r>
        <w:rPr>
          <w:rFonts w:eastAsia="Calibri"/>
          <w:sz w:val="24"/>
          <w:szCs w:val="18"/>
        </w:rPr>
        <w:t>1</w:t>
      </w:r>
      <w:r w:rsidRPr="00CC1137">
        <w:rPr>
          <w:rFonts w:eastAsia="Calibri"/>
          <w:sz w:val="24"/>
          <w:szCs w:val="18"/>
        </w:rPr>
        <w:t xml:space="preserve">00 for </w:t>
      </w:r>
      <w:r>
        <w:rPr>
          <w:rFonts w:eastAsia="Calibri"/>
          <w:sz w:val="24"/>
          <w:szCs w:val="18"/>
        </w:rPr>
        <w:t>four</w:t>
      </w:r>
      <w:r w:rsidRPr="00CC1137">
        <w:rPr>
          <w:rFonts w:eastAsia="Calibri"/>
          <w:sz w:val="24"/>
          <w:szCs w:val="18"/>
        </w:rPr>
        <w:t xml:space="preserve"> years. </w:t>
      </w:r>
      <w:r>
        <w:rPr>
          <w:rFonts w:eastAsia="Calibri"/>
          <w:sz w:val="24"/>
          <w:szCs w:val="18"/>
        </w:rPr>
        <w:t>What is the payback period.</w:t>
      </w:r>
    </w:p>
    <w:p w14:paraId="014E42DF" w14:textId="77777777" w:rsidR="005A0A0F" w:rsidRDefault="005A0A0F" w:rsidP="005A0A0F">
      <w:pPr>
        <w:pStyle w:val="ListParagraph"/>
        <w:widowControl w:val="0"/>
        <w:autoSpaceDE w:val="0"/>
        <w:autoSpaceDN w:val="0"/>
        <w:adjustRightInd w:val="0"/>
        <w:spacing w:before="60"/>
        <w:ind w:left="360"/>
        <w:jc w:val="both"/>
        <w:rPr>
          <w:rFonts w:eastAsia="Calibri"/>
          <w:color w:val="4472C4" w:themeColor="accent1"/>
          <w:sz w:val="24"/>
          <w:szCs w:val="18"/>
        </w:rPr>
      </w:pPr>
      <w:r>
        <w:rPr>
          <w:rFonts w:eastAsia="Calibri"/>
          <w:color w:val="4472C4" w:themeColor="accent1"/>
          <w:sz w:val="24"/>
          <w:szCs w:val="18"/>
        </w:rPr>
        <w:t>This projects cash flows can be summarised in the table below:</w:t>
      </w:r>
    </w:p>
    <w:tbl>
      <w:tblPr>
        <w:tblStyle w:val="GridTable1Light"/>
        <w:tblW w:w="4962" w:type="dxa"/>
        <w:tblInd w:w="284" w:type="dxa"/>
        <w:tblLook w:val="04A0" w:firstRow="1" w:lastRow="0" w:firstColumn="1" w:lastColumn="0" w:noHBand="0" w:noVBand="1"/>
      </w:tblPr>
      <w:tblGrid>
        <w:gridCol w:w="992"/>
        <w:gridCol w:w="1985"/>
        <w:gridCol w:w="1985"/>
      </w:tblGrid>
      <w:tr w:rsidR="00302466" w14:paraId="5B55693C" w14:textId="77777777" w:rsidTr="003024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Borders>
              <w:top w:val="nil"/>
              <w:left w:val="nil"/>
              <w:right w:val="nil"/>
            </w:tcBorders>
            <w:vAlign w:val="center"/>
          </w:tcPr>
          <w:p w14:paraId="3268144B" w14:textId="77777777" w:rsidR="00302466" w:rsidRDefault="00302466" w:rsidP="00782140">
            <w:pPr>
              <w:pStyle w:val="ListParagraph"/>
              <w:widowControl w:val="0"/>
              <w:autoSpaceDE w:val="0"/>
              <w:autoSpaceDN w:val="0"/>
              <w:adjustRightInd w:val="0"/>
              <w:spacing w:before="60"/>
              <w:ind w:left="0"/>
              <w:jc w:val="both"/>
              <w:rPr>
                <w:rFonts w:eastAsia="Calibri"/>
                <w:sz w:val="24"/>
                <w:szCs w:val="18"/>
              </w:rPr>
            </w:pPr>
            <w:r w:rsidRPr="000C2E4F">
              <w:rPr>
                <w:color w:val="211D1E"/>
                <w:sz w:val="24"/>
              </w:rPr>
              <w:t xml:space="preserve">Year </w:t>
            </w:r>
          </w:p>
        </w:tc>
        <w:tc>
          <w:tcPr>
            <w:tcW w:w="1985" w:type="dxa"/>
            <w:tcBorders>
              <w:top w:val="nil"/>
              <w:left w:val="nil"/>
              <w:right w:val="nil"/>
            </w:tcBorders>
            <w:vAlign w:val="center"/>
          </w:tcPr>
          <w:p w14:paraId="5DDF4C53" w14:textId="77777777" w:rsidR="00302466" w:rsidRDefault="00302466" w:rsidP="00782140">
            <w:pPr>
              <w:pStyle w:val="ListParagraph"/>
              <w:widowControl w:val="0"/>
              <w:autoSpaceDE w:val="0"/>
              <w:autoSpaceDN w:val="0"/>
              <w:adjustRightInd w:val="0"/>
              <w:spacing w:before="60"/>
              <w:ind w:left="0"/>
              <w:jc w:val="center"/>
              <w:cnfStyle w:val="100000000000" w:firstRow="1" w:lastRow="0" w:firstColumn="0" w:lastColumn="0" w:oddVBand="0" w:evenVBand="0" w:oddHBand="0" w:evenHBand="0" w:firstRowFirstColumn="0" w:firstRowLastColumn="0" w:lastRowFirstColumn="0" w:lastRowLastColumn="0"/>
              <w:rPr>
                <w:rFonts w:eastAsia="Calibri"/>
                <w:sz w:val="24"/>
                <w:szCs w:val="18"/>
              </w:rPr>
            </w:pPr>
            <w:r>
              <w:rPr>
                <w:color w:val="211D1E"/>
                <w:sz w:val="24"/>
              </w:rPr>
              <w:t xml:space="preserve">Project </w:t>
            </w:r>
            <w:r w:rsidRPr="000C2E4F">
              <w:rPr>
                <w:color w:val="211D1E"/>
                <w:sz w:val="24"/>
              </w:rPr>
              <w:t>(</w:t>
            </w:r>
            <w:r>
              <w:rPr>
                <w:color w:val="211D1E"/>
                <w:sz w:val="24"/>
              </w:rPr>
              <w:t>$</w:t>
            </w:r>
            <w:r w:rsidRPr="000C2E4F">
              <w:rPr>
                <w:color w:val="211D1E"/>
                <w:sz w:val="24"/>
              </w:rPr>
              <w:t>)</w:t>
            </w:r>
          </w:p>
        </w:tc>
        <w:tc>
          <w:tcPr>
            <w:tcW w:w="1985" w:type="dxa"/>
            <w:tcBorders>
              <w:top w:val="nil"/>
              <w:left w:val="nil"/>
              <w:right w:val="nil"/>
            </w:tcBorders>
          </w:tcPr>
          <w:p w14:paraId="79660EDF" w14:textId="69C3BCBE" w:rsidR="00302466" w:rsidRDefault="00302466" w:rsidP="00782140">
            <w:pPr>
              <w:pStyle w:val="ListParagraph"/>
              <w:widowControl w:val="0"/>
              <w:autoSpaceDE w:val="0"/>
              <w:autoSpaceDN w:val="0"/>
              <w:adjustRightInd w:val="0"/>
              <w:spacing w:before="60"/>
              <w:ind w:left="0"/>
              <w:jc w:val="center"/>
              <w:cnfStyle w:val="100000000000" w:firstRow="1" w:lastRow="0" w:firstColumn="0" w:lastColumn="0" w:oddVBand="0" w:evenVBand="0" w:oddHBand="0" w:evenHBand="0" w:firstRowFirstColumn="0" w:firstRowLastColumn="0" w:lastRowFirstColumn="0" w:lastRowLastColumn="0"/>
              <w:rPr>
                <w:color w:val="4472C4" w:themeColor="accent1"/>
                <w:sz w:val="24"/>
              </w:rPr>
            </w:pPr>
            <w:r>
              <w:rPr>
                <w:color w:val="4472C4" w:themeColor="accent1"/>
                <w:sz w:val="24"/>
              </w:rPr>
              <w:t xml:space="preserve">Cumulative CF </w:t>
            </w:r>
          </w:p>
        </w:tc>
      </w:tr>
      <w:tr w:rsidR="00302466" w14:paraId="64250203" w14:textId="77777777" w:rsidTr="00302466">
        <w:tc>
          <w:tcPr>
            <w:cnfStyle w:val="001000000000" w:firstRow="0" w:lastRow="0" w:firstColumn="1" w:lastColumn="0" w:oddVBand="0" w:evenVBand="0" w:oddHBand="0" w:evenHBand="0" w:firstRowFirstColumn="0" w:firstRowLastColumn="0" w:lastRowFirstColumn="0" w:lastRowLastColumn="0"/>
            <w:tcW w:w="992" w:type="dxa"/>
            <w:tcBorders>
              <w:top w:val="single" w:sz="12" w:space="0" w:color="666666" w:themeColor="text1" w:themeTint="99"/>
              <w:left w:val="nil"/>
              <w:bottom w:val="nil"/>
              <w:right w:val="nil"/>
            </w:tcBorders>
            <w:vAlign w:val="center"/>
          </w:tcPr>
          <w:p w14:paraId="76B3161C" w14:textId="77777777" w:rsidR="00302466" w:rsidRDefault="00302466" w:rsidP="00782140">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0 </w:t>
            </w:r>
          </w:p>
        </w:tc>
        <w:tc>
          <w:tcPr>
            <w:tcW w:w="1985" w:type="dxa"/>
            <w:tcBorders>
              <w:top w:val="single" w:sz="12" w:space="0" w:color="666666" w:themeColor="text1" w:themeTint="99"/>
              <w:left w:val="nil"/>
              <w:bottom w:val="nil"/>
              <w:right w:val="nil"/>
            </w:tcBorders>
            <w:vAlign w:val="center"/>
          </w:tcPr>
          <w:p w14:paraId="4F641EEA" w14:textId="77777777" w:rsidR="00302466" w:rsidRDefault="00302466" w:rsidP="00782140">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B5931">
              <w:t>-45,000</w:t>
            </w:r>
          </w:p>
        </w:tc>
        <w:tc>
          <w:tcPr>
            <w:tcW w:w="1985" w:type="dxa"/>
            <w:tcBorders>
              <w:top w:val="single" w:sz="12" w:space="0" w:color="666666" w:themeColor="text1" w:themeTint="99"/>
              <w:left w:val="nil"/>
              <w:bottom w:val="nil"/>
              <w:right w:val="nil"/>
            </w:tcBorders>
            <w:vAlign w:val="center"/>
          </w:tcPr>
          <w:p w14:paraId="3CC4C777" w14:textId="77777777" w:rsidR="00302466" w:rsidRDefault="00302466" w:rsidP="00782140">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4472C4" w:themeColor="accent1"/>
              </w:rPr>
            </w:pPr>
            <m:oMathPara>
              <m:oMath>
                <m:r>
                  <w:rPr>
                    <w:rFonts w:ascii="Cambria Math" w:eastAsia="Calibri" w:hAnsi="Cambria Math" w:cs="Times New Roman"/>
                    <w:color w:val="4472C4" w:themeColor="accent1"/>
                  </w:rPr>
                  <m:t>-45,000</m:t>
                </m:r>
              </m:oMath>
            </m:oMathPara>
          </w:p>
        </w:tc>
      </w:tr>
      <w:tr w:rsidR="00302466" w14:paraId="2E16CDA5" w14:textId="77777777" w:rsidTr="00302466">
        <w:tc>
          <w:tcPr>
            <w:cnfStyle w:val="001000000000" w:firstRow="0" w:lastRow="0" w:firstColumn="1" w:lastColumn="0" w:oddVBand="0" w:evenVBand="0" w:oddHBand="0" w:evenHBand="0" w:firstRowFirstColumn="0" w:firstRowLastColumn="0" w:lastRowFirstColumn="0" w:lastRowLastColumn="0"/>
            <w:tcW w:w="992" w:type="dxa"/>
            <w:tcBorders>
              <w:top w:val="nil"/>
              <w:left w:val="nil"/>
              <w:bottom w:val="nil"/>
              <w:right w:val="nil"/>
            </w:tcBorders>
            <w:vAlign w:val="center"/>
          </w:tcPr>
          <w:p w14:paraId="7ACB0880" w14:textId="77777777" w:rsidR="00302466" w:rsidRDefault="00302466" w:rsidP="00782140">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1 </w:t>
            </w:r>
          </w:p>
        </w:tc>
        <w:tc>
          <w:tcPr>
            <w:tcW w:w="1985" w:type="dxa"/>
            <w:tcBorders>
              <w:top w:val="nil"/>
              <w:left w:val="nil"/>
              <w:bottom w:val="nil"/>
              <w:right w:val="nil"/>
            </w:tcBorders>
            <w:vAlign w:val="center"/>
          </w:tcPr>
          <w:p w14:paraId="5A12076A" w14:textId="77777777" w:rsidR="00302466" w:rsidRDefault="00302466" w:rsidP="00782140">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B5931">
              <w:t>13,100</w:t>
            </w:r>
          </w:p>
        </w:tc>
        <w:tc>
          <w:tcPr>
            <w:tcW w:w="1985" w:type="dxa"/>
            <w:tcBorders>
              <w:top w:val="nil"/>
              <w:left w:val="nil"/>
              <w:bottom w:val="nil"/>
              <w:right w:val="nil"/>
            </w:tcBorders>
            <w:vAlign w:val="center"/>
          </w:tcPr>
          <w:p w14:paraId="7CFDC260" w14:textId="6DF3A0AB" w:rsidR="00302466" w:rsidRDefault="00302466" w:rsidP="00782140">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4472C4" w:themeColor="accent1"/>
              </w:rPr>
            </w:pPr>
            <m:oMathPara>
              <m:oMath>
                <m:r>
                  <w:rPr>
                    <w:rFonts w:ascii="Cambria Math" w:eastAsia="Calibri" w:hAnsi="Cambria Math" w:cs="Times New Roman"/>
                    <w:color w:val="4472C4" w:themeColor="accent1"/>
                  </w:rPr>
                  <m:t>-31,900</m:t>
                </m:r>
              </m:oMath>
            </m:oMathPara>
          </w:p>
        </w:tc>
      </w:tr>
      <w:tr w:rsidR="00302466" w14:paraId="6B91F6FD" w14:textId="77777777" w:rsidTr="00302466">
        <w:tc>
          <w:tcPr>
            <w:cnfStyle w:val="001000000000" w:firstRow="0" w:lastRow="0" w:firstColumn="1" w:lastColumn="0" w:oddVBand="0" w:evenVBand="0" w:oddHBand="0" w:evenHBand="0" w:firstRowFirstColumn="0" w:firstRowLastColumn="0" w:lastRowFirstColumn="0" w:lastRowLastColumn="0"/>
            <w:tcW w:w="992" w:type="dxa"/>
            <w:tcBorders>
              <w:top w:val="nil"/>
              <w:left w:val="nil"/>
              <w:bottom w:val="nil"/>
              <w:right w:val="nil"/>
            </w:tcBorders>
            <w:vAlign w:val="center"/>
          </w:tcPr>
          <w:p w14:paraId="3BDC0031" w14:textId="77777777" w:rsidR="00302466" w:rsidRDefault="00302466" w:rsidP="00782140">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2 </w:t>
            </w:r>
          </w:p>
        </w:tc>
        <w:tc>
          <w:tcPr>
            <w:tcW w:w="1985" w:type="dxa"/>
            <w:tcBorders>
              <w:top w:val="nil"/>
              <w:left w:val="nil"/>
              <w:bottom w:val="nil"/>
              <w:right w:val="nil"/>
            </w:tcBorders>
            <w:vAlign w:val="center"/>
          </w:tcPr>
          <w:p w14:paraId="02003C0F" w14:textId="77777777" w:rsidR="00302466" w:rsidRDefault="00302466" w:rsidP="00782140">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B5931">
              <w:t>13,100</w:t>
            </w:r>
          </w:p>
        </w:tc>
        <w:tc>
          <w:tcPr>
            <w:tcW w:w="1985" w:type="dxa"/>
            <w:tcBorders>
              <w:top w:val="nil"/>
              <w:left w:val="nil"/>
              <w:bottom w:val="nil"/>
              <w:right w:val="nil"/>
            </w:tcBorders>
            <w:vAlign w:val="center"/>
          </w:tcPr>
          <w:p w14:paraId="2A391972" w14:textId="77333D3D" w:rsidR="00302466" w:rsidRDefault="00302466" w:rsidP="00782140">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4472C4" w:themeColor="accent1"/>
              </w:rPr>
            </w:pPr>
            <m:oMathPara>
              <m:oMath>
                <m:r>
                  <w:rPr>
                    <w:rFonts w:ascii="Cambria Math" w:eastAsia="Calibri" w:hAnsi="Cambria Math" w:cs="Times New Roman"/>
                    <w:color w:val="4472C4" w:themeColor="accent1"/>
                  </w:rPr>
                  <m:t>-18,800</m:t>
                </m:r>
              </m:oMath>
            </m:oMathPara>
          </w:p>
        </w:tc>
      </w:tr>
      <w:tr w:rsidR="00302466" w14:paraId="086FAEF2" w14:textId="77777777" w:rsidTr="00302466">
        <w:tc>
          <w:tcPr>
            <w:cnfStyle w:val="001000000000" w:firstRow="0" w:lastRow="0" w:firstColumn="1" w:lastColumn="0" w:oddVBand="0" w:evenVBand="0" w:oddHBand="0" w:evenHBand="0" w:firstRowFirstColumn="0" w:firstRowLastColumn="0" w:lastRowFirstColumn="0" w:lastRowLastColumn="0"/>
            <w:tcW w:w="992" w:type="dxa"/>
            <w:tcBorders>
              <w:top w:val="nil"/>
              <w:left w:val="nil"/>
              <w:bottom w:val="nil"/>
              <w:right w:val="nil"/>
            </w:tcBorders>
            <w:shd w:val="clear" w:color="auto" w:fill="D9E2F3" w:themeFill="accent1" w:themeFillTint="33"/>
            <w:vAlign w:val="center"/>
          </w:tcPr>
          <w:p w14:paraId="59BD3A2D" w14:textId="77777777" w:rsidR="00302466" w:rsidRDefault="00302466" w:rsidP="00782140">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3 </w:t>
            </w:r>
          </w:p>
        </w:tc>
        <w:tc>
          <w:tcPr>
            <w:tcW w:w="1985" w:type="dxa"/>
            <w:tcBorders>
              <w:top w:val="nil"/>
              <w:left w:val="nil"/>
              <w:bottom w:val="nil"/>
              <w:right w:val="nil"/>
            </w:tcBorders>
            <w:shd w:val="clear" w:color="auto" w:fill="D9E2F3" w:themeFill="accent1" w:themeFillTint="33"/>
            <w:vAlign w:val="center"/>
          </w:tcPr>
          <w:p w14:paraId="4B6DAA56" w14:textId="77777777" w:rsidR="00302466" w:rsidRDefault="00302466" w:rsidP="00782140">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B5931">
              <w:t>13,100</w:t>
            </w:r>
          </w:p>
        </w:tc>
        <w:tc>
          <w:tcPr>
            <w:tcW w:w="1985" w:type="dxa"/>
            <w:tcBorders>
              <w:top w:val="nil"/>
              <w:left w:val="nil"/>
              <w:bottom w:val="nil"/>
              <w:right w:val="nil"/>
            </w:tcBorders>
            <w:shd w:val="clear" w:color="auto" w:fill="D9E2F3" w:themeFill="accent1" w:themeFillTint="33"/>
            <w:vAlign w:val="center"/>
          </w:tcPr>
          <w:p w14:paraId="4BF17058" w14:textId="57E65D51" w:rsidR="00302466" w:rsidRDefault="00844518" w:rsidP="00782140">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4472C4" w:themeColor="accent1"/>
              </w:rPr>
            </w:pPr>
            <m:oMathPara>
              <m:oMath>
                <m:r>
                  <w:rPr>
                    <w:rFonts w:ascii="Cambria Math" w:eastAsia="Calibri" w:hAnsi="Cambria Math" w:cs="Times New Roman"/>
                    <w:color w:val="4472C4" w:themeColor="accent1"/>
                  </w:rPr>
                  <m:t>-5,700</m:t>
                </m:r>
              </m:oMath>
            </m:oMathPara>
          </w:p>
        </w:tc>
      </w:tr>
      <w:tr w:rsidR="00302466" w14:paraId="11051836" w14:textId="77777777" w:rsidTr="00302466">
        <w:tc>
          <w:tcPr>
            <w:cnfStyle w:val="001000000000" w:firstRow="0" w:lastRow="0" w:firstColumn="1" w:lastColumn="0" w:oddVBand="0" w:evenVBand="0" w:oddHBand="0" w:evenHBand="0" w:firstRowFirstColumn="0" w:firstRowLastColumn="0" w:lastRowFirstColumn="0" w:lastRowLastColumn="0"/>
            <w:tcW w:w="992" w:type="dxa"/>
            <w:tcBorders>
              <w:top w:val="nil"/>
              <w:left w:val="nil"/>
              <w:bottom w:val="single" w:sz="6" w:space="0" w:color="auto"/>
              <w:right w:val="nil"/>
            </w:tcBorders>
            <w:vAlign w:val="center"/>
          </w:tcPr>
          <w:p w14:paraId="3F973EA0" w14:textId="77777777" w:rsidR="00302466" w:rsidRDefault="00302466" w:rsidP="00782140">
            <w:pPr>
              <w:pStyle w:val="ListParagraph"/>
              <w:widowControl w:val="0"/>
              <w:autoSpaceDE w:val="0"/>
              <w:autoSpaceDN w:val="0"/>
              <w:adjustRightInd w:val="0"/>
              <w:spacing w:before="60"/>
              <w:ind w:left="0"/>
              <w:rPr>
                <w:rFonts w:eastAsia="Calibri"/>
                <w:sz w:val="24"/>
                <w:szCs w:val="18"/>
              </w:rPr>
            </w:pPr>
            <w:r w:rsidRPr="000C2E4F">
              <w:rPr>
                <w:color w:val="211D1E"/>
                <w:sz w:val="24"/>
              </w:rPr>
              <w:t xml:space="preserve">4 </w:t>
            </w:r>
          </w:p>
        </w:tc>
        <w:tc>
          <w:tcPr>
            <w:tcW w:w="1985" w:type="dxa"/>
            <w:tcBorders>
              <w:top w:val="nil"/>
              <w:left w:val="nil"/>
              <w:bottom w:val="single" w:sz="6" w:space="0" w:color="auto"/>
              <w:right w:val="nil"/>
            </w:tcBorders>
            <w:vAlign w:val="center"/>
          </w:tcPr>
          <w:p w14:paraId="284A4942" w14:textId="77777777" w:rsidR="00302466" w:rsidRDefault="00302466" w:rsidP="00782140">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eastAsia="Calibri"/>
                <w:sz w:val="24"/>
                <w:szCs w:val="18"/>
              </w:rPr>
            </w:pPr>
            <w:r w:rsidRPr="003B5931">
              <w:t>13,100</w:t>
            </w:r>
          </w:p>
        </w:tc>
        <w:tc>
          <w:tcPr>
            <w:tcW w:w="1985" w:type="dxa"/>
            <w:tcBorders>
              <w:top w:val="nil"/>
              <w:left w:val="nil"/>
              <w:bottom w:val="single" w:sz="6" w:space="0" w:color="auto"/>
              <w:right w:val="nil"/>
            </w:tcBorders>
            <w:vAlign w:val="center"/>
          </w:tcPr>
          <w:p w14:paraId="3F934D31" w14:textId="100036CD" w:rsidR="00302466" w:rsidRDefault="00844518" w:rsidP="00782140">
            <w:pPr>
              <w:pStyle w:val="ListParagraph"/>
              <w:widowControl w:val="0"/>
              <w:autoSpaceDE w:val="0"/>
              <w:autoSpaceDN w:val="0"/>
              <w:adjustRightInd w:val="0"/>
              <w:spacing w:before="60"/>
              <w:ind w:left="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4472C4" w:themeColor="accent1"/>
              </w:rPr>
            </w:pPr>
            <m:oMathPara>
              <m:oMath>
                <m:r>
                  <w:rPr>
                    <w:rFonts w:ascii="Cambria Math" w:eastAsia="Calibri" w:hAnsi="Cambria Math" w:cs="Times New Roman"/>
                    <w:color w:val="4472C4" w:themeColor="accent1"/>
                  </w:rPr>
                  <m:t>7,400</m:t>
                </m:r>
              </m:oMath>
            </m:oMathPara>
          </w:p>
        </w:tc>
      </w:tr>
    </w:tbl>
    <w:p w14:paraId="10105A8A" w14:textId="5686F182" w:rsidR="005A0A0F" w:rsidRPr="0080038F" w:rsidRDefault="005A0A0F" w:rsidP="00B51F20">
      <w:pPr>
        <w:pStyle w:val="ListParagraph"/>
        <w:widowControl w:val="0"/>
        <w:autoSpaceDE w:val="0"/>
        <w:autoSpaceDN w:val="0"/>
        <w:adjustRightInd w:val="0"/>
        <w:spacing w:before="60"/>
        <w:ind w:left="360"/>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PP=3+</m:t>
          </m:r>
          <m:f>
            <m:fPr>
              <m:ctrlPr>
                <w:rPr>
                  <w:rFonts w:ascii="Cambria Math" w:eastAsia="Calibri" w:hAnsi="Cambria Math"/>
                  <w:i/>
                  <w:color w:val="4472C4" w:themeColor="accent1"/>
                  <w:sz w:val="24"/>
                  <w:szCs w:val="18"/>
                </w:rPr>
              </m:ctrlPr>
            </m:fPr>
            <m:num>
              <m:r>
                <w:rPr>
                  <w:rFonts w:ascii="Cambria Math" w:eastAsia="Calibri" w:hAnsi="Cambria Math"/>
                  <w:color w:val="4472C4" w:themeColor="accent1"/>
                  <w:sz w:val="24"/>
                  <w:szCs w:val="18"/>
                </w:rPr>
                <m:t>5700</m:t>
              </m:r>
            </m:num>
            <m:den>
              <m:r>
                <w:rPr>
                  <w:rFonts w:ascii="Cambria Math" w:eastAsia="Calibri" w:hAnsi="Cambria Math"/>
                  <w:color w:val="4472C4" w:themeColor="accent1"/>
                  <w:sz w:val="24"/>
                  <w:szCs w:val="18"/>
                </w:rPr>
                <m:t>13,100</m:t>
              </m:r>
            </m:den>
          </m:f>
          <m:r>
            <w:rPr>
              <w:rFonts w:ascii="Cambria Math" w:eastAsia="Calibri" w:hAnsi="Cambria Math"/>
              <w:color w:val="4472C4" w:themeColor="accent1"/>
              <w:sz w:val="24"/>
              <w:szCs w:val="18"/>
            </w:rPr>
            <m:t xml:space="preserve">=3.44 </m:t>
          </m:r>
          <m:r>
            <m:rPr>
              <m:sty m:val="p"/>
            </m:rPr>
            <w:rPr>
              <w:rFonts w:ascii="Cambria Math" w:eastAsia="Calibri" w:hAnsi="Cambria Math"/>
              <w:color w:val="4472C4" w:themeColor="accent1"/>
              <w:sz w:val="24"/>
              <w:szCs w:val="18"/>
            </w:rPr>
            <m:t>years</m:t>
          </m:r>
        </m:oMath>
      </m:oMathPara>
    </w:p>
    <w:p w14:paraId="12746410" w14:textId="77777777" w:rsidR="0080038F" w:rsidRPr="00852E4F" w:rsidRDefault="0080038F" w:rsidP="00B51F20">
      <w:pPr>
        <w:pStyle w:val="ListParagraph"/>
        <w:widowControl w:val="0"/>
        <w:autoSpaceDE w:val="0"/>
        <w:autoSpaceDN w:val="0"/>
        <w:adjustRightInd w:val="0"/>
        <w:spacing w:before="60"/>
        <w:ind w:left="360"/>
        <w:jc w:val="both"/>
        <w:rPr>
          <w:rFonts w:eastAsia="Calibri"/>
          <w:color w:val="4472C4" w:themeColor="accent1"/>
          <w:sz w:val="24"/>
          <w:szCs w:val="18"/>
        </w:rPr>
      </w:pPr>
    </w:p>
    <w:p w14:paraId="05237391" w14:textId="77777777" w:rsidR="0080038F" w:rsidRPr="0080038F" w:rsidRDefault="0080038F" w:rsidP="0080038F">
      <w:pPr>
        <w:pStyle w:val="ListParagraph"/>
        <w:widowControl w:val="0"/>
        <w:numPr>
          <w:ilvl w:val="0"/>
          <w:numId w:val="13"/>
        </w:numPr>
        <w:autoSpaceDE w:val="0"/>
        <w:autoSpaceDN w:val="0"/>
        <w:adjustRightInd w:val="0"/>
        <w:spacing w:before="60"/>
        <w:jc w:val="both"/>
        <w:rPr>
          <w:rFonts w:eastAsia="Calibri"/>
          <w:b/>
          <w:bCs/>
          <w:sz w:val="24"/>
          <w:szCs w:val="18"/>
        </w:rPr>
      </w:pPr>
      <w:r w:rsidRPr="0080038F">
        <w:rPr>
          <w:rFonts w:eastAsia="Calibri"/>
          <w:b/>
          <w:bCs/>
          <w:sz w:val="24"/>
          <w:szCs w:val="18"/>
        </w:rPr>
        <w:t>Payback Period</w:t>
      </w:r>
    </w:p>
    <w:p w14:paraId="6C14959F" w14:textId="2E3D54BD" w:rsidR="0080038F" w:rsidRDefault="0080038F" w:rsidP="0080038F">
      <w:pPr>
        <w:pStyle w:val="ListParagraph"/>
        <w:widowControl w:val="0"/>
        <w:autoSpaceDE w:val="0"/>
        <w:autoSpaceDN w:val="0"/>
        <w:adjustRightInd w:val="0"/>
        <w:spacing w:before="60"/>
        <w:ind w:left="360"/>
        <w:jc w:val="both"/>
        <w:rPr>
          <w:rFonts w:eastAsia="Calibri"/>
          <w:sz w:val="24"/>
          <w:szCs w:val="18"/>
        </w:rPr>
      </w:pPr>
      <w:r>
        <w:rPr>
          <w:rFonts w:eastAsia="Calibri"/>
          <w:sz w:val="24"/>
          <w:szCs w:val="18"/>
        </w:rPr>
        <w:t>Consider the following project with the following cash flows profile</w:t>
      </w:r>
      <w:r w:rsidR="000B42C1">
        <w:rPr>
          <w:rFonts w:eastAsia="Calibri"/>
          <w:sz w:val="24"/>
          <w:szCs w:val="18"/>
        </w:rPr>
        <w:t>. T</w:t>
      </w:r>
      <w:r w:rsidR="00F3613D">
        <w:rPr>
          <w:rFonts w:eastAsia="Calibri"/>
          <w:sz w:val="24"/>
          <w:szCs w:val="18"/>
        </w:rPr>
        <w:t xml:space="preserve">he project investment would have a residual value of </w:t>
      </w:r>
      <w:r w:rsidR="002C7A91" w:rsidRPr="002C7A91">
        <w:rPr>
          <w:color w:val="211D1E"/>
          <w:sz w:val="24"/>
        </w:rPr>
        <w:t>£</w:t>
      </w:r>
      <w:r w:rsidR="002C7A91">
        <w:rPr>
          <w:rFonts w:eastAsia="Calibri"/>
          <w:sz w:val="24"/>
          <w:szCs w:val="18"/>
        </w:rPr>
        <w:t xml:space="preserve">1m </w:t>
      </w:r>
      <w:r w:rsidR="00F56A97">
        <w:rPr>
          <w:rFonts w:eastAsia="Calibri"/>
          <w:sz w:val="24"/>
          <w:szCs w:val="18"/>
        </w:rPr>
        <w:t>at the end of the project</w:t>
      </w:r>
      <w:r>
        <w:rPr>
          <w:rFonts w:eastAsia="Calibri"/>
          <w:sz w:val="24"/>
          <w:szCs w:val="18"/>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260"/>
      </w:tblGrid>
      <w:tr w:rsidR="0080038F" w14:paraId="13D3068F" w14:textId="77777777" w:rsidTr="00782140">
        <w:trPr>
          <w:jc w:val="center"/>
        </w:trPr>
        <w:tc>
          <w:tcPr>
            <w:tcW w:w="1134" w:type="dxa"/>
            <w:tcBorders>
              <w:bottom w:val="single" w:sz="12" w:space="0" w:color="auto"/>
            </w:tcBorders>
          </w:tcPr>
          <w:p w14:paraId="6CBCDE7C" w14:textId="77777777" w:rsidR="0080038F" w:rsidRDefault="0080038F" w:rsidP="00782140">
            <w:pPr>
              <w:pStyle w:val="ListParagraph"/>
              <w:widowControl w:val="0"/>
              <w:autoSpaceDE w:val="0"/>
              <w:autoSpaceDN w:val="0"/>
              <w:adjustRightInd w:val="0"/>
              <w:spacing w:before="60"/>
              <w:ind w:left="0"/>
              <w:jc w:val="both"/>
              <w:rPr>
                <w:rFonts w:eastAsia="Calibri"/>
                <w:sz w:val="24"/>
                <w:szCs w:val="18"/>
              </w:rPr>
            </w:pPr>
            <w:r w:rsidRPr="000C2E4F">
              <w:rPr>
                <w:b/>
                <w:bCs/>
                <w:color w:val="211D1E"/>
                <w:sz w:val="24"/>
              </w:rPr>
              <w:t xml:space="preserve">Year </w:t>
            </w:r>
          </w:p>
        </w:tc>
        <w:tc>
          <w:tcPr>
            <w:tcW w:w="3260" w:type="dxa"/>
            <w:tcBorders>
              <w:bottom w:val="single" w:sz="12" w:space="0" w:color="auto"/>
            </w:tcBorders>
          </w:tcPr>
          <w:p w14:paraId="24B02047" w14:textId="77777777" w:rsidR="0080038F" w:rsidRDefault="0080038F" w:rsidP="00782140">
            <w:pPr>
              <w:pStyle w:val="ListParagraph"/>
              <w:widowControl w:val="0"/>
              <w:autoSpaceDE w:val="0"/>
              <w:autoSpaceDN w:val="0"/>
              <w:adjustRightInd w:val="0"/>
              <w:spacing w:before="60"/>
              <w:ind w:left="0"/>
              <w:jc w:val="center"/>
              <w:rPr>
                <w:rFonts w:eastAsia="Calibri"/>
                <w:sz w:val="24"/>
                <w:szCs w:val="18"/>
              </w:rPr>
            </w:pPr>
            <w:r w:rsidRPr="000C2E4F">
              <w:rPr>
                <w:b/>
                <w:bCs/>
                <w:color w:val="211D1E"/>
                <w:sz w:val="24"/>
              </w:rPr>
              <w:t>Cash flow (</w:t>
            </w:r>
            <w:r>
              <w:rPr>
                <w:b/>
                <w:bCs/>
                <w:color w:val="211D1E"/>
                <w:sz w:val="24"/>
              </w:rPr>
              <w:t>£million</w:t>
            </w:r>
            <w:r w:rsidRPr="000C2E4F">
              <w:rPr>
                <w:b/>
                <w:bCs/>
                <w:color w:val="211D1E"/>
                <w:sz w:val="24"/>
              </w:rPr>
              <w:t>)</w:t>
            </w:r>
          </w:p>
        </w:tc>
      </w:tr>
      <w:tr w:rsidR="0080038F" w14:paraId="3528E150" w14:textId="77777777" w:rsidTr="00782140">
        <w:trPr>
          <w:jc w:val="center"/>
        </w:trPr>
        <w:tc>
          <w:tcPr>
            <w:tcW w:w="1134" w:type="dxa"/>
            <w:tcBorders>
              <w:top w:val="single" w:sz="12" w:space="0" w:color="auto"/>
            </w:tcBorders>
            <w:vAlign w:val="center"/>
          </w:tcPr>
          <w:p w14:paraId="21AF495C" w14:textId="77777777" w:rsidR="0080038F" w:rsidRPr="00513207" w:rsidRDefault="0080038F" w:rsidP="00782140">
            <w:pPr>
              <w:pStyle w:val="ListParagraph"/>
              <w:widowControl w:val="0"/>
              <w:autoSpaceDE w:val="0"/>
              <w:autoSpaceDN w:val="0"/>
              <w:adjustRightInd w:val="0"/>
              <w:spacing w:before="60"/>
              <w:ind w:left="0"/>
              <w:rPr>
                <w:rFonts w:eastAsia="Calibri"/>
                <w:b/>
                <w:sz w:val="24"/>
                <w:szCs w:val="18"/>
              </w:rPr>
            </w:pPr>
            <w:r w:rsidRPr="00513207">
              <w:rPr>
                <w:b/>
                <w:bCs/>
                <w:color w:val="211D1E"/>
                <w:sz w:val="24"/>
              </w:rPr>
              <w:t xml:space="preserve">0 </w:t>
            </w:r>
          </w:p>
        </w:tc>
        <w:tc>
          <w:tcPr>
            <w:tcW w:w="3260" w:type="dxa"/>
            <w:tcBorders>
              <w:top w:val="single" w:sz="12" w:space="0" w:color="auto"/>
            </w:tcBorders>
            <w:vAlign w:val="center"/>
          </w:tcPr>
          <w:p w14:paraId="5C9E04BE" w14:textId="52DA2BF5" w:rsidR="0080038F" w:rsidRDefault="0080038F" w:rsidP="00782140">
            <w:pPr>
              <w:pStyle w:val="ListParagraph"/>
              <w:widowControl w:val="0"/>
              <w:autoSpaceDE w:val="0"/>
              <w:autoSpaceDN w:val="0"/>
              <w:adjustRightInd w:val="0"/>
              <w:spacing w:before="60"/>
              <w:ind w:left="0"/>
              <w:jc w:val="center"/>
              <w:rPr>
                <w:rFonts w:eastAsia="Calibri"/>
                <w:sz w:val="24"/>
                <w:szCs w:val="18"/>
              </w:rPr>
            </w:pPr>
            <w:r>
              <w:rPr>
                <w:color w:val="211D1E"/>
                <w:sz w:val="24"/>
              </w:rPr>
              <w:t>-5</w:t>
            </w:r>
            <w:r w:rsidR="00C32AEC">
              <w:rPr>
                <w:color w:val="211D1E"/>
                <w:sz w:val="24"/>
              </w:rPr>
              <w:t>.</w:t>
            </w:r>
            <w:r>
              <w:rPr>
                <w:color w:val="211D1E"/>
                <w:sz w:val="24"/>
              </w:rPr>
              <w:t>2</w:t>
            </w:r>
          </w:p>
        </w:tc>
      </w:tr>
      <w:tr w:rsidR="0080038F" w14:paraId="0BB75DA5" w14:textId="77777777" w:rsidTr="00782140">
        <w:trPr>
          <w:jc w:val="center"/>
        </w:trPr>
        <w:tc>
          <w:tcPr>
            <w:tcW w:w="1134" w:type="dxa"/>
            <w:vAlign w:val="center"/>
          </w:tcPr>
          <w:p w14:paraId="7C58904D" w14:textId="77777777" w:rsidR="0080038F" w:rsidRPr="00513207" w:rsidRDefault="0080038F" w:rsidP="00782140">
            <w:pPr>
              <w:pStyle w:val="ListParagraph"/>
              <w:widowControl w:val="0"/>
              <w:autoSpaceDE w:val="0"/>
              <w:autoSpaceDN w:val="0"/>
              <w:adjustRightInd w:val="0"/>
              <w:spacing w:before="60"/>
              <w:ind w:left="0"/>
              <w:rPr>
                <w:rFonts w:eastAsia="Calibri"/>
                <w:b/>
                <w:sz w:val="24"/>
                <w:szCs w:val="18"/>
              </w:rPr>
            </w:pPr>
            <w:r w:rsidRPr="00513207">
              <w:rPr>
                <w:b/>
              </w:rPr>
              <w:t>1</w:t>
            </w:r>
          </w:p>
        </w:tc>
        <w:tc>
          <w:tcPr>
            <w:tcW w:w="3260" w:type="dxa"/>
            <w:vAlign w:val="center"/>
          </w:tcPr>
          <w:p w14:paraId="6CA4DCCC" w14:textId="0C9BF781" w:rsidR="0080038F" w:rsidRDefault="0080038F" w:rsidP="00782140">
            <w:pPr>
              <w:pStyle w:val="ListParagraph"/>
              <w:widowControl w:val="0"/>
              <w:autoSpaceDE w:val="0"/>
              <w:autoSpaceDN w:val="0"/>
              <w:adjustRightInd w:val="0"/>
              <w:spacing w:before="60"/>
              <w:ind w:left="0"/>
              <w:jc w:val="center"/>
              <w:rPr>
                <w:rFonts w:eastAsia="Calibri"/>
                <w:sz w:val="24"/>
                <w:szCs w:val="18"/>
              </w:rPr>
            </w:pPr>
            <w:r w:rsidRPr="00F627D8">
              <w:t>2</w:t>
            </w:r>
            <w:r w:rsidR="00C32AEC">
              <w:t>.</w:t>
            </w:r>
            <w:r w:rsidRPr="00F627D8">
              <w:t>1</w:t>
            </w:r>
          </w:p>
        </w:tc>
      </w:tr>
      <w:tr w:rsidR="0080038F" w14:paraId="17AF04A6" w14:textId="77777777" w:rsidTr="00782140">
        <w:trPr>
          <w:jc w:val="center"/>
        </w:trPr>
        <w:tc>
          <w:tcPr>
            <w:tcW w:w="1134" w:type="dxa"/>
            <w:vAlign w:val="center"/>
          </w:tcPr>
          <w:p w14:paraId="14904D33" w14:textId="77777777" w:rsidR="0080038F" w:rsidRPr="00513207" w:rsidRDefault="0080038F" w:rsidP="00782140">
            <w:pPr>
              <w:pStyle w:val="ListParagraph"/>
              <w:widowControl w:val="0"/>
              <w:autoSpaceDE w:val="0"/>
              <w:autoSpaceDN w:val="0"/>
              <w:adjustRightInd w:val="0"/>
              <w:spacing w:before="60"/>
              <w:ind w:left="0"/>
              <w:rPr>
                <w:rFonts w:eastAsia="Calibri"/>
                <w:b/>
                <w:sz w:val="24"/>
                <w:szCs w:val="18"/>
              </w:rPr>
            </w:pPr>
            <w:r w:rsidRPr="00513207">
              <w:rPr>
                <w:b/>
              </w:rPr>
              <w:t>2</w:t>
            </w:r>
          </w:p>
        </w:tc>
        <w:tc>
          <w:tcPr>
            <w:tcW w:w="3260" w:type="dxa"/>
            <w:vAlign w:val="center"/>
          </w:tcPr>
          <w:p w14:paraId="7EEE5139" w14:textId="0D941D12" w:rsidR="0080038F" w:rsidRDefault="0080038F" w:rsidP="00782140">
            <w:pPr>
              <w:pStyle w:val="ListParagraph"/>
              <w:widowControl w:val="0"/>
              <w:autoSpaceDE w:val="0"/>
              <w:autoSpaceDN w:val="0"/>
              <w:adjustRightInd w:val="0"/>
              <w:spacing w:before="60"/>
              <w:ind w:left="0"/>
              <w:jc w:val="center"/>
              <w:rPr>
                <w:rFonts w:eastAsia="Calibri"/>
                <w:sz w:val="24"/>
                <w:szCs w:val="18"/>
              </w:rPr>
            </w:pPr>
            <w:r w:rsidRPr="00F627D8">
              <w:t>1</w:t>
            </w:r>
            <w:r w:rsidR="00C32AEC">
              <w:t>.</w:t>
            </w:r>
            <w:r w:rsidRPr="00F627D8">
              <w:t>8</w:t>
            </w:r>
          </w:p>
        </w:tc>
      </w:tr>
      <w:tr w:rsidR="0080038F" w14:paraId="5E44C783" w14:textId="77777777" w:rsidTr="00782140">
        <w:trPr>
          <w:jc w:val="center"/>
        </w:trPr>
        <w:tc>
          <w:tcPr>
            <w:tcW w:w="1134" w:type="dxa"/>
            <w:vAlign w:val="center"/>
          </w:tcPr>
          <w:p w14:paraId="30522168" w14:textId="77777777" w:rsidR="0080038F" w:rsidRPr="00513207" w:rsidRDefault="0080038F" w:rsidP="00782140">
            <w:pPr>
              <w:pStyle w:val="ListParagraph"/>
              <w:widowControl w:val="0"/>
              <w:autoSpaceDE w:val="0"/>
              <w:autoSpaceDN w:val="0"/>
              <w:adjustRightInd w:val="0"/>
              <w:spacing w:before="60"/>
              <w:ind w:left="0"/>
              <w:rPr>
                <w:rFonts w:eastAsia="Calibri"/>
                <w:b/>
                <w:sz w:val="24"/>
                <w:szCs w:val="18"/>
              </w:rPr>
            </w:pPr>
            <w:r w:rsidRPr="00513207">
              <w:rPr>
                <w:b/>
              </w:rPr>
              <w:t>3</w:t>
            </w:r>
          </w:p>
        </w:tc>
        <w:tc>
          <w:tcPr>
            <w:tcW w:w="3260" w:type="dxa"/>
            <w:vAlign w:val="center"/>
          </w:tcPr>
          <w:p w14:paraId="59D86919" w14:textId="609F658D" w:rsidR="0080038F" w:rsidRDefault="0080038F" w:rsidP="00782140">
            <w:pPr>
              <w:pStyle w:val="ListParagraph"/>
              <w:widowControl w:val="0"/>
              <w:autoSpaceDE w:val="0"/>
              <w:autoSpaceDN w:val="0"/>
              <w:adjustRightInd w:val="0"/>
              <w:spacing w:before="60"/>
              <w:ind w:left="0"/>
              <w:jc w:val="center"/>
              <w:rPr>
                <w:rFonts w:eastAsia="Calibri"/>
                <w:sz w:val="24"/>
                <w:szCs w:val="18"/>
              </w:rPr>
            </w:pPr>
            <w:r w:rsidRPr="00F627D8">
              <w:t>1</w:t>
            </w:r>
            <w:r w:rsidR="00C32AEC">
              <w:t>.</w:t>
            </w:r>
            <w:r w:rsidRPr="00F627D8">
              <w:t>5</w:t>
            </w:r>
          </w:p>
        </w:tc>
      </w:tr>
      <w:tr w:rsidR="0080038F" w14:paraId="21916B2A" w14:textId="77777777" w:rsidTr="00782140">
        <w:trPr>
          <w:jc w:val="center"/>
        </w:trPr>
        <w:tc>
          <w:tcPr>
            <w:tcW w:w="1134" w:type="dxa"/>
            <w:vAlign w:val="center"/>
          </w:tcPr>
          <w:p w14:paraId="0FA6C7DB" w14:textId="77777777" w:rsidR="0080038F" w:rsidRPr="00513207" w:rsidRDefault="0080038F" w:rsidP="00782140">
            <w:pPr>
              <w:pStyle w:val="ListParagraph"/>
              <w:widowControl w:val="0"/>
              <w:autoSpaceDE w:val="0"/>
              <w:autoSpaceDN w:val="0"/>
              <w:adjustRightInd w:val="0"/>
              <w:spacing w:before="60"/>
              <w:ind w:left="0"/>
              <w:rPr>
                <w:rFonts w:eastAsia="Calibri"/>
                <w:b/>
                <w:sz w:val="24"/>
                <w:szCs w:val="18"/>
              </w:rPr>
            </w:pPr>
            <w:r w:rsidRPr="00513207">
              <w:rPr>
                <w:b/>
              </w:rPr>
              <w:t>4</w:t>
            </w:r>
          </w:p>
        </w:tc>
        <w:tc>
          <w:tcPr>
            <w:tcW w:w="3260" w:type="dxa"/>
            <w:vAlign w:val="center"/>
          </w:tcPr>
          <w:p w14:paraId="0C4DD92E" w14:textId="6AB38D34" w:rsidR="0080038F" w:rsidRDefault="0080038F" w:rsidP="00782140">
            <w:pPr>
              <w:pStyle w:val="ListParagraph"/>
              <w:widowControl w:val="0"/>
              <w:autoSpaceDE w:val="0"/>
              <w:autoSpaceDN w:val="0"/>
              <w:adjustRightInd w:val="0"/>
              <w:spacing w:before="60"/>
              <w:ind w:left="0"/>
              <w:jc w:val="center"/>
              <w:rPr>
                <w:rFonts w:eastAsia="Calibri"/>
                <w:sz w:val="24"/>
                <w:szCs w:val="18"/>
              </w:rPr>
            </w:pPr>
            <w:r w:rsidRPr="00F627D8">
              <w:t>1</w:t>
            </w:r>
            <w:r w:rsidR="00C32AEC">
              <w:t>.</w:t>
            </w:r>
            <w:r w:rsidRPr="00F627D8">
              <w:t>8</w:t>
            </w:r>
          </w:p>
        </w:tc>
      </w:tr>
      <w:tr w:rsidR="0080038F" w14:paraId="00D56811" w14:textId="77777777" w:rsidTr="00782140">
        <w:trPr>
          <w:jc w:val="center"/>
        </w:trPr>
        <w:tc>
          <w:tcPr>
            <w:tcW w:w="1134" w:type="dxa"/>
            <w:tcBorders>
              <w:bottom w:val="single" w:sz="6" w:space="0" w:color="auto"/>
            </w:tcBorders>
            <w:vAlign w:val="center"/>
          </w:tcPr>
          <w:p w14:paraId="62C8FF99" w14:textId="77777777" w:rsidR="0080038F" w:rsidRPr="00513207" w:rsidRDefault="0080038F" w:rsidP="00782140">
            <w:pPr>
              <w:pStyle w:val="ListParagraph"/>
              <w:widowControl w:val="0"/>
              <w:autoSpaceDE w:val="0"/>
              <w:autoSpaceDN w:val="0"/>
              <w:adjustRightInd w:val="0"/>
              <w:spacing w:before="60"/>
              <w:ind w:left="0"/>
              <w:rPr>
                <w:b/>
                <w:bCs/>
                <w:color w:val="211D1E"/>
                <w:sz w:val="24"/>
              </w:rPr>
            </w:pPr>
            <w:r w:rsidRPr="00513207">
              <w:rPr>
                <w:b/>
              </w:rPr>
              <w:t>5</w:t>
            </w:r>
          </w:p>
        </w:tc>
        <w:tc>
          <w:tcPr>
            <w:tcW w:w="3260" w:type="dxa"/>
            <w:tcBorders>
              <w:bottom w:val="single" w:sz="6" w:space="0" w:color="auto"/>
            </w:tcBorders>
            <w:vAlign w:val="center"/>
          </w:tcPr>
          <w:p w14:paraId="54028C83" w14:textId="45EF5C20" w:rsidR="0080038F" w:rsidRPr="000C2E4F" w:rsidRDefault="0080038F" w:rsidP="00782140">
            <w:pPr>
              <w:pStyle w:val="ListParagraph"/>
              <w:widowControl w:val="0"/>
              <w:autoSpaceDE w:val="0"/>
              <w:autoSpaceDN w:val="0"/>
              <w:adjustRightInd w:val="0"/>
              <w:spacing w:before="60"/>
              <w:ind w:left="0"/>
              <w:jc w:val="center"/>
              <w:rPr>
                <w:bCs/>
                <w:color w:val="211D1E"/>
                <w:sz w:val="24"/>
              </w:rPr>
            </w:pPr>
            <w:r w:rsidRPr="00F627D8">
              <w:t>2</w:t>
            </w:r>
          </w:p>
        </w:tc>
      </w:tr>
    </w:tbl>
    <w:p w14:paraId="16060BED" w14:textId="162F6AD2" w:rsidR="0080038F" w:rsidRDefault="0080038F" w:rsidP="0080038F">
      <w:pPr>
        <w:pStyle w:val="ListParagraph"/>
        <w:widowControl w:val="0"/>
        <w:autoSpaceDE w:val="0"/>
        <w:autoSpaceDN w:val="0"/>
        <w:adjustRightInd w:val="0"/>
        <w:spacing w:before="60"/>
        <w:ind w:left="284"/>
        <w:jc w:val="both"/>
        <w:rPr>
          <w:rFonts w:eastAsia="Calibri"/>
          <w:sz w:val="24"/>
          <w:szCs w:val="18"/>
        </w:rPr>
      </w:pPr>
      <w:r>
        <w:rPr>
          <w:rFonts w:eastAsia="Calibri"/>
          <w:sz w:val="24"/>
          <w:szCs w:val="18"/>
        </w:rPr>
        <w:t xml:space="preserve">With a benchmark of 3 years and a discount rate of 10%, should the project be accepted using the payback period? </w:t>
      </w:r>
    </w:p>
    <w:p w14:paraId="01043BF9" w14:textId="77777777" w:rsidR="0080038F" w:rsidRPr="00F004D8" w:rsidRDefault="0080038F" w:rsidP="0080038F">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Using the payback period method, we have:</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2552"/>
        <w:gridCol w:w="2552"/>
      </w:tblGrid>
      <w:tr w:rsidR="0080038F" w14:paraId="23D1E78D" w14:textId="77777777" w:rsidTr="00782140">
        <w:tc>
          <w:tcPr>
            <w:tcW w:w="709" w:type="dxa"/>
            <w:tcBorders>
              <w:bottom w:val="single" w:sz="12" w:space="0" w:color="auto"/>
            </w:tcBorders>
          </w:tcPr>
          <w:p w14:paraId="1A7D7944" w14:textId="77777777" w:rsidR="0080038F" w:rsidRDefault="0080038F" w:rsidP="00782140">
            <w:pPr>
              <w:pStyle w:val="ListParagraph"/>
              <w:widowControl w:val="0"/>
              <w:autoSpaceDE w:val="0"/>
              <w:autoSpaceDN w:val="0"/>
              <w:adjustRightInd w:val="0"/>
              <w:spacing w:before="60"/>
              <w:ind w:left="0"/>
              <w:jc w:val="both"/>
              <w:rPr>
                <w:rFonts w:eastAsia="Calibri"/>
                <w:sz w:val="24"/>
                <w:szCs w:val="18"/>
              </w:rPr>
            </w:pPr>
            <w:r w:rsidRPr="000C2E4F">
              <w:rPr>
                <w:b/>
                <w:bCs/>
                <w:color w:val="211D1E"/>
                <w:sz w:val="24"/>
              </w:rPr>
              <w:t xml:space="preserve">Year </w:t>
            </w:r>
          </w:p>
        </w:tc>
        <w:tc>
          <w:tcPr>
            <w:tcW w:w="2552" w:type="dxa"/>
            <w:tcBorders>
              <w:bottom w:val="single" w:sz="12" w:space="0" w:color="auto"/>
            </w:tcBorders>
          </w:tcPr>
          <w:p w14:paraId="5AA1F191" w14:textId="77777777" w:rsidR="0080038F" w:rsidRDefault="0080038F" w:rsidP="00782140">
            <w:pPr>
              <w:pStyle w:val="ListParagraph"/>
              <w:widowControl w:val="0"/>
              <w:autoSpaceDE w:val="0"/>
              <w:autoSpaceDN w:val="0"/>
              <w:adjustRightInd w:val="0"/>
              <w:spacing w:before="60"/>
              <w:ind w:left="0"/>
              <w:jc w:val="center"/>
              <w:rPr>
                <w:rFonts w:eastAsia="Calibri"/>
                <w:sz w:val="24"/>
                <w:szCs w:val="18"/>
              </w:rPr>
            </w:pPr>
            <w:r w:rsidRPr="000C2E4F">
              <w:rPr>
                <w:b/>
                <w:bCs/>
                <w:color w:val="211D1E"/>
                <w:sz w:val="24"/>
              </w:rPr>
              <w:t>Cash flow (</w:t>
            </w:r>
            <w:r>
              <w:rPr>
                <w:b/>
                <w:bCs/>
                <w:color w:val="211D1E"/>
                <w:sz w:val="24"/>
              </w:rPr>
              <w:t>£million</w:t>
            </w:r>
            <w:r w:rsidRPr="000C2E4F">
              <w:rPr>
                <w:b/>
                <w:bCs/>
                <w:color w:val="211D1E"/>
                <w:sz w:val="24"/>
              </w:rPr>
              <w:t>)</w:t>
            </w:r>
          </w:p>
        </w:tc>
        <w:tc>
          <w:tcPr>
            <w:tcW w:w="2552" w:type="dxa"/>
            <w:tcBorders>
              <w:bottom w:val="single" w:sz="12" w:space="0" w:color="auto"/>
            </w:tcBorders>
          </w:tcPr>
          <w:p w14:paraId="11BD3CCB" w14:textId="77777777" w:rsidR="0080038F" w:rsidRPr="00F004D8" w:rsidRDefault="0080038F" w:rsidP="00782140">
            <w:pPr>
              <w:pStyle w:val="ListParagraph"/>
              <w:widowControl w:val="0"/>
              <w:autoSpaceDE w:val="0"/>
              <w:autoSpaceDN w:val="0"/>
              <w:adjustRightInd w:val="0"/>
              <w:spacing w:before="60"/>
              <w:ind w:left="0"/>
              <w:jc w:val="center"/>
              <w:rPr>
                <w:b/>
                <w:bCs/>
                <w:color w:val="4472C4" w:themeColor="accent1"/>
                <w:sz w:val="24"/>
              </w:rPr>
            </w:pPr>
            <w:r>
              <w:rPr>
                <w:b/>
                <w:bCs/>
                <w:color w:val="4472C4" w:themeColor="accent1"/>
                <w:sz w:val="24"/>
              </w:rPr>
              <w:t>Cumulative CFs</w:t>
            </w:r>
          </w:p>
        </w:tc>
      </w:tr>
      <w:tr w:rsidR="0080038F" w14:paraId="6B300E3A" w14:textId="77777777" w:rsidTr="00782140">
        <w:tc>
          <w:tcPr>
            <w:tcW w:w="709" w:type="dxa"/>
            <w:tcBorders>
              <w:top w:val="single" w:sz="12" w:space="0" w:color="auto"/>
            </w:tcBorders>
            <w:vAlign w:val="center"/>
          </w:tcPr>
          <w:p w14:paraId="46ACE1B7" w14:textId="77777777" w:rsidR="0080038F" w:rsidRPr="00513207" w:rsidRDefault="0080038F" w:rsidP="00782140">
            <w:pPr>
              <w:pStyle w:val="ListParagraph"/>
              <w:widowControl w:val="0"/>
              <w:autoSpaceDE w:val="0"/>
              <w:autoSpaceDN w:val="0"/>
              <w:adjustRightInd w:val="0"/>
              <w:spacing w:before="60"/>
              <w:ind w:left="0"/>
              <w:rPr>
                <w:rFonts w:eastAsia="Calibri"/>
                <w:b/>
                <w:sz w:val="24"/>
                <w:szCs w:val="18"/>
              </w:rPr>
            </w:pPr>
            <w:r w:rsidRPr="00513207">
              <w:rPr>
                <w:b/>
                <w:bCs/>
                <w:color w:val="211D1E"/>
                <w:sz w:val="24"/>
              </w:rPr>
              <w:t xml:space="preserve">0 </w:t>
            </w:r>
          </w:p>
        </w:tc>
        <w:tc>
          <w:tcPr>
            <w:tcW w:w="2552" w:type="dxa"/>
            <w:tcBorders>
              <w:top w:val="single" w:sz="12" w:space="0" w:color="auto"/>
            </w:tcBorders>
            <w:vAlign w:val="center"/>
          </w:tcPr>
          <w:p w14:paraId="715C0CFC" w14:textId="50CA2BF5" w:rsidR="0080038F" w:rsidRDefault="0080038F" w:rsidP="00782140">
            <w:pPr>
              <w:pStyle w:val="ListParagraph"/>
              <w:widowControl w:val="0"/>
              <w:autoSpaceDE w:val="0"/>
              <w:autoSpaceDN w:val="0"/>
              <w:adjustRightInd w:val="0"/>
              <w:spacing w:before="60"/>
              <w:ind w:left="0"/>
              <w:jc w:val="center"/>
              <w:rPr>
                <w:rFonts w:eastAsia="Calibri"/>
                <w:sz w:val="24"/>
                <w:szCs w:val="18"/>
              </w:rPr>
            </w:pPr>
            <w:r>
              <w:rPr>
                <w:color w:val="211D1E"/>
                <w:sz w:val="24"/>
              </w:rPr>
              <w:t>-5</w:t>
            </w:r>
            <w:r w:rsidR="00C32AEC">
              <w:rPr>
                <w:color w:val="211D1E"/>
                <w:sz w:val="24"/>
              </w:rPr>
              <w:t>.2</w:t>
            </w:r>
          </w:p>
        </w:tc>
        <w:tc>
          <w:tcPr>
            <w:tcW w:w="2552" w:type="dxa"/>
            <w:tcBorders>
              <w:top w:val="single" w:sz="12" w:space="0" w:color="auto"/>
            </w:tcBorders>
            <w:vAlign w:val="center"/>
          </w:tcPr>
          <w:p w14:paraId="736B01C6" w14:textId="427945F6" w:rsidR="0080038F" w:rsidRPr="00F004D8" w:rsidRDefault="0080038F" w:rsidP="00782140">
            <w:pPr>
              <w:pStyle w:val="ListParagraph"/>
              <w:widowControl w:val="0"/>
              <w:autoSpaceDE w:val="0"/>
              <w:autoSpaceDN w:val="0"/>
              <w:adjustRightInd w:val="0"/>
              <w:spacing w:before="60"/>
              <w:ind w:left="0"/>
              <w:jc w:val="center"/>
              <w:rPr>
                <w:color w:val="4472C4" w:themeColor="accent1"/>
                <w:sz w:val="24"/>
              </w:rPr>
            </w:pPr>
            <m:oMathPara>
              <m:oMath>
                <m:r>
                  <w:rPr>
                    <w:rFonts w:ascii="Cambria Math" w:hAnsi="Cambria Math"/>
                    <w:color w:val="4472C4" w:themeColor="accent1"/>
                    <w:sz w:val="24"/>
                  </w:rPr>
                  <m:t>-5.2</m:t>
                </m:r>
              </m:oMath>
            </m:oMathPara>
          </w:p>
        </w:tc>
      </w:tr>
      <w:tr w:rsidR="0080038F" w14:paraId="0FC460A5" w14:textId="77777777" w:rsidTr="00782140">
        <w:tc>
          <w:tcPr>
            <w:tcW w:w="709" w:type="dxa"/>
            <w:vAlign w:val="center"/>
          </w:tcPr>
          <w:p w14:paraId="2D9EA64E" w14:textId="77777777" w:rsidR="0080038F" w:rsidRPr="00513207" w:rsidRDefault="0080038F" w:rsidP="00782140">
            <w:pPr>
              <w:pStyle w:val="ListParagraph"/>
              <w:widowControl w:val="0"/>
              <w:autoSpaceDE w:val="0"/>
              <w:autoSpaceDN w:val="0"/>
              <w:adjustRightInd w:val="0"/>
              <w:spacing w:before="60"/>
              <w:ind w:left="0"/>
              <w:rPr>
                <w:rFonts w:eastAsia="Calibri"/>
                <w:b/>
                <w:sz w:val="24"/>
                <w:szCs w:val="18"/>
              </w:rPr>
            </w:pPr>
            <w:r w:rsidRPr="00513207">
              <w:rPr>
                <w:b/>
              </w:rPr>
              <w:t>1</w:t>
            </w:r>
          </w:p>
        </w:tc>
        <w:tc>
          <w:tcPr>
            <w:tcW w:w="2552" w:type="dxa"/>
            <w:vAlign w:val="center"/>
          </w:tcPr>
          <w:p w14:paraId="3A5ED315" w14:textId="1CDB4536" w:rsidR="0080038F" w:rsidRDefault="0080038F" w:rsidP="00782140">
            <w:pPr>
              <w:pStyle w:val="ListParagraph"/>
              <w:widowControl w:val="0"/>
              <w:autoSpaceDE w:val="0"/>
              <w:autoSpaceDN w:val="0"/>
              <w:adjustRightInd w:val="0"/>
              <w:spacing w:before="60"/>
              <w:ind w:left="0"/>
              <w:jc w:val="center"/>
              <w:rPr>
                <w:rFonts w:eastAsia="Calibri"/>
                <w:sz w:val="24"/>
                <w:szCs w:val="18"/>
              </w:rPr>
            </w:pPr>
            <w:r w:rsidRPr="00F627D8">
              <w:t>2</w:t>
            </w:r>
            <w:r w:rsidR="00C32AEC">
              <w:t>.</w:t>
            </w:r>
            <w:r w:rsidRPr="00F627D8">
              <w:t>1</w:t>
            </w:r>
          </w:p>
        </w:tc>
        <w:tc>
          <w:tcPr>
            <w:tcW w:w="2552" w:type="dxa"/>
            <w:vAlign w:val="center"/>
          </w:tcPr>
          <w:p w14:paraId="62D490D0" w14:textId="0DF5F36B" w:rsidR="0080038F" w:rsidRPr="00F004D8" w:rsidRDefault="0080038F" w:rsidP="00782140">
            <w:pPr>
              <w:pStyle w:val="ListParagraph"/>
              <w:widowControl w:val="0"/>
              <w:autoSpaceDE w:val="0"/>
              <w:autoSpaceDN w:val="0"/>
              <w:adjustRightInd w:val="0"/>
              <w:spacing w:before="60"/>
              <w:ind w:left="0"/>
              <w:jc w:val="center"/>
              <w:rPr>
                <w:color w:val="4472C4" w:themeColor="accent1"/>
              </w:rPr>
            </w:pPr>
            <m:oMathPara>
              <m:oMath>
                <m:r>
                  <w:rPr>
                    <w:rFonts w:ascii="Cambria Math" w:hAnsi="Cambria Math"/>
                    <w:color w:val="4472C4" w:themeColor="accent1"/>
                  </w:rPr>
                  <m:t>-3.1</m:t>
                </m:r>
              </m:oMath>
            </m:oMathPara>
          </w:p>
        </w:tc>
      </w:tr>
      <w:tr w:rsidR="0080038F" w14:paraId="689B8A02" w14:textId="77777777" w:rsidTr="00782140">
        <w:tc>
          <w:tcPr>
            <w:tcW w:w="709" w:type="dxa"/>
            <w:shd w:val="clear" w:color="auto" w:fill="D9E2F3" w:themeFill="accent1" w:themeFillTint="33"/>
            <w:vAlign w:val="center"/>
          </w:tcPr>
          <w:p w14:paraId="7BBC4EB0" w14:textId="77777777" w:rsidR="0080038F" w:rsidRPr="00513207" w:rsidRDefault="0080038F" w:rsidP="00782140">
            <w:pPr>
              <w:pStyle w:val="ListParagraph"/>
              <w:widowControl w:val="0"/>
              <w:autoSpaceDE w:val="0"/>
              <w:autoSpaceDN w:val="0"/>
              <w:adjustRightInd w:val="0"/>
              <w:spacing w:before="60"/>
              <w:ind w:left="0"/>
              <w:rPr>
                <w:rFonts w:eastAsia="Calibri"/>
                <w:b/>
                <w:sz w:val="24"/>
                <w:szCs w:val="18"/>
              </w:rPr>
            </w:pPr>
            <w:r w:rsidRPr="00513207">
              <w:rPr>
                <w:b/>
              </w:rPr>
              <w:t>2</w:t>
            </w:r>
          </w:p>
        </w:tc>
        <w:tc>
          <w:tcPr>
            <w:tcW w:w="2552" w:type="dxa"/>
            <w:shd w:val="clear" w:color="auto" w:fill="D9E2F3" w:themeFill="accent1" w:themeFillTint="33"/>
            <w:vAlign w:val="center"/>
          </w:tcPr>
          <w:p w14:paraId="0223B159" w14:textId="10F0A752" w:rsidR="0080038F" w:rsidRDefault="0080038F" w:rsidP="00782140">
            <w:pPr>
              <w:pStyle w:val="ListParagraph"/>
              <w:widowControl w:val="0"/>
              <w:autoSpaceDE w:val="0"/>
              <w:autoSpaceDN w:val="0"/>
              <w:adjustRightInd w:val="0"/>
              <w:spacing w:before="60"/>
              <w:ind w:left="0"/>
              <w:jc w:val="center"/>
              <w:rPr>
                <w:rFonts w:eastAsia="Calibri"/>
                <w:sz w:val="24"/>
                <w:szCs w:val="18"/>
              </w:rPr>
            </w:pPr>
            <w:r w:rsidRPr="00F627D8">
              <w:t>1</w:t>
            </w:r>
            <w:r w:rsidR="00C32AEC">
              <w:t>.</w:t>
            </w:r>
            <w:r w:rsidRPr="00F627D8">
              <w:t>8</w:t>
            </w:r>
          </w:p>
        </w:tc>
        <w:tc>
          <w:tcPr>
            <w:tcW w:w="2552" w:type="dxa"/>
            <w:shd w:val="clear" w:color="auto" w:fill="D9E2F3" w:themeFill="accent1" w:themeFillTint="33"/>
            <w:vAlign w:val="center"/>
          </w:tcPr>
          <w:p w14:paraId="2E575D1A" w14:textId="7E7500D5" w:rsidR="0080038F" w:rsidRPr="00F004D8" w:rsidRDefault="0080038F" w:rsidP="00782140">
            <w:pPr>
              <w:pStyle w:val="ListParagraph"/>
              <w:widowControl w:val="0"/>
              <w:autoSpaceDE w:val="0"/>
              <w:autoSpaceDN w:val="0"/>
              <w:adjustRightInd w:val="0"/>
              <w:spacing w:before="60"/>
              <w:ind w:left="0"/>
              <w:jc w:val="center"/>
              <w:rPr>
                <w:rFonts w:eastAsia="Calibri"/>
                <w:color w:val="4472C4" w:themeColor="accent1"/>
              </w:rPr>
            </w:pPr>
            <m:oMathPara>
              <m:oMath>
                <m:r>
                  <w:rPr>
                    <w:rFonts w:ascii="Cambria Math" w:hAnsi="Cambria Math"/>
                    <w:color w:val="4472C4" w:themeColor="accent1"/>
                  </w:rPr>
                  <m:t>-1.3</m:t>
                </m:r>
              </m:oMath>
            </m:oMathPara>
          </w:p>
        </w:tc>
      </w:tr>
      <w:tr w:rsidR="0080038F" w14:paraId="2DBB7908" w14:textId="77777777" w:rsidTr="00782140">
        <w:tc>
          <w:tcPr>
            <w:tcW w:w="709" w:type="dxa"/>
            <w:vAlign w:val="center"/>
          </w:tcPr>
          <w:p w14:paraId="320A5E39" w14:textId="77777777" w:rsidR="0080038F" w:rsidRPr="00513207" w:rsidRDefault="0080038F" w:rsidP="00782140">
            <w:pPr>
              <w:pStyle w:val="ListParagraph"/>
              <w:widowControl w:val="0"/>
              <w:autoSpaceDE w:val="0"/>
              <w:autoSpaceDN w:val="0"/>
              <w:adjustRightInd w:val="0"/>
              <w:spacing w:before="60"/>
              <w:ind w:left="0"/>
              <w:rPr>
                <w:rFonts w:eastAsia="Calibri"/>
                <w:b/>
                <w:sz w:val="24"/>
                <w:szCs w:val="18"/>
              </w:rPr>
            </w:pPr>
            <w:r w:rsidRPr="00513207">
              <w:rPr>
                <w:b/>
              </w:rPr>
              <w:t>3</w:t>
            </w:r>
          </w:p>
        </w:tc>
        <w:tc>
          <w:tcPr>
            <w:tcW w:w="2552" w:type="dxa"/>
            <w:vAlign w:val="center"/>
          </w:tcPr>
          <w:p w14:paraId="52CD6EF9" w14:textId="395051E0" w:rsidR="0080038F" w:rsidRDefault="0080038F" w:rsidP="00782140">
            <w:pPr>
              <w:pStyle w:val="ListParagraph"/>
              <w:widowControl w:val="0"/>
              <w:autoSpaceDE w:val="0"/>
              <w:autoSpaceDN w:val="0"/>
              <w:adjustRightInd w:val="0"/>
              <w:spacing w:before="60"/>
              <w:ind w:left="0"/>
              <w:jc w:val="center"/>
              <w:rPr>
                <w:rFonts w:eastAsia="Calibri"/>
                <w:sz w:val="24"/>
                <w:szCs w:val="18"/>
              </w:rPr>
            </w:pPr>
            <w:r w:rsidRPr="00F627D8">
              <w:t>1</w:t>
            </w:r>
            <w:r w:rsidR="00C32AEC">
              <w:t>.</w:t>
            </w:r>
            <w:r w:rsidRPr="00F627D8">
              <w:t>5</w:t>
            </w:r>
          </w:p>
        </w:tc>
        <w:tc>
          <w:tcPr>
            <w:tcW w:w="2552" w:type="dxa"/>
            <w:vAlign w:val="center"/>
          </w:tcPr>
          <w:p w14:paraId="2E271E20" w14:textId="669B070A" w:rsidR="0080038F" w:rsidRPr="00F004D8" w:rsidRDefault="001D582A" w:rsidP="00782140">
            <w:pPr>
              <w:pStyle w:val="ListParagraph"/>
              <w:widowControl w:val="0"/>
              <w:autoSpaceDE w:val="0"/>
              <w:autoSpaceDN w:val="0"/>
              <w:adjustRightInd w:val="0"/>
              <w:spacing w:before="60"/>
              <w:ind w:left="0"/>
              <w:jc w:val="center"/>
              <w:rPr>
                <w:rFonts w:eastAsia="Calibri"/>
                <w:color w:val="4472C4" w:themeColor="accent1"/>
              </w:rPr>
            </w:pPr>
            <w:sdt>
              <w:sdtPr>
                <w:rPr>
                  <w:rFonts w:ascii="Cambria Math" w:eastAsia="Calibri" w:hAnsi="Cambria Math"/>
                  <w:i/>
                  <w:color w:val="4472C4" w:themeColor="accent1"/>
                </w:rPr>
                <w:id w:val="262811254"/>
                <w:placeholder>
                  <w:docPart w:val="DefaultPlaceholder_2098659788"/>
                </w:placeholder>
                <w:temporary/>
                <w:equation/>
              </w:sdtPr>
              <w:sdtEndPr/>
              <w:sdtContent>
                <m:oMathPara>
                  <m:oMath>
                    <m:r>
                      <m:rPr>
                        <m:sty m:val="p"/>
                      </m:rPr>
                      <w:rPr>
                        <w:rFonts w:ascii="Cambria Math" w:eastAsia="Calibri" w:hAnsi="Cambria Math"/>
                        <w:color w:val="4472C4" w:themeColor="accent1"/>
                      </w:rPr>
                      <m:t>0.2</m:t>
                    </m:r>
                  </m:oMath>
                </m:oMathPara>
              </w:sdtContent>
            </w:sdt>
          </w:p>
        </w:tc>
      </w:tr>
      <w:tr w:rsidR="0080038F" w14:paraId="5F5F1713" w14:textId="77777777" w:rsidTr="00782140">
        <w:tc>
          <w:tcPr>
            <w:tcW w:w="709" w:type="dxa"/>
            <w:vAlign w:val="center"/>
          </w:tcPr>
          <w:p w14:paraId="0C1F05B8" w14:textId="77777777" w:rsidR="0080038F" w:rsidRPr="00513207" w:rsidRDefault="0080038F" w:rsidP="00782140">
            <w:pPr>
              <w:pStyle w:val="ListParagraph"/>
              <w:widowControl w:val="0"/>
              <w:autoSpaceDE w:val="0"/>
              <w:autoSpaceDN w:val="0"/>
              <w:adjustRightInd w:val="0"/>
              <w:spacing w:before="60"/>
              <w:ind w:left="0"/>
              <w:rPr>
                <w:rFonts w:eastAsia="Calibri"/>
                <w:b/>
                <w:sz w:val="24"/>
                <w:szCs w:val="18"/>
              </w:rPr>
            </w:pPr>
            <w:r w:rsidRPr="00513207">
              <w:rPr>
                <w:b/>
              </w:rPr>
              <w:t>4</w:t>
            </w:r>
          </w:p>
        </w:tc>
        <w:tc>
          <w:tcPr>
            <w:tcW w:w="2552" w:type="dxa"/>
            <w:vAlign w:val="center"/>
          </w:tcPr>
          <w:p w14:paraId="1D2B2735" w14:textId="1AF2792C" w:rsidR="0080038F" w:rsidRDefault="0080038F" w:rsidP="00782140">
            <w:pPr>
              <w:pStyle w:val="ListParagraph"/>
              <w:widowControl w:val="0"/>
              <w:autoSpaceDE w:val="0"/>
              <w:autoSpaceDN w:val="0"/>
              <w:adjustRightInd w:val="0"/>
              <w:spacing w:before="60"/>
              <w:ind w:left="0"/>
              <w:jc w:val="center"/>
              <w:rPr>
                <w:rFonts w:eastAsia="Calibri"/>
                <w:sz w:val="24"/>
                <w:szCs w:val="18"/>
              </w:rPr>
            </w:pPr>
            <w:r w:rsidRPr="00F627D8">
              <w:t>1</w:t>
            </w:r>
            <w:r w:rsidR="00C32AEC">
              <w:t>.</w:t>
            </w:r>
            <w:r w:rsidRPr="00F627D8">
              <w:t>8</w:t>
            </w:r>
          </w:p>
        </w:tc>
        <w:tc>
          <w:tcPr>
            <w:tcW w:w="2552" w:type="dxa"/>
            <w:vAlign w:val="center"/>
          </w:tcPr>
          <w:p w14:paraId="1B8BDB0C" w14:textId="6DC871C9" w:rsidR="0080038F" w:rsidRPr="00F004D8" w:rsidRDefault="001D582A" w:rsidP="00782140">
            <w:pPr>
              <w:pStyle w:val="ListParagraph"/>
              <w:widowControl w:val="0"/>
              <w:autoSpaceDE w:val="0"/>
              <w:autoSpaceDN w:val="0"/>
              <w:adjustRightInd w:val="0"/>
              <w:spacing w:before="60"/>
              <w:ind w:left="0"/>
              <w:jc w:val="center"/>
              <w:rPr>
                <w:color w:val="4472C4" w:themeColor="accent1"/>
              </w:rPr>
            </w:pPr>
            <w:sdt>
              <w:sdtPr>
                <w:rPr>
                  <w:rFonts w:ascii="Cambria Math" w:hAnsi="Cambria Math"/>
                  <w:i/>
                  <w:color w:val="4472C4" w:themeColor="accent1"/>
                </w:rPr>
                <w:id w:val="249241652"/>
                <w:placeholder>
                  <w:docPart w:val="DefaultPlaceholder_2098659788"/>
                </w:placeholder>
                <w:temporary/>
                <w:equation/>
              </w:sdtPr>
              <w:sdtEndPr/>
              <w:sdtContent>
                <m:oMathPara>
                  <m:oMath>
                    <m:r>
                      <m:rPr>
                        <m:sty m:val="p"/>
                      </m:rPr>
                      <w:rPr>
                        <w:rFonts w:ascii="Cambria Math" w:hAnsi="Cambria Math"/>
                        <w:color w:val="4472C4" w:themeColor="accent1"/>
                      </w:rPr>
                      <m:t>2</m:t>
                    </m:r>
                  </m:oMath>
                </m:oMathPara>
              </w:sdtContent>
            </w:sdt>
          </w:p>
        </w:tc>
      </w:tr>
      <w:tr w:rsidR="0080038F" w14:paraId="6AC40FFF" w14:textId="77777777" w:rsidTr="00782140">
        <w:tc>
          <w:tcPr>
            <w:tcW w:w="709" w:type="dxa"/>
            <w:tcBorders>
              <w:bottom w:val="single" w:sz="6" w:space="0" w:color="auto"/>
            </w:tcBorders>
            <w:vAlign w:val="center"/>
          </w:tcPr>
          <w:p w14:paraId="5E052B30" w14:textId="77777777" w:rsidR="0080038F" w:rsidRPr="00513207" w:rsidRDefault="0080038F" w:rsidP="00782140">
            <w:pPr>
              <w:pStyle w:val="ListParagraph"/>
              <w:widowControl w:val="0"/>
              <w:autoSpaceDE w:val="0"/>
              <w:autoSpaceDN w:val="0"/>
              <w:adjustRightInd w:val="0"/>
              <w:spacing w:before="60"/>
              <w:ind w:left="0"/>
              <w:rPr>
                <w:b/>
                <w:bCs/>
                <w:color w:val="211D1E"/>
                <w:sz w:val="24"/>
              </w:rPr>
            </w:pPr>
            <w:r w:rsidRPr="00513207">
              <w:rPr>
                <w:b/>
              </w:rPr>
              <w:t>5</w:t>
            </w:r>
          </w:p>
        </w:tc>
        <w:tc>
          <w:tcPr>
            <w:tcW w:w="2552" w:type="dxa"/>
            <w:tcBorders>
              <w:bottom w:val="single" w:sz="6" w:space="0" w:color="auto"/>
            </w:tcBorders>
            <w:vAlign w:val="center"/>
          </w:tcPr>
          <w:p w14:paraId="0756B0E0" w14:textId="67B4E6EA" w:rsidR="0080038F" w:rsidRPr="000C2E4F" w:rsidRDefault="0080038F" w:rsidP="00782140">
            <w:pPr>
              <w:pStyle w:val="ListParagraph"/>
              <w:widowControl w:val="0"/>
              <w:autoSpaceDE w:val="0"/>
              <w:autoSpaceDN w:val="0"/>
              <w:adjustRightInd w:val="0"/>
              <w:spacing w:before="60"/>
              <w:ind w:left="0"/>
              <w:jc w:val="center"/>
              <w:rPr>
                <w:bCs/>
                <w:color w:val="211D1E"/>
                <w:sz w:val="24"/>
              </w:rPr>
            </w:pPr>
            <w:r w:rsidRPr="00F627D8">
              <w:t>2</w:t>
            </w:r>
            <w:r w:rsidR="00F56A97">
              <w:t>+</w:t>
            </w:r>
            <w:r w:rsidR="00C32AEC">
              <w:t>1</w:t>
            </w:r>
          </w:p>
        </w:tc>
        <w:tc>
          <w:tcPr>
            <w:tcW w:w="2552" w:type="dxa"/>
            <w:tcBorders>
              <w:bottom w:val="single" w:sz="6" w:space="0" w:color="auto"/>
            </w:tcBorders>
            <w:vAlign w:val="center"/>
          </w:tcPr>
          <w:p w14:paraId="23CC2C16" w14:textId="4BEFB021" w:rsidR="0080038F" w:rsidRPr="00F004D8" w:rsidRDefault="001D582A" w:rsidP="00782140">
            <w:pPr>
              <w:pStyle w:val="ListParagraph"/>
              <w:widowControl w:val="0"/>
              <w:autoSpaceDE w:val="0"/>
              <w:autoSpaceDN w:val="0"/>
              <w:adjustRightInd w:val="0"/>
              <w:spacing w:before="60"/>
              <w:ind w:left="0"/>
              <w:jc w:val="center"/>
              <w:rPr>
                <w:rFonts w:eastAsiaTheme="minorEastAsia"/>
                <w:color w:val="4472C4" w:themeColor="accent1"/>
              </w:rPr>
            </w:pPr>
            <w:sdt>
              <w:sdtPr>
                <w:rPr>
                  <w:rFonts w:ascii="Cambria Math" w:eastAsiaTheme="minorEastAsia" w:hAnsi="Cambria Math"/>
                  <w:i/>
                  <w:color w:val="4472C4" w:themeColor="accent1"/>
                </w:rPr>
                <w:id w:val="-1135027272"/>
                <w:placeholder>
                  <w:docPart w:val="DefaultPlaceholder_2098659788"/>
                </w:placeholder>
                <w:temporary/>
                <w:equation/>
              </w:sdtPr>
              <w:sdtEndPr/>
              <w:sdtContent>
                <m:oMathPara>
                  <m:oMath>
                    <m:r>
                      <m:rPr>
                        <m:sty m:val="p"/>
                      </m:rPr>
                      <w:rPr>
                        <w:rFonts w:ascii="Cambria Math" w:eastAsiaTheme="minorEastAsia" w:hAnsi="Cambria Math"/>
                        <w:color w:val="4472C4" w:themeColor="accent1"/>
                      </w:rPr>
                      <m:t>5</m:t>
                    </m:r>
                  </m:oMath>
                </m:oMathPara>
              </w:sdtContent>
            </w:sdt>
          </w:p>
        </w:tc>
      </w:tr>
    </w:tbl>
    <w:p w14:paraId="7EA698D4" w14:textId="77777777" w:rsidR="0080038F" w:rsidRDefault="0080038F" w:rsidP="0080038F">
      <w:pPr>
        <w:pStyle w:val="ListParagraph"/>
        <w:widowControl w:val="0"/>
        <w:autoSpaceDE w:val="0"/>
        <w:autoSpaceDN w:val="0"/>
        <w:adjustRightInd w:val="0"/>
        <w:spacing w:before="60"/>
        <w:ind w:left="284"/>
        <w:jc w:val="both"/>
        <w:rPr>
          <w:rFonts w:eastAsia="Calibri"/>
          <w:color w:val="4472C4" w:themeColor="accent1"/>
          <w:sz w:val="24"/>
          <w:szCs w:val="18"/>
        </w:rPr>
      </w:pPr>
      <w:r>
        <w:rPr>
          <w:rFonts w:eastAsia="Calibri"/>
          <w:color w:val="4472C4" w:themeColor="accent1"/>
          <w:sz w:val="24"/>
          <w:szCs w:val="18"/>
        </w:rPr>
        <w:t>The payback period is:</w:t>
      </w:r>
    </w:p>
    <w:p w14:paraId="5841EC22" w14:textId="5602B896" w:rsidR="0080038F" w:rsidRPr="00F004D8" w:rsidRDefault="0080038F" w:rsidP="0080038F">
      <w:pPr>
        <w:pStyle w:val="ListParagraph"/>
        <w:widowControl w:val="0"/>
        <w:autoSpaceDE w:val="0"/>
        <w:autoSpaceDN w:val="0"/>
        <w:adjustRightInd w:val="0"/>
        <w:spacing w:before="60"/>
        <w:ind w:left="284"/>
        <w:jc w:val="both"/>
        <w:rPr>
          <w:rFonts w:eastAsia="Calibri"/>
          <w:color w:val="4472C4" w:themeColor="accent1"/>
          <w:sz w:val="24"/>
          <w:szCs w:val="18"/>
        </w:rPr>
      </w:pPr>
      <m:oMathPara>
        <m:oMathParaPr>
          <m:jc m:val="left"/>
        </m:oMathParaPr>
        <m:oMath>
          <m:r>
            <w:rPr>
              <w:rFonts w:ascii="Cambria Math" w:eastAsia="Calibri" w:hAnsi="Cambria Math"/>
              <w:color w:val="4472C4" w:themeColor="accent1"/>
              <w:sz w:val="24"/>
              <w:szCs w:val="18"/>
            </w:rPr>
            <m:t>PP=2+</m:t>
          </m:r>
          <m:f>
            <m:fPr>
              <m:ctrlPr>
                <w:rPr>
                  <w:rFonts w:ascii="Cambria Math" w:eastAsia="Calibri" w:hAnsi="Cambria Math"/>
                  <w:i/>
                  <w:color w:val="4472C4" w:themeColor="accent1"/>
                  <w:sz w:val="24"/>
                  <w:szCs w:val="18"/>
                </w:rPr>
              </m:ctrlPr>
            </m:fPr>
            <m:num>
              <m:d>
                <m:dPr>
                  <m:begChr m:val="|"/>
                  <m:endChr m:val="|"/>
                  <m:ctrlPr>
                    <w:rPr>
                      <w:rFonts w:ascii="Cambria Math" w:eastAsia="Calibri" w:hAnsi="Cambria Math"/>
                      <w:i/>
                      <w:color w:val="4472C4" w:themeColor="accent1"/>
                      <w:sz w:val="24"/>
                      <w:szCs w:val="18"/>
                    </w:rPr>
                  </m:ctrlPr>
                </m:dPr>
                <m:e>
                  <m:r>
                    <w:rPr>
                      <w:rFonts w:ascii="Cambria Math" w:eastAsia="Calibri" w:hAnsi="Cambria Math"/>
                      <w:color w:val="4472C4" w:themeColor="accent1"/>
                      <w:sz w:val="24"/>
                      <w:szCs w:val="18"/>
                    </w:rPr>
                    <m:t>-1.3</m:t>
                  </m:r>
                </m:e>
              </m:d>
            </m:num>
            <m:den>
              <m:r>
                <w:rPr>
                  <w:rFonts w:ascii="Cambria Math" w:eastAsia="Calibri" w:hAnsi="Cambria Math"/>
                  <w:color w:val="4472C4" w:themeColor="accent1"/>
                  <w:sz w:val="24"/>
                  <w:szCs w:val="18"/>
                </w:rPr>
                <m:t>1.5</m:t>
              </m:r>
            </m:den>
          </m:f>
          <m:r>
            <w:rPr>
              <w:rFonts w:ascii="Cambria Math" w:eastAsia="Calibri" w:hAnsi="Cambria Math"/>
              <w:color w:val="4472C4" w:themeColor="accent1"/>
              <w:sz w:val="24"/>
              <w:szCs w:val="18"/>
            </w:rPr>
            <m:t xml:space="preserve">=2.87 </m:t>
          </m:r>
          <m:r>
            <m:rPr>
              <m:sty m:val="p"/>
            </m:rPr>
            <w:rPr>
              <w:rFonts w:ascii="Cambria Math" w:eastAsia="Calibri" w:hAnsi="Cambria Math"/>
              <w:color w:val="4472C4" w:themeColor="accent1"/>
              <w:sz w:val="24"/>
              <w:szCs w:val="18"/>
            </w:rPr>
            <m:t>years</m:t>
          </m:r>
          <m:r>
            <w:rPr>
              <w:rFonts w:ascii="Cambria Math" w:eastAsia="Calibri" w:hAnsi="Cambria Math"/>
              <w:color w:val="4472C4" w:themeColor="accent1"/>
              <w:sz w:val="24"/>
              <w:szCs w:val="18"/>
            </w:rPr>
            <m:t xml:space="preserve">&lt;3 </m:t>
          </m:r>
          <m:r>
            <m:rPr>
              <m:sty m:val="p"/>
            </m:rPr>
            <w:rPr>
              <w:rFonts w:ascii="Cambria Math" w:eastAsia="Calibri" w:hAnsi="Cambria Math"/>
              <w:color w:val="4472C4" w:themeColor="accent1"/>
              <w:sz w:val="24"/>
              <w:szCs w:val="18"/>
            </w:rPr>
            <m:t>years</m:t>
          </m:r>
        </m:oMath>
      </m:oMathPara>
    </w:p>
    <w:p w14:paraId="740CBC93" w14:textId="77777777" w:rsidR="0080038F" w:rsidRDefault="0080038F" w:rsidP="0080038F">
      <w:pPr>
        <w:pStyle w:val="ListParagraph"/>
        <w:widowControl w:val="0"/>
        <w:numPr>
          <w:ilvl w:val="0"/>
          <w:numId w:val="28"/>
        </w:numPr>
        <w:autoSpaceDE w:val="0"/>
        <w:autoSpaceDN w:val="0"/>
        <w:adjustRightInd w:val="0"/>
        <w:spacing w:before="60"/>
        <w:jc w:val="both"/>
        <w:rPr>
          <w:rFonts w:eastAsia="Calibri"/>
          <w:color w:val="4472C4" w:themeColor="accent1"/>
          <w:sz w:val="24"/>
          <w:szCs w:val="18"/>
        </w:rPr>
      </w:pPr>
      <w:r>
        <w:rPr>
          <w:rFonts w:eastAsia="Calibri"/>
          <w:color w:val="4472C4" w:themeColor="accent1"/>
          <w:sz w:val="24"/>
          <w:szCs w:val="18"/>
        </w:rPr>
        <w:t>This project should be accepted using the payback period.</w:t>
      </w:r>
    </w:p>
    <w:p w14:paraId="7C79CE84" w14:textId="77777777" w:rsidR="00553EC6" w:rsidRDefault="00553EC6" w:rsidP="00553EC6">
      <w:pPr>
        <w:spacing w:after="120"/>
        <w:rPr>
          <w:sz w:val="28"/>
          <w:szCs w:val="28"/>
        </w:rPr>
      </w:pPr>
    </w:p>
    <w:p w14:paraId="2B8FD6DF" w14:textId="77777777" w:rsidR="00553EC6" w:rsidRDefault="00553EC6" w:rsidP="00553EC6">
      <w:pPr>
        <w:spacing w:after="120"/>
        <w:rPr>
          <w:sz w:val="28"/>
          <w:szCs w:val="28"/>
        </w:rPr>
      </w:pPr>
    </w:p>
    <w:p w14:paraId="71021553" w14:textId="77777777" w:rsidR="00393034" w:rsidRDefault="00393034">
      <w:pPr>
        <w:rPr>
          <w:sz w:val="28"/>
          <w:szCs w:val="28"/>
        </w:rPr>
      </w:pPr>
      <w:r>
        <w:rPr>
          <w:sz w:val="28"/>
          <w:szCs w:val="28"/>
        </w:rPr>
        <w:br w:type="page"/>
      </w:r>
    </w:p>
    <w:p w14:paraId="4490F856" w14:textId="6C6EC82B" w:rsidR="00F004D8" w:rsidRPr="00553EC6" w:rsidRDefault="0046755E" w:rsidP="00553EC6">
      <w:pPr>
        <w:spacing w:after="120"/>
        <w:rPr>
          <w:sz w:val="28"/>
          <w:szCs w:val="28"/>
        </w:rPr>
      </w:pPr>
      <w:r w:rsidRPr="00553EC6">
        <w:rPr>
          <w:sz w:val="28"/>
          <w:szCs w:val="28"/>
        </w:rPr>
        <w:lastRenderedPageBreak/>
        <w:t>Task 2 – ARR</w:t>
      </w:r>
    </w:p>
    <w:p w14:paraId="287AA90D" w14:textId="2C03BBC2" w:rsidR="00393034" w:rsidRPr="0080038F" w:rsidRDefault="00393034" w:rsidP="00393034">
      <w:pPr>
        <w:pStyle w:val="ListParagraph"/>
        <w:widowControl w:val="0"/>
        <w:numPr>
          <w:ilvl w:val="0"/>
          <w:numId w:val="13"/>
        </w:numPr>
        <w:autoSpaceDE w:val="0"/>
        <w:autoSpaceDN w:val="0"/>
        <w:adjustRightInd w:val="0"/>
        <w:spacing w:before="60"/>
        <w:jc w:val="both"/>
        <w:rPr>
          <w:rFonts w:eastAsia="Calibri"/>
          <w:b/>
          <w:bCs/>
          <w:sz w:val="24"/>
          <w:szCs w:val="18"/>
        </w:rPr>
      </w:pPr>
      <w:r>
        <w:rPr>
          <w:rFonts w:eastAsia="Calibri"/>
          <w:b/>
          <w:bCs/>
          <w:sz w:val="24"/>
          <w:szCs w:val="18"/>
        </w:rPr>
        <w:t>ARR</w:t>
      </w:r>
    </w:p>
    <w:p w14:paraId="5E9BB581" w14:textId="77777777" w:rsidR="0046755E" w:rsidRPr="003B2E82" w:rsidRDefault="0046755E" w:rsidP="0046755E">
      <w:pPr>
        <w:rPr>
          <w:b/>
          <w:bCs/>
        </w:rPr>
      </w:pPr>
      <w:r w:rsidRPr="003B2E82">
        <w:rPr>
          <w:b/>
          <w:bCs/>
        </w:rPr>
        <w:t>Coffee Roaster Upgrade</w:t>
      </w:r>
    </w:p>
    <w:p w14:paraId="21CCE956" w14:textId="3F91772D" w:rsidR="0046755E" w:rsidRPr="003B2E82" w:rsidRDefault="0046755E" w:rsidP="0046755E">
      <w:r w:rsidRPr="003B2E82">
        <w:rPr>
          <w:b/>
          <w:bCs/>
        </w:rPr>
        <w:t>Scenario</w:t>
      </w:r>
      <w:r w:rsidRPr="003B2E82">
        <w:br/>
      </w:r>
      <w:r w:rsidRPr="004B64EB">
        <w:t>A small coffee shop is considering buying a new roaster.</w:t>
      </w:r>
      <w:r w:rsidR="00393034" w:rsidRPr="004B64EB">
        <w:t xml:space="preserve"> The roaster </w:t>
      </w:r>
      <w:r w:rsidR="00BF2B88" w:rsidRPr="004B64EB">
        <w:t xml:space="preserve">will cost </w:t>
      </w:r>
      <w:r w:rsidRPr="004B64EB">
        <w:t>£50,000</w:t>
      </w:r>
      <w:r w:rsidR="00BF2B88" w:rsidRPr="004B64EB">
        <w:t xml:space="preserve"> and is expected to last </w:t>
      </w:r>
      <w:r w:rsidRPr="004B64EB">
        <w:t>4 years</w:t>
      </w:r>
      <w:r w:rsidR="00BF2B88" w:rsidRPr="004B64EB">
        <w:t xml:space="preserve">. At this point the coffee shop will need to buy a new roaster, however, they expect to be able to sell the roaster in 4 years for </w:t>
      </w:r>
      <w:r w:rsidRPr="004B64EB">
        <w:t>£10,000</w:t>
      </w:r>
      <w:r w:rsidR="00BF2B88" w:rsidRPr="004B64EB">
        <w:t xml:space="preserve">. It is expected that </w:t>
      </w:r>
      <w:r w:rsidR="00325AA6" w:rsidRPr="004B64EB">
        <w:t>purchase of the new roaster will result in additional</w:t>
      </w:r>
      <w:r w:rsidRPr="004B64EB">
        <w:t xml:space="preserve"> annual revenue</w:t>
      </w:r>
      <w:r w:rsidR="00325AA6" w:rsidRPr="004B64EB">
        <w:t xml:space="preserve"> of</w:t>
      </w:r>
      <w:r w:rsidRPr="004B64EB">
        <w:t xml:space="preserve"> £30,000</w:t>
      </w:r>
      <w:r w:rsidR="00325AA6" w:rsidRPr="004B64EB">
        <w:t>.</w:t>
      </w:r>
      <w:r w:rsidR="004B64EB" w:rsidRPr="004B64EB">
        <w:t xml:space="preserve"> However,</w:t>
      </w:r>
      <w:r w:rsidR="004B64EB">
        <w:t xml:space="preserve"> </w:t>
      </w:r>
      <w:r w:rsidR="00734AE3">
        <w:t xml:space="preserve">the shop expects to incur </w:t>
      </w:r>
      <w:r w:rsidR="00E35282">
        <w:t>additional</w:t>
      </w:r>
      <w:r w:rsidR="00734AE3">
        <w:t xml:space="preserve"> operating costs (beans wastage, power, servicing etc) of </w:t>
      </w:r>
      <w:r w:rsidR="004374BB" w:rsidRPr="004374BB">
        <w:rPr>
          <w:color w:val="211D1E"/>
          <w:sz w:val="24"/>
        </w:rPr>
        <w:t>£12k per annum.</w:t>
      </w:r>
      <w:r w:rsidR="004374BB">
        <w:rPr>
          <w:color w:val="211D1E"/>
          <w:sz w:val="24"/>
        </w:rPr>
        <w:t xml:space="preserve"> The coffee shop depreciates </w:t>
      </w:r>
      <w:r w:rsidR="00E35282">
        <w:rPr>
          <w:color w:val="211D1E"/>
          <w:sz w:val="24"/>
        </w:rPr>
        <w:t>non-current</w:t>
      </w:r>
      <w:r w:rsidR="004374BB">
        <w:rPr>
          <w:color w:val="211D1E"/>
          <w:sz w:val="24"/>
        </w:rPr>
        <w:t xml:space="preserve"> assets on a </w:t>
      </w:r>
      <w:r w:rsidR="00E35282">
        <w:rPr>
          <w:color w:val="211D1E"/>
          <w:sz w:val="24"/>
        </w:rPr>
        <w:t>straight-line</w:t>
      </w:r>
      <w:r w:rsidR="004374BB">
        <w:rPr>
          <w:color w:val="211D1E"/>
          <w:sz w:val="24"/>
        </w:rPr>
        <w:t xml:space="preserve"> basis.</w:t>
      </w:r>
      <w:r w:rsidR="004374BB">
        <w:t xml:space="preserve"> </w:t>
      </w:r>
      <w:r w:rsidRPr="003B2E82">
        <w:t xml:space="preserve">Calculate the </w:t>
      </w:r>
      <w:r w:rsidRPr="00BB79B0">
        <w:t>Accounting Rate of Return (ARR)</w:t>
      </w:r>
      <w:r w:rsidR="004374BB" w:rsidRPr="00BB79B0">
        <w:t xml:space="preserve">. Should the coffee shop invest in the new </w:t>
      </w:r>
      <w:r w:rsidR="00BB79B0" w:rsidRPr="00BB79B0">
        <w:t>roaster?</w:t>
      </w:r>
    </w:p>
    <w:p w14:paraId="4D205771" w14:textId="77777777" w:rsidR="0046755E" w:rsidRPr="00BB79B0" w:rsidRDefault="0046755E" w:rsidP="0046755E">
      <w:pPr>
        <w:tabs>
          <w:tab w:val="num" w:pos="720"/>
        </w:tabs>
        <w:rPr>
          <w:rFonts w:eastAsia="Calibri"/>
          <w:b/>
          <w:bCs/>
          <w:color w:val="4472C4" w:themeColor="accent1"/>
          <w:sz w:val="24"/>
          <w:szCs w:val="18"/>
          <w:u w:val="single"/>
        </w:rPr>
      </w:pPr>
      <w:r w:rsidRPr="00BB79B0">
        <w:rPr>
          <w:rFonts w:eastAsia="Calibri"/>
          <w:b/>
          <w:bCs/>
          <w:color w:val="4472C4" w:themeColor="accent1"/>
          <w:sz w:val="24"/>
          <w:szCs w:val="18"/>
          <w:u w:val="single"/>
        </w:rPr>
        <w:t xml:space="preserve">Solution </w:t>
      </w:r>
    </w:p>
    <w:p w14:paraId="6CC763AA" w14:textId="77777777" w:rsidR="0046755E" w:rsidRPr="00BB79B0" w:rsidRDefault="0046755E" w:rsidP="0046755E">
      <w:pPr>
        <w:tabs>
          <w:tab w:val="num" w:pos="720"/>
        </w:tabs>
        <w:rPr>
          <w:rFonts w:eastAsia="Calibri"/>
          <w:b/>
          <w:bCs/>
          <w:color w:val="4472C4" w:themeColor="accent1"/>
          <w:sz w:val="24"/>
          <w:szCs w:val="18"/>
        </w:rPr>
      </w:pPr>
      <w:r w:rsidRPr="00BB79B0">
        <w:rPr>
          <w:rFonts w:eastAsia="Calibri"/>
          <w:b/>
          <w:bCs/>
          <w:color w:val="4472C4" w:themeColor="accent1"/>
          <w:sz w:val="24"/>
          <w:szCs w:val="18"/>
        </w:rPr>
        <w:t>W1 Annual depreciation</w:t>
      </w:r>
    </w:p>
    <w:p w14:paraId="384753E4" w14:textId="77777777" w:rsidR="0046755E" w:rsidRPr="00E35282" w:rsidRDefault="0046755E" w:rsidP="0046755E">
      <w:pPr>
        <w:tabs>
          <w:tab w:val="num" w:pos="720"/>
        </w:tabs>
        <w:rPr>
          <w:rFonts w:eastAsia="Calibri"/>
          <w:i/>
          <w:iCs/>
          <w:color w:val="4472C4" w:themeColor="accent1"/>
          <w:sz w:val="24"/>
          <w:szCs w:val="18"/>
        </w:rPr>
      </w:pPr>
      <w:r w:rsidRPr="00E35282">
        <w:rPr>
          <w:rFonts w:eastAsia="Calibri"/>
          <w:i/>
          <w:iCs/>
          <w:color w:val="4472C4" w:themeColor="accent1"/>
          <w:sz w:val="24"/>
          <w:szCs w:val="18"/>
        </w:rPr>
        <w:t>(50,000−10,000/)4=£10,000 per year</w:t>
      </w:r>
    </w:p>
    <w:p w14:paraId="236A114B" w14:textId="77777777" w:rsidR="0046755E" w:rsidRPr="00BB79B0" w:rsidRDefault="0046755E" w:rsidP="0046755E">
      <w:pPr>
        <w:tabs>
          <w:tab w:val="num" w:pos="720"/>
        </w:tabs>
        <w:rPr>
          <w:rFonts w:eastAsia="Calibri"/>
          <w:b/>
          <w:bCs/>
          <w:color w:val="4472C4" w:themeColor="accent1"/>
          <w:sz w:val="24"/>
          <w:szCs w:val="18"/>
        </w:rPr>
      </w:pPr>
      <w:r w:rsidRPr="00BB79B0">
        <w:rPr>
          <w:rFonts w:eastAsia="Calibri"/>
          <w:b/>
          <w:bCs/>
          <w:color w:val="4472C4" w:themeColor="accent1"/>
          <w:sz w:val="24"/>
          <w:szCs w:val="18"/>
        </w:rPr>
        <w:t>W2 Annual accounting profit (each year)</w:t>
      </w:r>
    </w:p>
    <w:p w14:paraId="37263E51" w14:textId="77777777" w:rsidR="0046755E" w:rsidRPr="00E35282" w:rsidRDefault="0046755E" w:rsidP="0046755E">
      <w:pPr>
        <w:rPr>
          <w:rFonts w:eastAsia="Calibri"/>
          <w:i/>
          <w:iCs/>
          <w:color w:val="4472C4" w:themeColor="accent1"/>
          <w:sz w:val="24"/>
          <w:szCs w:val="18"/>
        </w:rPr>
      </w:pPr>
      <w:r w:rsidRPr="00E35282">
        <w:rPr>
          <w:rFonts w:eastAsia="Calibri"/>
          <w:i/>
          <w:iCs/>
          <w:color w:val="4472C4" w:themeColor="accent1"/>
          <w:sz w:val="24"/>
          <w:szCs w:val="18"/>
        </w:rPr>
        <w:t>Profit=Revenue−Operating </w:t>
      </w:r>
      <w:proofErr w:type="gramStart"/>
      <w:r w:rsidRPr="00E35282">
        <w:rPr>
          <w:rFonts w:eastAsia="Calibri"/>
          <w:i/>
          <w:iCs/>
          <w:color w:val="4472C4" w:themeColor="accent1"/>
          <w:sz w:val="24"/>
          <w:szCs w:val="18"/>
        </w:rPr>
        <w:t>costs</w:t>
      </w:r>
      <w:proofErr w:type="gramEnd"/>
      <w:r w:rsidRPr="00E35282">
        <w:rPr>
          <w:rFonts w:eastAsia="Calibri"/>
          <w:i/>
          <w:iCs/>
          <w:color w:val="4472C4" w:themeColor="accent1"/>
          <w:sz w:val="24"/>
          <w:szCs w:val="18"/>
        </w:rPr>
        <w:t>−Depreciation=30,000−12,000−10,000=£8,000</w:t>
      </w:r>
    </w:p>
    <w:p w14:paraId="51317B9F" w14:textId="77777777" w:rsidR="0046755E" w:rsidRPr="00BB79B0" w:rsidRDefault="0046755E" w:rsidP="0046755E">
      <w:pPr>
        <w:rPr>
          <w:rFonts w:eastAsia="Calibri"/>
          <w:b/>
          <w:bCs/>
          <w:color w:val="4472C4" w:themeColor="accent1"/>
          <w:sz w:val="24"/>
          <w:szCs w:val="18"/>
        </w:rPr>
      </w:pPr>
      <w:r w:rsidRPr="00BB79B0">
        <w:rPr>
          <w:rFonts w:eastAsia="Calibri"/>
          <w:b/>
          <w:bCs/>
          <w:color w:val="4472C4" w:themeColor="accent1"/>
          <w:sz w:val="24"/>
          <w:szCs w:val="18"/>
        </w:rPr>
        <w:t>W3 Average investment</w:t>
      </w:r>
    </w:p>
    <w:p w14:paraId="72606690" w14:textId="77777777" w:rsidR="0046755E" w:rsidRPr="00E35282" w:rsidRDefault="0046755E" w:rsidP="0046755E">
      <w:pPr>
        <w:rPr>
          <w:rFonts w:eastAsia="Calibri"/>
          <w:i/>
          <w:iCs/>
          <w:color w:val="4472C4" w:themeColor="accent1"/>
          <w:sz w:val="24"/>
          <w:szCs w:val="18"/>
        </w:rPr>
      </w:pPr>
      <w:r w:rsidRPr="00E35282">
        <w:rPr>
          <w:rFonts w:eastAsia="Calibri"/>
          <w:i/>
          <w:iCs/>
          <w:color w:val="4472C4" w:themeColor="accent1"/>
          <w:sz w:val="24"/>
          <w:szCs w:val="18"/>
        </w:rPr>
        <w:t xml:space="preserve">(50,000+10,000)/2=£30,000 </w:t>
      </w:r>
    </w:p>
    <w:p w14:paraId="774BA06A" w14:textId="77777777" w:rsidR="0046755E" w:rsidRPr="00BB79B0" w:rsidRDefault="0046755E" w:rsidP="0046755E">
      <w:pPr>
        <w:rPr>
          <w:rFonts w:eastAsia="Calibri"/>
          <w:b/>
          <w:bCs/>
          <w:color w:val="4472C4" w:themeColor="accent1"/>
          <w:sz w:val="24"/>
          <w:szCs w:val="18"/>
        </w:rPr>
      </w:pPr>
      <w:r w:rsidRPr="00BB79B0">
        <w:rPr>
          <w:rFonts w:eastAsia="Calibri"/>
          <w:b/>
          <w:bCs/>
          <w:color w:val="4472C4" w:themeColor="accent1"/>
          <w:sz w:val="24"/>
          <w:szCs w:val="18"/>
        </w:rPr>
        <w:t>ARR</w:t>
      </w:r>
    </w:p>
    <w:p w14:paraId="2B55F753" w14:textId="77777777" w:rsidR="0046755E" w:rsidRPr="00E35282" w:rsidRDefault="0046755E" w:rsidP="0046755E">
      <w:pPr>
        <w:rPr>
          <w:rFonts w:eastAsia="Calibri"/>
          <w:i/>
          <w:iCs/>
          <w:color w:val="4472C4" w:themeColor="accent1"/>
          <w:sz w:val="24"/>
          <w:szCs w:val="18"/>
        </w:rPr>
      </w:pPr>
      <w:r w:rsidRPr="00E35282">
        <w:rPr>
          <w:rFonts w:eastAsia="Calibri"/>
          <w:i/>
          <w:iCs/>
          <w:color w:val="4472C4" w:themeColor="accent1"/>
          <w:sz w:val="24"/>
          <w:szCs w:val="18"/>
        </w:rPr>
        <w:t>Average annual profit/Average Investment = £8,000/£30,000 x 100 = 26.7%</w:t>
      </w:r>
    </w:p>
    <w:p w14:paraId="43F209F5" w14:textId="0F4D4DA1" w:rsidR="0023198E" w:rsidRPr="0022154A" w:rsidRDefault="0023198E" w:rsidP="0023198E">
      <w:pPr>
        <w:rPr>
          <w:rFonts w:eastAsia="Calibri"/>
          <w:b/>
          <w:bCs/>
          <w:i/>
          <w:iCs/>
          <w:color w:val="4472C4" w:themeColor="accent1"/>
          <w:sz w:val="24"/>
          <w:szCs w:val="18"/>
        </w:rPr>
      </w:pPr>
      <w:r w:rsidRPr="0022154A">
        <w:rPr>
          <w:rFonts w:eastAsia="Calibri"/>
          <w:b/>
          <w:bCs/>
          <w:i/>
          <w:iCs/>
          <w:color w:val="4472C4" w:themeColor="accent1"/>
          <w:sz w:val="24"/>
          <w:szCs w:val="18"/>
        </w:rPr>
        <w:t>Decision rule:</w:t>
      </w:r>
    </w:p>
    <w:p w14:paraId="40EF1B16" w14:textId="753D2CE6" w:rsidR="0023198E" w:rsidRPr="0022154A" w:rsidRDefault="0023198E" w:rsidP="0023198E">
      <w:pPr>
        <w:rPr>
          <w:rFonts w:eastAsia="Calibri"/>
          <w:i/>
          <w:iCs/>
          <w:color w:val="4472C4" w:themeColor="accent1"/>
          <w:sz w:val="24"/>
          <w:szCs w:val="18"/>
        </w:rPr>
      </w:pPr>
      <w:r w:rsidRPr="0022154A">
        <w:rPr>
          <w:rFonts w:eastAsia="Calibri"/>
          <w:i/>
          <w:iCs/>
          <w:color w:val="4472C4" w:themeColor="accent1"/>
          <w:sz w:val="24"/>
          <w:szCs w:val="18"/>
        </w:rPr>
        <w:t>Accept the project if the ARR is greater than or equal to the organisation’s required rate of return / target ARR / cost of capital.</w:t>
      </w:r>
      <w:r w:rsidR="0024172E" w:rsidRPr="0022154A">
        <w:rPr>
          <w:rFonts w:eastAsia="Calibri"/>
          <w:i/>
          <w:iCs/>
          <w:color w:val="4472C4" w:themeColor="accent1"/>
          <w:sz w:val="24"/>
          <w:szCs w:val="18"/>
        </w:rPr>
        <w:t xml:space="preserve"> </w:t>
      </w:r>
      <w:r w:rsidRPr="0022154A">
        <w:rPr>
          <w:rFonts w:eastAsia="Calibri"/>
          <w:i/>
          <w:iCs/>
          <w:color w:val="4472C4" w:themeColor="accent1"/>
          <w:sz w:val="24"/>
          <w:szCs w:val="18"/>
        </w:rPr>
        <w:t>Reject the project if the ARR is lower than the target benchmark.</w:t>
      </w:r>
      <w:r w:rsidR="00BF77D6" w:rsidRPr="0022154A">
        <w:rPr>
          <w:rFonts w:eastAsia="Calibri"/>
          <w:i/>
          <w:iCs/>
          <w:color w:val="4472C4" w:themeColor="accent1"/>
          <w:sz w:val="24"/>
          <w:szCs w:val="18"/>
        </w:rPr>
        <w:t xml:space="preserve"> No</w:t>
      </w:r>
      <w:r w:rsidR="0022154A" w:rsidRPr="0022154A">
        <w:rPr>
          <w:rFonts w:eastAsia="Calibri"/>
          <w:i/>
          <w:iCs/>
          <w:color w:val="4472C4" w:themeColor="accent1"/>
          <w:sz w:val="24"/>
          <w:szCs w:val="18"/>
        </w:rPr>
        <w:t xml:space="preserve"> target ARR or cost of capital has been given, therefore, we cannot advise</w:t>
      </w:r>
      <w:r w:rsidR="0022154A">
        <w:rPr>
          <w:rFonts w:eastAsia="Calibri"/>
          <w:i/>
          <w:iCs/>
          <w:color w:val="4472C4" w:themeColor="accent1"/>
          <w:sz w:val="24"/>
          <w:szCs w:val="18"/>
        </w:rPr>
        <w:t xml:space="preserve"> whether the </w:t>
      </w:r>
      <w:r w:rsidR="00C01297">
        <w:rPr>
          <w:rFonts w:eastAsia="Calibri"/>
          <w:i/>
          <w:iCs/>
          <w:color w:val="4472C4" w:themeColor="accent1"/>
          <w:sz w:val="24"/>
          <w:szCs w:val="18"/>
        </w:rPr>
        <w:t>project should be accepted or rejected.</w:t>
      </w:r>
    </w:p>
    <w:p w14:paraId="765B0C42" w14:textId="77777777" w:rsidR="0046755E" w:rsidRDefault="0046755E" w:rsidP="0046755E">
      <w:pPr>
        <w:rPr>
          <w:b/>
          <w:bCs/>
        </w:rPr>
      </w:pPr>
    </w:p>
    <w:p w14:paraId="3FD198C4" w14:textId="77777777" w:rsidR="00A25A3C" w:rsidRDefault="00A25A3C" w:rsidP="00A25A3C">
      <w:pPr>
        <w:pStyle w:val="ListParagraph"/>
        <w:numPr>
          <w:ilvl w:val="0"/>
          <w:numId w:val="13"/>
        </w:numPr>
        <w:rPr>
          <w:b/>
          <w:bCs/>
        </w:rPr>
      </w:pPr>
      <w:r>
        <w:rPr>
          <w:b/>
          <w:bCs/>
        </w:rPr>
        <w:t>ARR</w:t>
      </w:r>
    </w:p>
    <w:p w14:paraId="1DF2443A" w14:textId="38737162" w:rsidR="0046755E" w:rsidRPr="00A25A3C" w:rsidRDefault="0046755E" w:rsidP="00A25A3C">
      <w:pPr>
        <w:rPr>
          <w:b/>
          <w:bCs/>
        </w:rPr>
      </w:pPr>
      <w:r w:rsidRPr="00A25A3C">
        <w:rPr>
          <w:b/>
          <w:bCs/>
        </w:rPr>
        <w:t>Bank Mobile App Enhancement</w:t>
      </w:r>
    </w:p>
    <w:p w14:paraId="7D897D37" w14:textId="77777777" w:rsidR="00A4636D" w:rsidRDefault="0046755E" w:rsidP="00A4636D">
      <w:r w:rsidRPr="003B2E82">
        <w:rPr>
          <w:b/>
          <w:bCs/>
        </w:rPr>
        <w:t>Scenario</w:t>
      </w:r>
      <w:r w:rsidRPr="003B2E82">
        <w:br/>
      </w:r>
      <w:r w:rsidR="00A4636D">
        <w:t>A retail bank is considering an enhancement to its mobile banking app, which would include new features such as instant card-freeze, travel notifications, and biometric login upgrades. The project would require a capitalised development outlay of £120,000 upfront, with an expected useful life of five years and no residual value at the end. The bank estimates that the upgrade will generate an additional £55,000 per year in fee income, while also saving around £20,000 annually in call-centre costs because fewer customers will need to phone in. At the same time, there will be new support and hosting costs of £18,000 each year.</w:t>
      </w:r>
    </w:p>
    <w:p w14:paraId="1E95A5FC" w14:textId="77777777" w:rsidR="00A4636D" w:rsidRDefault="00A4636D" w:rsidP="00A4636D"/>
    <w:p w14:paraId="6E0D89E3" w14:textId="77777777" w:rsidR="00A4636D" w:rsidRDefault="00A4636D" w:rsidP="00A4636D">
      <w:r>
        <w:t>The marketing team has advised that a launch campaign costing £10,000 will be necessary in the first year to encourage adoption; this will be expensed immediately rather than capitalised. Straight-line depreciation is to be used for the capitalised development cost.</w:t>
      </w:r>
    </w:p>
    <w:p w14:paraId="186FC566" w14:textId="77777777" w:rsidR="00A4636D" w:rsidRDefault="00A4636D" w:rsidP="00A4636D"/>
    <w:p w14:paraId="12F49E51" w14:textId="0D678FDB" w:rsidR="00A4636D" w:rsidRDefault="00A4636D" w:rsidP="00A4636D">
      <w:r>
        <w:t>Alongside these figures, the project team noted that customer satisfaction scores are likely to improve, and competitors in the sector are also investing heavily in similar technologies. There may also be some reputational benefits from being seen as a digital-first bank, and a possibility of expanding into international markets if the upgrade proves successful. While interesting, these strategic considerations are not directly relevant for the accounting rate of return (ARR) calculation.</w:t>
      </w:r>
      <w:r w:rsidR="0024172E">
        <w:t xml:space="preserve"> </w:t>
      </w:r>
      <w:r w:rsidR="0024172E" w:rsidRPr="0024172E">
        <w:t xml:space="preserve">: </w:t>
      </w:r>
      <w:r w:rsidR="0024172E">
        <w:t>The firm</w:t>
      </w:r>
      <w:r w:rsidR="0024172E" w:rsidRPr="0024172E">
        <w:t xml:space="preserve"> sets a target ARR of </w:t>
      </w:r>
      <w:r w:rsidR="0024172E">
        <w:t>20</w:t>
      </w:r>
      <w:r w:rsidR="0024172E" w:rsidRPr="0024172E">
        <w:t xml:space="preserve">% </w:t>
      </w:r>
      <w:r w:rsidR="0024172E">
        <w:t>.</w:t>
      </w:r>
    </w:p>
    <w:p w14:paraId="20709342" w14:textId="77777777" w:rsidR="00A4636D" w:rsidRDefault="00A4636D" w:rsidP="00A4636D">
      <w:r>
        <w:t>Using the information provided, calculate the ARR for the project</w:t>
      </w:r>
    </w:p>
    <w:p w14:paraId="5C2D8415" w14:textId="437CA91D" w:rsidR="0046755E" w:rsidRPr="00A4636D" w:rsidRDefault="0046755E" w:rsidP="00A4636D">
      <w:pPr>
        <w:rPr>
          <w:rFonts w:eastAsia="Calibri"/>
          <w:b/>
          <w:bCs/>
          <w:color w:val="4472C4" w:themeColor="accent1"/>
          <w:sz w:val="24"/>
          <w:szCs w:val="18"/>
          <w:u w:val="single"/>
        </w:rPr>
      </w:pPr>
      <w:r w:rsidRPr="00A4636D">
        <w:rPr>
          <w:rFonts w:eastAsia="Calibri"/>
          <w:b/>
          <w:bCs/>
          <w:color w:val="4472C4" w:themeColor="accent1"/>
          <w:sz w:val="24"/>
          <w:szCs w:val="18"/>
          <w:u w:val="single"/>
        </w:rPr>
        <w:t xml:space="preserve">Solution </w:t>
      </w:r>
    </w:p>
    <w:p w14:paraId="59310081" w14:textId="77777777" w:rsidR="0046755E" w:rsidRPr="00D10B76" w:rsidRDefault="0046755E" w:rsidP="0046755E">
      <w:pPr>
        <w:tabs>
          <w:tab w:val="num" w:pos="720"/>
        </w:tabs>
        <w:rPr>
          <w:rFonts w:eastAsia="Calibri"/>
          <w:b/>
          <w:bCs/>
          <w:color w:val="4472C4" w:themeColor="accent1"/>
          <w:sz w:val="24"/>
          <w:szCs w:val="18"/>
        </w:rPr>
      </w:pPr>
      <w:r w:rsidRPr="00D10B76">
        <w:rPr>
          <w:rFonts w:eastAsia="Calibri"/>
          <w:b/>
          <w:bCs/>
          <w:color w:val="4472C4" w:themeColor="accent1"/>
          <w:sz w:val="24"/>
          <w:szCs w:val="18"/>
        </w:rPr>
        <w:t>W1 Annual depreciation</w:t>
      </w:r>
    </w:p>
    <w:p w14:paraId="47ED3DC3" w14:textId="77777777" w:rsidR="0046755E" w:rsidRPr="00E35282" w:rsidRDefault="0046755E" w:rsidP="0046755E">
      <w:pPr>
        <w:tabs>
          <w:tab w:val="num" w:pos="720"/>
        </w:tabs>
        <w:rPr>
          <w:rFonts w:eastAsia="Calibri"/>
          <w:i/>
          <w:iCs/>
          <w:color w:val="4472C4" w:themeColor="accent1"/>
          <w:sz w:val="24"/>
          <w:szCs w:val="18"/>
        </w:rPr>
      </w:pPr>
      <w:r w:rsidRPr="00E35282">
        <w:rPr>
          <w:rFonts w:eastAsia="Calibri"/>
          <w:i/>
          <w:iCs/>
          <w:color w:val="4472C4" w:themeColor="accent1"/>
          <w:sz w:val="24"/>
          <w:szCs w:val="18"/>
        </w:rPr>
        <w:t>(120,000−0)/5=£24,000 per year</w:t>
      </w:r>
    </w:p>
    <w:p w14:paraId="73674711" w14:textId="77777777" w:rsidR="0046755E" w:rsidRPr="00D10B76" w:rsidRDefault="0046755E" w:rsidP="0046755E">
      <w:pPr>
        <w:tabs>
          <w:tab w:val="num" w:pos="720"/>
        </w:tabs>
        <w:rPr>
          <w:rFonts w:eastAsia="Calibri"/>
          <w:b/>
          <w:bCs/>
          <w:color w:val="4472C4" w:themeColor="accent1"/>
          <w:sz w:val="24"/>
          <w:szCs w:val="18"/>
        </w:rPr>
      </w:pPr>
      <w:r w:rsidRPr="00D10B76">
        <w:rPr>
          <w:rFonts w:eastAsia="Calibri"/>
          <w:b/>
          <w:bCs/>
          <w:color w:val="4472C4" w:themeColor="accent1"/>
          <w:sz w:val="24"/>
          <w:szCs w:val="18"/>
        </w:rPr>
        <w:t>W2 Accounting Profit</w:t>
      </w:r>
    </w:p>
    <w:p w14:paraId="5C1E4039" w14:textId="77777777" w:rsidR="0046755E" w:rsidRPr="00E35282" w:rsidRDefault="0046755E" w:rsidP="00D10B76">
      <w:pPr>
        <w:tabs>
          <w:tab w:val="num" w:pos="720"/>
        </w:tabs>
        <w:ind w:left="720"/>
        <w:rPr>
          <w:rFonts w:eastAsia="Calibri"/>
          <w:i/>
          <w:iCs/>
          <w:color w:val="4472C4" w:themeColor="accent1"/>
          <w:sz w:val="24"/>
          <w:szCs w:val="18"/>
        </w:rPr>
      </w:pPr>
      <w:r w:rsidRPr="00E35282">
        <w:rPr>
          <w:rFonts w:eastAsia="Calibri"/>
          <w:i/>
          <w:iCs/>
          <w:color w:val="4472C4" w:themeColor="accent1"/>
          <w:sz w:val="24"/>
          <w:szCs w:val="18"/>
        </w:rPr>
        <w:t>Profit = Revenue−Operating </w:t>
      </w:r>
      <w:proofErr w:type="gramStart"/>
      <w:r w:rsidRPr="00E35282">
        <w:rPr>
          <w:rFonts w:eastAsia="Calibri"/>
          <w:i/>
          <w:iCs/>
          <w:color w:val="4472C4" w:themeColor="accent1"/>
          <w:sz w:val="24"/>
          <w:szCs w:val="18"/>
        </w:rPr>
        <w:t>costs</w:t>
      </w:r>
      <w:proofErr w:type="gramEnd"/>
      <w:r w:rsidRPr="00E35282">
        <w:rPr>
          <w:rFonts w:eastAsia="Calibri"/>
          <w:i/>
          <w:iCs/>
          <w:color w:val="4472C4" w:themeColor="accent1"/>
          <w:sz w:val="24"/>
          <w:szCs w:val="18"/>
        </w:rPr>
        <w:t>−Depreciation</w:t>
      </w:r>
    </w:p>
    <w:p w14:paraId="0F92BE06" w14:textId="77777777" w:rsidR="0046755E" w:rsidRPr="00D10B76" w:rsidRDefault="0046755E" w:rsidP="00D10B76">
      <w:pPr>
        <w:tabs>
          <w:tab w:val="num" w:pos="720"/>
        </w:tabs>
        <w:ind w:left="720"/>
        <w:rPr>
          <w:rFonts w:eastAsia="Calibri"/>
          <w:b/>
          <w:bCs/>
          <w:color w:val="4472C4" w:themeColor="accent1"/>
          <w:sz w:val="24"/>
          <w:szCs w:val="18"/>
        </w:rPr>
      </w:pPr>
      <w:r w:rsidRPr="00D10B76">
        <w:rPr>
          <w:rFonts w:eastAsia="Calibri"/>
          <w:b/>
          <w:bCs/>
          <w:color w:val="4472C4" w:themeColor="accent1"/>
          <w:sz w:val="24"/>
          <w:szCs w:val="18"/>
        </w:rPr>
        <w:t>Year 1 accounting profit</w:t>
      </w:r>
    </w:p>
    <w:p w14:paraId="0B90B490" w14:textId="77777777" w:rsidR="0046755E" w:rsidRPr="00E35282" w:rsidRDefault="0046755E" w:rsidP="00D10B76">
      <w:pPr>
        <w:tabs>
          <w:tab w:val="num" w:pos="720"/>
        </w:tabs>
        <w:ind w:left="720"/>
        <w:rPr>
          <w:rFonts w:eastAsia="Calibri"/>
          <w:i/>
          <w:iCs/>
          <w:color w:val="4472C4" w:themeColor="accent1"/>
          <w:sz w:val="24"/>
          <w:szCs w:val="18"/>
        </w:rPr>
      </w:pPr>
      <w:r w:rsidRPr="00E35282">
        <w:rPr>
          <w:rFonts w:eastAsia="Calibri"/>
          <w:i/>
          <w:iCs/>
          <w:color w:val="4472C4" w:themeColor="accent1"/>
          <w:sz w:val="24"/>
          <w:szCs w:val="18"/>
        </w:rPr>
        <w:t xml:space="preserve">55,000+20,000−18,000−24,000−10,000=£23,000 </w:t>
      </w:r>
    </w:p>
    <w:p w14:paraId="496BBD9F" w14:textId="77777777" w:rsidR="0046755E" w:rsidRPr="00D10B76" w:rsidRDefault="0046755E" w:rsidP="00D10B76">
      <w:pPr>
        <w:tabs>
          <w:tab w:val="num" w:pos="720"/>
        </w:tabs>
        <w:ind w:left="720"/>
        <w:rPr>
          <w:rFonts w:eastAsia="Calibri"/>
          <w:b/>
          <w:bCs/>
          <w:color w:val="4472C4" w:themeColor="accent1"/>
          <w:sz w:val="24"/>
          <w:szCs w:val="18"/>
        </w:rPr>
      </w:pPr>
      <w:r w:rsidRPr="00D10B76">
        <w:rPr>
          <w:rFonts w:eastAsia="Calibri"/>
          <w:b/>
          <w:bCs/>
          <w:color w:val="4472C4" w:themeColor="accent1"/>
          <w:sz w:val="24"/>
          <w:szCs w:val="18"/>
        </w:rPr>
        <w:t>Years 2–5 accounting profit (each year)</w:t>
      </w:r>
    </w:p>
    <w:p w14:paraId="45565746" w14:textId="77777777" w:rsidR="0046755E" w:rsidRPr="00E35282" w:rsidRDefault="0046755E" w:rsidP="00D10B76">
      <w:pPr>
        <w:tabs>
          <w:tab w:val="num" w:pos="720"/>
        </w:tabs>
        <w:ind w:left="720"/>
        <w:rPr>
          <w:rFonts w:eastAsia="Calibri"/>
          <w:i/>
          <w:iCs/>
          <w:color w:val="4472C4" w:themeColor="accent1"/>
          <w:sz w:val="24"/>
          <w:szCs w:val="18"/>
        </w:rPr>
      </w:pPr>
      <w:r w:rsidRPr="00E35282">
        <w:rPr>
          <w:rFonts w:eastAsia="Calibri"/>
          <w:i/>
          <w:iCs/>
          <w:color w:val="4472C4" w:themeColor="accent1"/>
          <w:sz w:val="24"/>
          <w:szCs w:val="18"/>
        </w:rPr>
        <w:t xml:space="preserve">55,000+20,000−18,000−24,000=£33,000 </w:t>
      </w:r>
    </w:p>
    <w:p w14:paraId="1C5F0275" w14:textId="77777777" w:rsidR="0046755E" w:rsidRPr="00D10B76" w:rsidRDefault="0046755E" w:rsidP="00D10B76">
      <w:pPr>
        <w:tabs>
          <w:tab w:val="num" w:pos="720"/>
        </w:tabs>
        <w:rPr>
          <w:rFonts w:eastAsia="Calibri"/>
          <w:b/>
          <w:bCs/>
          <w:color w:val="4472C4" w:themeColor="accent1"/>
          <w:sz w:val="24"/>
          <w:szCs w:val="18"/>
        </w:rPr>
      </w:pPr>
      <w:r w:rsidRPr="00D10B76">
        <w:rPr>
          <w:rFonts w:eastAsia="Calibri"/>
          <w:b/>
          <w:bCs/>
          <w:color w:val="4472C4" w:themeColor="accent1"/>
          <w:sz w:val="24"/>
          <w:szCs w:val="18"/>
        </w:rPr>
        <w:t>W3 Average annual accounting profit (over 5 years)</w:t>
      </w:r>
    </w:p>
    <w:p w14:paraId="03EDF6CF" w14:textId="77777777" w:rsidR="0046755E" w:rsidRPr="00E35282" w:rsidRDefault="0046755E" w:rsidP="00D10B76">
      <w:pPr>
        <w:tabs>
          <w:tab w:val="num" w:pos="720"/>
        </w:tabs>
        <w:rPr>
          <w:rFonts w:eastAsia="Calibri"/>
          <w:i/>
          <w:iCs/>
          <w:color w:val="4472C4" w:themeColor="accent1"/>
          <w:sz w:val="24"/>
          <w:szCs w:val="18"/>
        </w:rPr>
      </w:pPr>
      <w:r w:rsidRPr="00E35282">
        <w:rPr>
          <w:rFonts w:eastAsia="Calibri"/>
          <w:i/>
          <w:iCs/>
          <w:color w:val="4472C4" w:themeColor="accent1"/>
          <w:sz w:val="24"/>
          <w:szCs w:val="18"/>
        </w:rPr>
        <w:t xml:space="preserve">(23,000+(4×33,000))/5=(23,000+132,000)/5=155,000/5=£31,000 </w:t>
      </w:r>
    </w:p>
    <w:p w14:paraId="5B220E6E" w14:textId="77777777" w:rsidR="0046755E" w:rsidRPr="00D10B76" w:rsidRDefault="0046755E" w:rsidP="00D10B76">
      <w:pPr>
        <w:tabs>
          <w:tab w:val="num" w:pos="720"/>
        </w:tabs>
        <w:rPr>
          <w:rFonts w:eastAsia="Calibri"/>
          <w:b/>
          <w:bCs/>
          <w:color w:val="4472C4" w:themeColor="accent1"/>
          <w:sz w:val="24"/>
          <w:szCs w:val="18"/>
        </w:rPr>
      </w:pPr>
      <w:r w:rsidRPr="00D10B76">
        <w:rPr>
          <w:rFonts w:eastAsia="Calibri"/>
          <w:b/>
          <w:bCs/>
          <w:color w:val="4472C4" w:themeColor="accent1"/>
          <w:sz w:val="24"/>
          <w:szCs w:val="18"/>
        </w:rPr>
        <w:t>W4 Average investment</w:t>
      </w:r>
    </w:p>
    <w:p w14:paraId="44908ABF" w14:textId="77777777" w:rsidR="0046755E" w:rsidRPr="00E35282" w:rsidRDefault="0046755E" w:rsidP="0046755E">
      <w:pPr>
        <w:tabs>
          <w:tab w:val="num" w:pos="720"/>
        </w:tabs>
        <w:rPr>
          <w:rFonts w:eastAsia="Calibri"/>
          <w:i/>
          <w:iCs/>
          <w:color w:val="4472C4" w:themeColor="accent1"/>
          <w:sz w:val="24"/>
          <w:szCs w:val="18"/>
        </w:rPr>
      </w:pPr>
      <w:r w:rsidRPr="00E35282">
        <w:rPr>
          <w:rFonts w:eastAsia="Calibri"/>
          <w:i/>
          <w:iCs/>
          <w:color w:val="4472C4" w:themeColor="accent1"/>
          <w:sz w:val="24"/>
          <w:szCs w:val="18"/>
        </w:rPr>
        <w:t>(120,000+0)/2=£60,000</w:t>
      </w:r>
    </w:p>
    <w:p w14:paraId="782793BB" w14:textId="77777777" w:rsidR="0046755E" w:rsidRPr="00D10B76" w:rsidRDefault="0046755E" w:rsidP="0046755E">
      <w:pPr>
        <w:tabs>
          <w:tab w:val="num" w:pos="720"/>
        </w:tabs>
        <w:rPr>
          <w:rFonts w:eastAsia="Calibri"/>
          <w:color w:val="4472C4" w:themeColor="accent1"/>
          <w:sz w:val="24"/>
          <w:szCs w:val="18"/>
        </w:rPr>
      </w:pPr>
    </w:p>
    <w:p w14:paraId="215B5EAD" w14:textId="77777777" w:rsidR="0046755E" w:rsidRPr="00D10B76" w:rsidRDefault="0046755E" w:rsidP="0046755E">
      <w:pPr>
        <w:tabs>
          <w:tab w:val="num" w:pos="720"/>
        </w:tabs>
        <w:rPr>
          <w:rFonts w:eastAsia="Calibri"/>
          <w:b/>
          <w:bCs/>
          <w:color w:val="4472C4" w:themeColor="accent1"/>
          <w:sz w:val="24"/>
          <w:szCs w:val="18"/>
        </w:rPr>
      </w:pPr>
      <w:r w:rsidRPr="00D10B76">
        <w:rPr>
          <w:rFonts w:eastAsia="Calibri"/>
          <w:b/>
          <w:bCs/>
          <w:color w:val="4472C4" w:themeColor="accent1"/>
          <w:sz w:val="24"/>
          <w:szCs w:val="18"/>
        </w:rPr>
        <w:t>ARR</w:t>
      </w:r>
    </w:p>
    <w:p w14:paraId="494BE27F" w14:textId="77777777" w:rsidR="0046755E" w:rsidRPr="00E35282" w:rsidRDefault="0046755E" w:rsidP="00D10B76">
      <w:pPr>
        <w:tabs>
          <w:tab w:val="num" w:pos="720"/>
        </w:tabs>
        <w:rPr>
          <w:rFonts w:eastAsia="Calibri"/>
          <w:i/>
          <w:iCs/>
          <w:color w:val="4472C4" w:themeColor="accent1"/>
          <w:sz w:val="24"/>
          <w:szCs w:val="18"/>
        </w:rPr>
      </w:pPr>
      <w:r w:rsidRPr="00E35282">
        <w:rPr>
          <w:rFonts w:eastAsia="Calibri"/>
          <w:i/>
          <w:iCs/>
          <w:color w:val="4472C4" w:themeColor="accent1"/>
          <w:sz w:val="24"/>
          <w:szCs w:val="18"/>
        </w:rPr>
        <w:t xml:space="preserve">ARR= Average annual profit/Average Investment = 31,000/60,000×100=51.7% </w:t>
      </w:r>
    </w:p>
    <w:p w14:paraId="7F3CFF32" w14:textId="43F49E5C" w:rsidR="0046755E" w:rsidRPr="00BF77D6" w:rsidRDefault="00BF77D6" w:rsidP="00BF77D6">
      <w:pPr>
        <w:tabs>
          <w:tab w:val="num" w:pos="720"/>
        </w:tabs>
        <w:rPr>
          <w:rFonts w:eastAsia="Calibri"/>
          <w:i/>
          <w:iCs/>
          <w:color w:val="4472C4" w:themeColor="accent1"/>
          <w:sz w:val="24"/>
          <w:szCs w:val="18"/>
        </w:rPr>
      </w:pPr>
      <w:r w:rsidRPr="00BF77D6">
        <w:rPr>
          <w:rFonts w:eastAsia="Calibri"/>
          <w:i/>
          <w:iCs/>
          <w:color w:val="4472C4" w:themeColor="accent1"/>
          <w:sz w:val="24"/>
          <w:szCs w:val="18"/>
        </w:rPr>
        <w:t>Accept the project as the ARR of 51.7% is greater than the required 20%.</w:t>
      </w:r>
    </w:p>
    <w:p w14:paraId="621711EE" w14:textId="77777777" w:rsidR="0046755E" w:rsidRDefault="0046755E" w:rsidP="0046755E"/>
    <w:p w14:paraId="2A17BF8A" w14:textId="77777777" w:rsidR="0046755E" w:rsidRPr="00D10B76" w:rsidRDefault="0046755E" w:rsidP="00A4636D">
      <w:pPr>
        <w:pBdr>
          <w:top w:val="single" w:sz="4" w:space="1" w:color="auto"/>
          <w:left w:val="single" w:sz="4" w:space="4" w:color="auto"/>
          <w:bottom w:val="single" w:sz="4" w:space="1" w:color="auto"/>
          <w:right w:val="single" w:sz="4" w:space="4" w:color="auto"/>
        </w:pBdr>
        <w:tabs>
          <w:tab w:val="num" w:pos="720"/>
        </w:tabs>
        <w:rPr>
          <w:rFonts w:eastAsia="Calibri"/>
          <w:b/>
          <w:bCs/>
          <w:color w:val="4472C4" w:themeColor="accent1"/>
          <w:sz w:val="24"/>
          <w:szCs w:val="18"/>
        </w:rPr>
      </w:pPr>
      <w:r w:rsidRPr="00D10B76">
        <w:rPr>
          <w:rFonts w:eastAsia="Calibri"/>
          <w:b/>
          <w:bCs/>
          <w:color w:val="4472C4" w:themeColor="accent1"/>
          <w:sz w:val="24"/>
          <w:szCs w:val="18"/>
        </w:rPr>
        <w:t>Remember:</w:t>
      </w:r>
    </w:p>
    <w:p w14:paraId="6C1BD012" w14:textId="77777777" w:rsidR="0046755E" w:rsidRPr="00D10B76" w:rsidRDefault="0046755E" w:rsidP="00A4636D">
      <w:pPr>
        <w:pBdr>
          <w:top w:val="single" w:sz="4" w:space="1" w:color="auto"/>
          <w:left w:val="single" w:sz="4" w:space="4" w:color="auto"/>
          <w:bottom w:val="single" w:sz="4" w:space="1" w:color="auto"/>
          <w:right w:val="single" w:sz="4" w:space="4" w:color="auto"/>
        </w:pBdr>
        <w:tabs>
          <w:tab w:val="num" w:pos="720"/>
        </w:tabs>
        <w:rPr>
          <w:rFonts w:eastAsia="Calibri"/>
          <w:b/>
          <w:bCs/>
          <w:color w:val="4472C4" w:themeColor="accent1"/>
          <w:sz w:val="24"/>
          <w:szCs w:val="18"/>
        </w:rPr>
      </w:pPr>
      <w:r w:rsidRPr="00D10B76">
        <w:rPr>
          <w:rFonts w:eastAsia="Calibri"/>
          <w:b/>
          <w:bCs/>
          <w:color w:val="4472C4" w:themeColor="accent1"/>
          <w:sz w:val="24"/>
          <w:szCs w:val="18"/>
        </w:rPr>
        <w:t>ARR uses accounting profit (after depreciation), NOT cash flow (unlike the other investment appraisal techniques)</w:t>
      </w:r>
    </w:p>
    <w:p w14:paraId="020A3290" w14:textId="77777777" w:rsidR="0046755E" w:rsidRPr="00D10B76" w:rsidRDefault="0046755E" w:rsidP="00A4636D">
      <w:pPr>
        <w:pBdr>
          <w:top w:val="single" w:sz="4" w:space="1" w:color="auto"/>
          <w:left w:val="single" w:sz="4" w:space="4" w:color="auto"/>
          <w:bottom w:val="single" w:sz="4" w:space="1" w:color="auto"/>
          <w:right w:val="single" w:sz="4" w:space="4" w:color="auto"/>
        </w:pBdr>
        <w:tabs>
          <w:tab w:val="num" w:pos="720"/>
        </w:tabs>
        <w:rPr>
          <w:rFonts w:eastAsia="Calibri"/>
          <w:b/>
          <w:bCs/>
          <w:color w:val="4472C4" w:themeColor="accent1"/>
          <w:sz w:val="24"/>
          <w:szCs w:val="18"/>
        </w:rPr>
      </w:pPr>
      <w:r w:rsidRPr="00D10B76">
        <w:rPr>
          <w:rFonts w:eastAsia="Calibri"/>
          <w:b/>
          <w:bCs/>
          <w:color w:val="4472C4" w:themeColor="accent1"/>
          <w:sz w:val="24"/>
          <w:szCs w:val="18"/>
        </w:rPr>
        <w:t>ARR ignores the time value of money, unlike NPV/IRR.</w:t>
      </w:r>
    </w:p>
    <w:p w14:paraId="6A968F12" w14:textId="77777777" w:rsidR="00C01297" w:rsidRDefault="00C01297" w:rsidP="00C01297">
      <w:pPr>
        <w:spacing w:after="120"/>
        <w:rPr>
          <w:sz w:val="28"/>
          <w:szCs w:val="28"/>
        </w:rPr>
      </w:pPr>
    </w:p>
    <w:p w14:paraId="05CD8F6D" w14:textId="7BBEE9B2" w:rsidR="00C01297" w:rsidRPr="001B7BB4" w:rsidRDefault="00C01297" w:rsidP="00C01297">
      <w:pPr>
        <w:spacing w:after="120"/>
        <w:rPr>
          <w:b/>
          <w:bCs/>
          <w:sz w:val="28"/>
          <w:szCs w:val="28"/>
        </w:rPr>
      </w:pPr>
      <w:r w:rsidRPr="001B7BB4">
        <w:rPr>
          <w:b/>
          <w:bCs/>
          <w:sz w:val="28"/>
          <w:szCs w:val="28"/>
        </w:rPr>
        <w:t xml:space="preserve">Prep for </w:t>
      </w:r>
      <w:r w:rsidR="00412757" w:rsidRPr="001B7BB4">
        <w:rPr>
          <w:b/>
          <w:bCs/>
          <w:sz w:val="28"/>
          <w:szCs w:val="28"/>
        </w:rPr>
        <w:t>Next week</w:t>
      </w:r>
      <w:r w:rsidR="00FB6761" w:rsidRPr="001B7BB4">
        <w:rPr>
          <w:b/>
          <w:bCs/>
          <w:sz w:val="28"/>
          <w:szCs w:val="28"/>
        </w:rPr>
        <w:t>:</w:t>
      </w:r>
    </w:p>
    <w:p w14:paraId="4EB5FBA3" w14:textId="53F54168" w:rsidR="00FB6761" w:rsidRDefault="00FB6761" w:rsidP="00C01297">
      <w:pPr>
        <w:spacing w:after="120"/>
        <w:rPr>
          <w:sz w:val="28"/>
          <w:szCs w:val="28"/>
        </w:rPr>
      </w:pPr>
      <w:r>
        <w:rPr>
          <w:sz w:val="28"/>
          <w:szCs w:val="28"/>
        </w:rPr>
        <w:t xml:space="preserve">Recap TVM </w:t>
      </w:r>
      <w:r w:rsidR="001B7BB4">
        <w:rPr>
          <w:sz w:val="28"/>
          <w:szCs w:val="28"/>
        </w:rPr>
        <w:t>–</w:t>
      </w:r>
      <w:r>
        <w:rPr>
          <w:sz w:val="28"/>
          <w:szCs w:val="28"/>
        </w:rPr>
        <w:t xml:space="preserve"> </w:t>
      </w:r>
      <w:r w:rsidR="001B7BB4">
        <w:rPr>
          <w:sz w:val="28"/>
          <w:szCs w:val="28"/>
        </w:rPr>
        <w:t>converting future cash flows to present value.</w:t>
      </w:r>
    </w:p>
    <w:p w14:paraId="7A8E2D97" w14:textId="77777777" w:rsidR="00412757" w:rsidRPr="00553EC6" w:rsidRDefault="00412757" w:rsidP="00C01297">
      <w:pPr>
        <w:spacing w:after="120"/>
        <w:rPr>
          <w:sz w:val="28"/>
          <w:szCs w:val="28"/>
        </w:rPr>
      </w:pPr>
    </w:p>
    <w:sectPr w:rsidR="00412757" w:rsidRPr="00553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FE7"/>
    <w:multiLevelType w:val="multilevel"/>
    <w:tmpl w:val="67D49B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0855E9"/>
    <w:multiLevelType w:val="hybridMultilevel"/>
    <w:tmpl w:val="8A2C660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DE675A"/>
    <w:multiLevelType w:val="hybridMultilevel"/>
    <w:tmpl w:val="83CA623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FF2C6C"/>
    <w:multiLevelType w:val="hybridMultilevel"/>
    <w:tmpl w:val="B620959E"/>
    <w:lvl w:ilvl="0" w:tplc="04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 w15:restartNumberingAfterBreak="0">
    <w:nsid w:val="120E4892"/>
    <w:multiLevelType w:val="hybridMultilevel"/>
    <w:tmpl w:val="E8A213F2"/>
    <w:lvl w:ilvl="0" w:tplc="E1646930">
      <w:start w:val="18"/>
      <w:numFmt w:val="decimal"/>
      <w:lvlText w:val="%1."/>
      <w:lvlJc w:val="left"/>
      <w:pPr>
        <w:ind w:left="720" w:hanging="360"/>
      </w:pPr>
      <w:rPr>
        <w:rFonts w:hint="default"/>
        <w:color w:val="00000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E2A9E"/>
    <w:multiLevelType w:val="hybridMultilevel"/>
    <w:tmpl w:val="5916225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4A4F20"/>
    <w:multiLevelType w:val="hybridMultilevel"/>
    <w:tmpl w:val="66961F76"/>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09A6C4C"/>
    <w:multiLevelType w:val="hybridMultilevel"/>
    <w:tmpl w:val="75C8FE64"/>
    <w:lvl w:ilvl="0" w:tplc="E7426B9A">
      <w:start w:val="1"/>
      <w:numFmt w:val="lowerLetter"/>
      <w:lvlText w:val="(%1)"/>
      <w:lvlJc w:val="left"/>
      <w:pPr>
        <w:ind w:left="860" w:hanging="50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27D3EFB"/>
    <w:multiLevelType w:val="hybridMultilevel"/>
    <w:tmpl w:val="A4141B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F56F6A"/>
    <w:multiLevelType w:val="hybridMultilevel"/>
    <w:tmpl w:val="AAFAD78C"/>
    <w:lvl w:ilvl="0" w:tplc="08090019">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0" w15:restartNumberingAfterBreak="0">
    <w:nsid w:val="26B524A2"/>
    <w:multiLevelType w:val="hybridMultilevel"/>
    <w:tmpl w:val="995CD734"/>
    <w:lvl w:ilvl="0" w:tplc="08090017">
      <w:start w:val="1"/>
      <w:numFmt w:val="lowerLetter"/>
      <w:lvlText w:val="%1)"/>
      <w:lvlJc w:val="left"/>
      <w:pPr>
        <w:ind w:left="720" w:hanging="360"/>
      </w:pPr>
    </w:lvl>
    <w:lvl w:ilvl="1" w:tplc="9B3E1A0C">
      <w:start w:val="1"/>
      <w:numFmt w:val="lowerLetter"/>
      <w:lvlText w:val="%2)"/>
      <w:lvlJc w:val="left"/>
      <w:pPr>
        <w:ind w:left="1440" w:hanging="360"/>
      </w:pPr>
      <w:rPr>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032C24"/>
    <w:multiLevelType w:val="hybridMultilevel"/>
    <w:tmpl w:val="36548212"/>
    <w:lvl w:ilvl="0" w:tplc="BAE0C1B6">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82F5EC4"/>
    <w:multiLevelType w:val="hybridMultilevel"/>
    <w:tmpl w:val="B8C605A8"/>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36734F"/>
    <w:multiLevelType w:val="hybridMultilevel"/>
    <w:tmpl w:val="ED321E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D44DB"/>
    <w:multiLevelType w:val="hybridMultilevel"/>
    <w:tmpl w:val="1BAE6306"/>
    <w:lvl w:ilvl="0" w:tplc="4AC83110">
      <w:start w:val="3"/>
      <w:numFmt w:val="bullet"/>
      <w:lvlText w:val=""/>
      <w:lvlJc w:val="left"/>
      <w:pPr>
        <w:ind w:left="644" w:hanging="360"/>
      </w:pPr>
      <w:rPr>
        <w:rFonts w:ascii="Wingdings" w:eastAsia="Calibri" w:hAnsi="Wingdings" w:cstheme="minorBidi" w:hint="default"/>
        <w:color w:val="4472C4" w:themeColor="accent1"/>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5" w15:restartNumberingAfterBreak="0">
    <w:nsid w:val="45092B17"/>
    <w:multiLevelType w:val="hybridMultilevel"/>
    <w:tmpl w:val="EF32D2F2"/>
    <w:lvl w:ilvl="0" w:tplc="41FE3E80">
      <w:start w:val="1"/>
      <w:numFmt w:val="lowerLetter"/>
      <w:lvlText w:val="%1)"/>
      <w:lvlJc w:val="left"/>
      <w:pPr>
        <w:ind w:left="1004" w:hanging="360"/>
      </w:pPr>
      <w:rPr>
        <w:b/>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6" w15:restartNumberingAfterBreak="0">
    <w:nsid w:val="456A2BB9"/>
    <w:multiLevelType w:val="hybridMultilevel"/>
    <w:tmpl w:val="23CE0B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4209EF"/>
    <w:multiLevelType w:val="hybridMultilevel"/>
    <w:tmpl w:val="A064B882"/>
    <w:lvl w:ilvl="0" w:tplc="08C24E9C">
      <w:start w:val="1"/>
      <w:numFmt w:val="bullet"/>
      <w:lvlText w:val="•"/>
      <w:lvlJc w:val="left"/>
      <w:pPr>
        <w:tabs>
          <w:tab w:val="num" w:pos="720"/>
        </w:tabs>
        <w:ind w:left="720" w:hanging="360"/>
      </w:pPr>
      <w:rPr>
        <w:rFonts w:ascii="Arial" w:hAnsi="Arial" w:hint="default"/>
      </w:rPr>
    </w:lvl>
    <w:lvl w:ilvl="1" w:tplc="07D4AEA2">
      <w:start w:val="1"/>
      <w:numFmt w:val="bullet"/>
      <w:lvlText w:val="•"/>
      <w:lvlJc w:val="left"/>
      <w:pPr>
        <w:tabs>
          <w:tab w:val="num" w:pos="1440"/>
        </w:tabs>
        <w:ind w:left="1440" w:hanging="360"/>
      </w:pPr>
      <w:rPr>
        <w:rFonts w:ascii="Arial" w:hAnsi="Arial" w:hint="default"/>
      </w:rPr>
    </w:lvl>
    <w:lvl w:ilvl="2" w:tplc="228A91EC" w:tentative="1">
      <w:start w:val="1"/>
      <w:numFmt w:val="bullet"/>
      <w:lvlText w:val="•"/>
      <w:lvlJc w:val="left"/>
      <w:pPr>
        <w:tabs>
          <w:tab w:val="num" w:pos="2160"/>
        </w:tabs>
        <w:ind w:left="2160" w:hanging="360"/>
      </w:pPr>
      <w:rPr>
        <w:rFonts w:ascii="Arial" w:hAnsi="Arial" w:hint="default"/>
      </w:rPr>
    </w:lvl>
    <w:lvl w:ilvl="3" w:tplc="8ACC2A70" w:tentative="1">
      <w:start w:val="1"/>
      <w:numFmt w:val="bullet"/>
      <w:lvlText w:val="•"/>
      <w:lvlJc w:val="left"/>
      <w:pPr>
        <w:tabs>
          <w:tab w:val="num" w:pos="2880"/>
        </w:tabs>
        <w:ind w:left="2880" w:hanging="360"/>
      </w:pPr>
      <w:rPr>
        <w:rFonts w:ascii="Arial" w:hAnsi="Arial" w:hint="default"/>
      </w:rPr>
    </w:lvl>
    <w:lvl w:ilvl="4" w:tplc="6AA0ECD8" w:tentative="1">
      <w:start w:val="1"/>
      <w:numFmt w:val="bullet"/>
      <w:lvlText w:val="•"/>
      <w:lvlJc w:val="left"/>
      <w:pPr>
        <w:tabs>
          <w:tab w:val="num" w:pos="3600"/>
        </w:tabs>
        <w:ind w:left="3600" w:hanging="360"/>
      </w:pPr>
      <w:rPr>
        <w:rFonts w:ascii="Arial" w:hAnsi="Arial" w:hint="default"/>
      </w:rPr>
    </w:lvl>
    <w:lvl w:ilvl="5" w:tplc="D41273CC" w:tentative="1">
      <w:start w:val="1"/>
      <w:numFmt w:val="bullet"/>
      <w:lvlText w:val="•"/>
      <w:lvlJc w:val="left"/>
      <w:pPr>
        <w:tabs>
          <w:tab w:val="num" w:pos="4320"/>
        </w:tabs>
        <w:ind w:left="4320" w:hanging="360"/>
      </w:pPr>
      <w:rPr>
        <w:rFonts w:ascii="Arial" w:hAnsi="Arial" w:hint="default"/>
      </w:rPr>
    </w:lvl>
    <w:lvl w:ilvl="6" w:tplc="B5201296" w:tentative="1">
      <w:start w:val="1"/>
      <w:numFmt w:val="bullet"/>
      <w:lvlText w:val="•"/>
      <w:lvlJc w:val="left"/>
      <w:pPr>
        <w:tabs>
          <w:tab w:val="num" w:pos="5040"/>
        </w:tabs>
        <w:ind w:left="5040" w:hanging="360"/>
      </w:pPr>
      <w:rPr>
        <w:rFonts w:ascii="Arial" w:hAnsi="Arial" w:hint="default"/>
      </w:rPr>
    </w:lvl>
    <w:lvl w:ilvl="7" w:tplc="48DEE924" w:tentative="1">
      <w:start w:val="1"/>
      <w:numFmt w:val="bullet"/>
      <w:lvlText w:val="•"/>
      <w:lvlJc w:val="left"/>
      <w:pPr>
        <w:tabs>
          <w:tab w:val="num" w:pos="5760"/>
        </w:tabs>
        <w:ind w:left="5760" w:hanging="360"/>
      </w:pPr>
      <w:rPr>
        <w:rFonts w:ascii="Arial" w:hAnsi="Arial" w:hint="default"/>
      </w:rPr>
    </w:lvl>
    <w:lvl w:ilvl="8" w:tplc="8DBAA6E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A8B0926"/>
    <w:multiLevelType w:val="hybridMultilevel"/>
    <w:tmpl w:val="E9FAD3E4"/>
    <w:lvl w:ilvl="0" w:tplc="BCF44C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CD126AB"/>
    <w:multiLevelType w:val="multilevel"/>
    <w:tmpl w:val="5C0C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33657"/>
    <w:multiLevelType w:val="hybridMultilevel"/>
    <w:tmpl w:val="CA141AE2"/>
    <w:lvl w:ilvl="0" w:tplc="08090017">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1" w15:restartNumberingAfterBreak="0">
    <w:nsid w:val="53326FAA"/>
    <w:multiLevelType w:val="hybridMultilevel"/>
    <w:tmpl w:val="0EEAAA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CF26908"/>
    <w:multiLevelType w:val="hybridMultilevel"/>
    <w:tmpl w:val="7BA4B69A"/>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49E5D22"/>
    <w:multiLevelType w:val="multilevel"/>
    <w:tmpl w:val="539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32990"/>
    <w:multiLevelType w:val="hybridMultilevel"/>
    <w:tmpl w:val="4F84128C"/>
    <w:lvl w:ilvl="0" w:tplc="3D9294A0">
      <w:start w:val="1"/>
      <w:numFmt w:val="decimal"/>
      <w:lvlText w:val="%1."/>
      <w:lvlJc w:val="left"/>
      <w:pPr>
        <w:ind w:left="-216" w:hanging="360"/>
      </w:pPr>
      <w:rPr>
        <w:rFonts w:hint="default"/>
      </w:rPr>
    </w:lvl>
    <w:lvl w:ilvl="1" w:tplc="08090019" w:tentative="1">
      <w:start w:val="1"/>
      <w:numFmt w:val="lowerLetter"/>
      <w:lvlText w:val="%2."/>
      <w:lvlJc w:val="left"/>
      <w:pPr>
        <w:ind w:left="504" w:hanging="360"/>
      </w:pPr>
    </w:lvl>
    <w:lvl w:ilvl="2" w:tplc="0809001B" w:tentative="1">
      <w:start w:val="1"/>
      <w:numFmt w:val="lowerRoman"/>
      <w:lvlText w:val="%3."/>
      <w:lvlJc w:val="right"/>
      <w:pPr>
        <w:ind w:left="1224" w:hanging="180"/>
      </w:pPr>
    </w:lvl>
    <w:lvl w:ilvl="3" w:tplc="0809000F" w:tentative="1">
      <w:start w:val="1"/>
      <w:numFmt w:val="decimal"/>
      <w:lvlText w:val="%4."/>
      <w:lvlJc w:val="left"/>
      <w:pPr>
        <w:ind w:left="1944" w:hanging="360"/>
      </w:pPr>
    </w:lvl>
    <w:lvl w:ilvl="4" w:tplc="08090019" w:tentative="1">
      <w:start w:val="1"/>
      <w:numFmt w:val="lowerLetter"/>
      <w:lvlText w:val="%5."/>
      <w:lvlJc w:val="left"/>
      <w:pPr>
        <w:ind w:left="2664" w:hanging="360"/>
      </w:pPr>
    </w:lvl>
    <w:lvl w:ilvl="5" w:tplc="0809001B" w:tentative="1">
      <w:start w:val="1"/>
      <w:numFmt w:val="lowerRoman"/>
      <w:lvlText w:val="%6."/>
      <w:lvlJc w:val="right"/>
      <w:pPr>
        <w:ind w:left="3384" w:hanging="180"/>
      </w:pPr>
    </w:lvl>
    <w:lvl w:ilvl="6" w:tplc="0809000F" w:tentative="1">
      <w:start w:val="1"/>
      <w:numFmt w:val="decimal"/>
      <w:lvlText w:val="%7."/>
      <w:lvlJc w:val="left"/>
      <w:pPr>
        <w:ind w:left="4104" w:hanging="360"/>
      </w:pPr>
    </w:lvl>
    <w:lvl w:ilvl="7" w:tplc="08090019" w:tentative="1">
      <w:start w:val="1"/>
      <w:numFmt w:val="lowerLetter"/>
      <w:lvlText w:val="%8."/>
      <w:lvlJc w:val="left"/>
      <w:pPr>
        <w:ind w:left="4824" w:hanging="360"/>
      </w:pPr>
    </w:lvl>
    <w:lvl w:ilvl="8" w:tplc="0809001B" w:tentative="1">
      <w:start w:val="1"/>
      <w:numFmt w:val="lowerRoman"/>
      <w:lvlText w:val="%9."/>
      <w:lvlJc w:val="right"/>
      <w:pPr>
        <w:ind w:left="5544" w:hanging="180"/>
      </w:pPr>
    </w:lvl>
  </w:abstractNum>
  <w:abstractNum w:abstractNumId="25" w15:restartNumberingAfterBreak="0">
    <w:nsid w:val="680D152D"/>
    <w:multiLevelType w:val="hybridMultilevel"/>
    <w:tmpl w:val="0EEAAA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BEE5044"/>
    <w:multiLevelType w:val="hybridMultilevel"/>
    <w:tmpl w:val="4CEA01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47C0AEA"/>
    <w:multiLevelType w:val="hybridMultilevel"/>
    <w:tmpl w:val="166218CC"/>
    <w:lvl w:ilvl="0" w:tplc="71C88B3E">
      <w:start w:val="1"/>
      <w:numFmt w:val="lowerLetter"/>
      <w:lvlText w:val="%1)"/>
      <w:lvlJc w:val="left"/>
      <w:pPr>
        <w:ind w:left="1080" w:hanging="360"/>
      </w:pPr>
      <w:rPr>
        <w:b/>
      </w:rPr>
    </w:lvl>
    <w:lvl w:ilvl="1" w:tplc="97D2DD32">
      <w:start w:val="1"/>
      <w:numFmt w:val="lowerLetter"/>
      <w:lvlText w:val="(%2)"/>
      <w:lvlJc w:val="left"/>
      <w:pPr>
        <w:ind w:left="1940" w:hanging="500"/>
      </w:pPr>
      <w:rPr>
        <w:rFonts w:hint="default"/>
        <w:b/>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74B34C17"/>
    <w:multiLevelType w:val="hybridMultilevel"/>
    <w:tmpl w:val="640C967C"/>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819277E"/>
    <w:multiLevelType w:val="hybridMultilevel"/>
    <w:tmpl w:val="9DFEB0F6"/>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0" w15:restartNumberingAfterBreak="0">
    <w:nsid w:val="7E874CBB"/>
    <w:multiLevelType w:val="hybridMultilevel"/>
    <w:tmpl w:val="ECD2F0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7474421">
    <w:abstractNumId w:val="26"/>
  </w:num>
  <w:num w:numId="2" w16cid:durableId="1282570765">
    <w:abstractNumId w:val="29"/>
  </w:num>
  <w:num w:numId="3" w16cid:durableId="324825865">
    <w:abstractNumId w:val="25"/>
  </w:num>
  <w:num w:numId="4" w16cid:durableId="968631466">
    <w:abstractNumId w:val="1"/>
  </w:num>
  <w:num w:numId="5" w16cid:durableId="151407306">
    <w:abstractNumId w:val="21"/>
  </w:num>
  <w:num w:numId="6" w16cid:durableId="1918980098">
    <w:abstractNumId w:val="9"/>
  </w:num>
  <w:num w:numId="7" w16cid:durableId="350953818">
    <w:abstractNumId w:val="18"/>
  </w:num>
  <w:num w:numId="8" w16cid:durableId="211621173">
    <w:abstractNumId w:val="3"/>
  </w:num>
  <w:num w:numId="9" w16cid:durableId="464130434">
    <w:abstractNumId w:val="20"/>
  </w:num>
  <w:num w:numId="10" w16cid:durableId="166019244">
    <w:abstractNumId w:val="24"/>
  </w:num>
  <w:num w:numId="11" w16cid:durableId="326136980">
    <w:abstractNumId w:val="5"/>
  </w:num>
  <w:num w:numId="12" w16cid:durableId="229771362">
    <w:abstractNumId w:val="17"/>
  </w:num>
  <w:num w:numId="13" w16cid:durableId="1788155604">
    <w:abstractNumId w:val="11"/>
  </w:num>
  <w:num w:numId="14" w16cid:durableId="245922869">
    <w:abstractNumId w:val="28"/>
  </w:num>
  <w:num w:numId="15" w16cid:durableId="1788741482">
    <w:abstractNumId w:val="8"/>
  </w:num>
  <w:num w:numId="16" w16cid:durableId="736439234">
    <w:abstractNumId w:val="12"/>
  </w:num>
  <w:num w:numId="17" w16cid:durableId="268197776">
    <w:abstractNumId w:val="22"/>
  </w:num>
  <w:num w:numId="18" w16cid:durableId="141628680">
    <w:abstractNumId w:val="6"/>
  </w:num>
  <w:num w:numId="19" w16cid:durableId="1041054183">
    <w:abstractNumId w:val="16"/>
  </w:num>
  <w:num w:numId="20" w16cid:durableId="444615351">
    <w:abstractNumId w:val="30"/>
  </w:num>
  <w:num w:numId="21" w16cid:durableId="201333757">
    <w:abstractNumId w:val="4"/>
  </w:num>
  <w:num w:numId="22" w16cid:durableId="650208396">
    <w:abstractNumId w:val="27"/>
  </w:num>
  <w:num w:numId="23" w16cid:durableId="140124395">
    <w:abstractNumId w:val="7"/>
  </w:num>
  <w:num w:numId="24" w16cid:durableId="188684738">
    <w:abstractNumId w:val="2"/>
  </w:num>
  <w:num w:numId="25" w16cid:durableId="819419475">
    <w:abstractNumId w:val="10"/>
  </w:num>
  <w:num w:numId="26" w16cid:durableId="282273298">
    <w:abstractNumId w:val="15"/>
  </w:num>
  <w:num w:numId="27" w16cid:durableId="1598513635">
    <w:abstractNumId w:val="13"/>
  </w:num>
  <w:num w:numId="28" w16cid:durableId="1796680100">
    <w:abstractNumId w:val="14"/>
  </w:num>
  <w:num w:numId="29" w16cid:durableId="382216325">
    <w:abstractNumId w:val="23"/>
  </w:num>
  <w:num w:numId="30" w16cid:durableId="1830364087">
    <w:abstractNumId w:val="19"/>
  </w:num>
  <w:num w:numId="31" w16cid:durableId="216822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250"/>
    <w:rsid w:val="00012CDC"/>
    <w:rsid w:val="00017315"/>
    <w:rsid w:val="00026805"/>
    <w:rsid w:val="000465CE"/>
    <w:rsid w:val="00051577"/>
    <w:rsid w:val="00062AC5"/>
    <w:rsid w:val="0007325B"/>
    <w:rsid w:val="000814C5"/>
    <w:rsid w:val="000920E5"/>
    <w:rsid w:val="00093723"/>
    <w:rsid w:val="000B2676"/>
    <w:rsid w:val="000B42C1"/>
    <w:rsid w:val="000C00B4"/>
    <w:rsid w:val="000C2593"/>
    <w:rsid w:val="000C652E"/>
    <w:rsid w:val="000D4082"/>
    <w:rsid w:val="000E695B"/>
    <w:rsid w:val="000E6CB5"/>
    <w:rsid w:val="001114D1"/>
    <w:rsid w:val="001117DD"/>
    <w:rsid w:val="00112971"/>
    <w:rsid w:val="001152DE"/>
    <w:rsid w:val="00132ECE"/>
    <w:rsid w:val="00181447"/>
    <w:rsid w:val="001A3C47"/>
    <w:rsid w:val="001B7BB4"/>
    <w:rsid w:val="001C5A38"/>
    <w:rsid w:val="001D582A"/>
    <w:rsid w:val="001D5B3A"/>
    <w:rsid w:val="001E16E1"/>
    <w:rsid w:val="00216676"/>
    <w:rsid w:val="0022154A"/>
    <w:rsid w:val="00224BEE"/>
    <w:rsid w:val="002317A3"/>
    <w:rsid w:val="0023198E"/>
    <w:rsid w:val="00240DF2"/>
    <w:rsid w:val="0024172E"/>
    <w:rsid w:val="00243BFB"/>
    <w:rsid w:val="002455A0"/>
    <w:rsid w:val="0024646D"/>
    <w:rsid w:val="00267910"/>
    <w:rsid w:val="002775A4"/>
    <w:rsid w:val="00287734"/>
    <w:rsid w:val="00287E10"/>
    <w:rsid w:val="002967FC"/>
    <w:rsid w:val="002B0B57"/>
    <w:rsid w:val="002B58C2"/>
    <w:rsid w:val="002C7A91"/>
    <w:rsid w:val="002E2FDB"/>
    <w:rsid w:val="002F67E6"/>
    <w:rsid w:val="00302466"/>
    <w:rsid w:val="00305061"/>
    <w:rsid w:val="00306C44"/>
    <w:rsid w:val="00325AA6"/>
    <w:rsid w:val="003433DD"/>
    <w:rsid w:val="00361075"/>
    <w:rsid w:val="00370092"/>
    <w:rsid w:val="00370B9F"/>
    <w:rsid w:val="00393034"/>
    <w:rsid w:val="003D6983"/>
    <w:rsid w:val="003E48AA"/>
    <w:rsid w:val="00412757"/>
    <w:rsid w:val="0041275E"/>
    <w:rsid w:val="0041324C"/>
    <w:rsid w:val="004266EA"/>
    <w:rsid w:val="004333C7"/>
    <w:rsid w:val="004374BB"/>
    <w:rsid w:val="00445E3F"/>
    <w:rsid w:val="00451FBE"/>
    <w:rsid w:val="00463623"/>
    <w:rsid w:val="0046755E"/>
    <w:rsid w:val="00472727"/>
    <w:rsid w:val="00482512"/>
    <w:rsid w:val="004B31A0"/>
    <w:rsid w:val="004B64EB"/>
    <w:rsid w:val="004E465F"/>
    <w:rsid w:val="004F644D"/>
    <w:rsid w:val="00502BEF"/>
    <w:rsid w:val="00507EE4"/>
    <w:rsid w:val="00513207"/>
    <w:rsid w:val="00521D07"/>
    <w:rsid w:val="00523B79"/>
    <w:rsid w:val="00533843"/>
    <w:rsid w:val="00553EC6"/>
    <w:rsid w:val="005712FC"/>
    <w:rsid w:val="00575250"/>
    <w:rsid w:val="005A0A0F"/>
    <w:rsid w:val="005E3C9E"/>
    <w:rsid w:val="005E7873"/>
    <w:rsid w:val="005F59DB"/>
    <w:rsid w:val="006003C7"/>
    <w:rsid w:val="00602165"/>
    <w:rsid w:val="00642935"/>
    <w:rsid w:val="006459D6"/>
    <w:rsid w:val="00655369"/>
    <w:rsid w:val="0066072F"/>
    <w:rsid w:val="00680E46"/>
    <w:rsid w:val="00692FF6"/>
    <w:rsid w:val="006C6802"/>
    <w:rsid w:val="006D77D8"/>
    <w:rsid w:val="006E3542"/>
    <w:rsid w:val="006E77F2"/>
    <w:rsid w:val="00734AE3"/>
    <w:rsid w:val="00755021"/>
    <w:rsid w:val="00771591"/>
    <w:rsid w:val="007C1531"/>
    <w:rsid w:val="007C290C"/>
    <w:rsid w:val="0080038F"/>
    <w:rsid w:val="00802A8A"/>
    <w:rsid w:val="00804480"/>
    <w:rsid w:val="0081633E"/>
    <w:rsid w:val="00837FAB"/>
    <w:rsid w:val="00840A26"/>
    <w:rsid w:val="00844518"/>
    <w:rsid w:val="00852E4F"/>
    <w:rsid w:val="00856186"/>
    <w:rsid w:val="00860485"/>
    <w:rsid w:val="00864ACF"/>
    <w:rsid w:val="00870D1A"/>
    <w:rsid w:val="00881B5F"/>
    <w:rsid w:val="00886E0D"/>
    <w:rsid w:val="008902F9"/>
    <w:rsid w:val="00893719"/>
    <w:rsid w:val="008A1B4D"/>
    <w:rsid w:val="008B4181"/>
    <w:rsid w:val="008C7B0A"/>
    <w:rsid w:val="008D0F9E"/>
    <w:rsid w:val="008D6A01"/>
    <w:rsid w:val="009030DB"/>
    <w:rsid w:val="00903E5F"/>
    <w:rsid w:val="00914E0F"/>
    <w:rsid w:val="00921F11"/>
    <w:rsid w:val="00937AB6"/>
    <w:rsid w:val="009469D9"/>
    <w:rsid w:val="0096540D"/>
    <w:rsid w:val="00971F2D"/>
    <w:rsid w:val="0098388A"/>
    <w:rsid w:val="009B4254"/>
    <w:rsid w:val="009C3E05"/>
    <w:rsid w:val="009C7DC6"/>
    <w:rsid w:val="009D1DDF"/>
    <w:rsid w:val="009F488D"/>
    <w:rsid w:val="009F6B92"/>
    <w:rsid w:val="00A06D3E"/>
    <w:rsid w:val="00A22582"/>
    <w:rsid w:val="00A24F27"/>
    <w:rsid w:val="00A25A3C"/>
    <w:rsid w:val="00A337E0"/>
    <w:rsid w:val="00A44E46"/>
    <w:rsid w:val="00A4636D"/>
    <w:rsid w:val="00A62C7F"/>
    <w:rsid w:val="00A63A8A"/>
    <w:rsid w:val="00A70835"/>
    <w:rsid w:val="00A72BCA"/>
    <w:rsid w:val="00A75924"/>
    <w:rsid w:val="00AA04AD"/>
    <w:rsid w:val="00AA34E8"/>
    <w:rsid w:val="00AD1BBC"/>
    <w:rsid w:val="00AD7955"/>
    <w:rsid w:val="00AD7CBE"/>
    <w:rsid w:val="00AE0D87"/>
    <w:rsid w:val="00AE1148"/>
    <w:rsid w:val="00AE4C18"/>
    <w:rsid w:val="00AE4CC9"/>
    <w:rsid w:val="00AE5750"/>
    <w:rsid w:val="00B0729F"/>
    <w:rsid w:val="00B144A1"/>
    <w:rsid w:val="00B16BA7"/>
    <w:rsid w:val="00B256C8"/>
    <w:rsid w:val="00B32758"/>
    <w:rsid w:val="00B3347D"/>
    <w:rsid w:val="00B478ED"/>
    <w:rsid w:val="00B51F20"/>
    <w:rsid w:val="00B5524A"/>
    <w:rsid w:val="00B671CD"/>
    <w:rsid w:val="00B67ABD"/>
    <w:rsid w:val="00B85A35"/>
    <w:rsid w:val="00BA5AD3"/>
    <w:rsid w:val="00BB6128"/>
    <w:rsid w:val="00BB79B0"/>
    <w:rsid w:val="00BD0A13"/>
    <w:rsid w:val="00BE42F5"/>
    <w:rsid w:val="00BF2900"/>
    <w:rsid w:val="00BF2B88"/>
    <w:rsid w:val="00BF77D6"/>
    <w:rsid w:val="00C01297"/>
    <w:rsid w:val="00C2242F"/>
    <w:rsid w:val="00C32AEC"/>
    <w:rsid w:val="00C3720C"/>
    <w:rsid w:val="00C6088D"/>
    <w:rsid w:val="00C82623"/>
    <w:rsid w:val="00CA5572"/>
    <w:rsid w:val="00CB021A"/>
    <w:rsid w:val="00CB6847"/>
    <w:rsid w:val="00CC1137"/>
    <w:rsid w:val="00CD1F7D"/>
    <w:rsid w:val="00CE79CD"/>
    <w:rsid w:val="00D10B76"/>
    <w:rsid w:val="00D30797"/>
    <w:rsid w:val="00D60999"/>
    <w:rsid w:val="00D7006F"/>
    <w:rsid w:val="00D8163F"/>
    <w:rsid w:val="00D93683"/>
    <w:rsid w:val="00D9588D"/>
    <w:rsid w:val="00DA1258"/>
    <w:rsid w:val="00DC76C9"/>
    <w:rsid w:val="00DE53DA"/>
    <w:rsid w:val="00DF4362"/>
    <w:rsid w:val="00E066D0"/>
    <w:rsid w:val="00E06CB2"/>
    <w:rsid w:val="00E24F6E"/>
    <w:rsid w:val="00E31561"/>
    <w:rsid w:val="00E32B8C"/>
    <w:rsid w:val="00E34B30"/>
    <w:rsid w:val="00E35282"/>
    <w:rsid w:val="00E54597"/>
    <w:rsid w:val="00E827E9"/>
    <w:rsid w:val="00E83889"/>
    <w:rsid w:val="00E96C1F"/>
    <w:rsid w:val="00EE5BCE"/>
    <w:rsid w:val="00EE6325"/>
    <w:rsid w:val="00EF6B7F"/>
    <w:rsid w:val="00F004D8"/>
    <w:rsid w:val="00F074AC"/>
    <w:rsid w:val="00F10222"/>
    <w:rsid w:val="00F3613D"/>
    <w:rsid w:val="00F37AE8"/>
    <w:rsid w:val="00F56A97"/>
    <w:rsid w:val="00F671DA"/>
    <w:rsid w:val="00F67BB5"/>
    <w:rsid w:val="00F90F1C"/>
    <w:rsid w:val="00FB363E"/>
    <w:rsid w:val="00FB5075"/>
    <w:rsid w:val="00FB6761"/>
    <w:rsid w:val="00FC0D6B"/>
    <w:rsid w:val="00FC2FBD"/>
    <w:rsid w:val="00FC59CD"/>
    <w:rsid w:val="00FD55E1"/>
    <w:rsid w:val="00FD6F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330D7"/>
  <w15:chartTrackingRefBased/>
  <w15:docId w15:val="{1285199E-9F84-4998-94F3-1420EDFC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2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250"/>
    <w:pPr>
      <w:ind w:left="720"/>
      <w:contextualSpacing/>
    </w:pPr>
  </w:style>
  <w:style w:type="table" w:styleId="TableGrid">
    <w:name w:val="Table Grid"/>
    <w:basedOn w:val="TableNormal"/>
    <w:uiPriority w:val="39"/>
    <w:rsid w:val="00870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A3C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AE114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E1148"/>
    <w:rPr>
      <w:rFonts w:ascii="Times New Roman" w:hAnsi="Times New Roman" w:cs="Times New Roman"/>
      <w:sz w:val="18"/>
      <w:szCs w:val="18"/>
    </w:rPr>
  </w:style>
  <w:style w:type="character" w:styleId="Hyperlink">
    <w:name w:val="Hyperlink"/>
    <w:basedOn w:val="DefaultParagraphFont"/>
    <w:uiPriority w:val="99"/>
    <w:unhideWhenUsed/>
    <w:rsid w:val="000B2676"/>
    <w:rPr>
      <w:color w:val="0563C1" w:themeColor="hyperlink"/>
      <w:u w:val="single"/>
    </w:rPr>
  </w:style>
  <w:style w:type="character" w:styleId="UnresolvedMention">
    <w:name w:val="Unresolved Mention"/>
    <w:basedOn w:val="DefaultParagraphFont"/>
    <w:uiPriority w:val="99"/>
    <w:semiHidden/>
    <w:unhideWhenUsed/>
    <w:rsid w:val="000B2676"/>
    <w:rPr>
      <w:color w:val="605E5C"/>
      <w:shd w:val="clear" w:color="auto" w:fill="E1DFDD"/>
    </w:rPr>
  </w:style>
  <w:style w:type="character" w:styleId="FollowedHyperlink">
    <w:name w:val="FollowedHyperlink"/>
    <w:basedOn w:val="DefaultParagraphFont"/>
    <w:uiPriority w:val="99"/>
    <w:semiHidden/>
    <w:unhideWhenUsed/>
    <w:rsid w:val="000B2676"/>
    <w:rPr>
      <w:color w:val="954F72" w:themeColor="followedHyperlink"/>
      <w:u w:val="single"/>
    </w:rPr>
  </w:style>
  <w:style w:type="table" w:styleId="GridTable1Light">
    <w:name w:val="Grid Table 1 Light"/>
    <w:basedOn w:val="TableNormal"/>
    <w:uiPriority w:val="46"/>
    <w:rsid w:val="000920E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41324C"/>
    <w:rPr>
      <w:color w:val="808080"/>
    </w:rPr>
  </w:style>
  <w:style w:type="table" w:styleId="PlainTable2">
    <w:name w:val="Plain Table 2"/>
    <w:basedOn w:val="TableNormal"/>
    <w:uiPriority w:val="42"/>
    <w:rsid w:val="00692FF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nhideWhenUsed/>
    <w:rsid w:val="00AA04AD"/>
    <w:pPr>
      <w:tabs>
        <w:tab w:val="center" w:pos="4513"/>
        <w:tab w:val="right" w:pos="9026"/>
      </w:tabs>
      <w:spacing w:after="0" w:line="240" w:lineRule="auto"/>
    </w:pPr>
    <w:rPr>
      <w:rFonts w:ascii="Times New Roman" w:eastAsia="Times New Roman" w:hAnsi="Times New Roman" w:cs="Times New Roman"/>
      <w:szCs w:val="24"/>
      <w:lang w:val="en-US"/>
    </w:rPr>
  </w:style>
  <w:style w:type="character" w:customStyle="1" w:styleId="HeaderChar">
    <w:name w:val="Header Char"/>
    <w:basedOn w:val="DefaultParagraphFont"/>
    <w:link w:val="Header"/>
    <w:rsid w:val="00AA04AD"/>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82791">
      <w:bodyDiv w:val="1"/>
      <w:marLeft w:val="0"/>
      <w:marRight w:val="0"/>
      <w:marTop w:val="0"/>
      <w:marBottom w:val="0"/>
      <w:divBdr>
        <w:top w:val="none" w:sz="0" w:space="0" w:color="auto"/>
        <w:left w:val="none" w:sz="0" w:space="0" w:color="auto"/>
        <w:bottom w:val="none" w:sz="0" w:space="0" w:color="auto"/>
        <w:right w:val="none" w:sz="0" w:space="0" w:color="auto"/>
      </w:divBdr>
    </w:div>
    <w:div w:id="316888302">
      <w:bodyDiv w:val="1"/>
      <w:marLeft w:val="0"/>
      <w:marRight w:val="0"/>
      <w:marTop w:val="0"/>
      <w:marBottom w:val="0"/>
      <w:divBdr>
        <w:top w:val="none" w:sz="0" w:space="0" w:color="auto"/>
        <w:left w:val="none" w:sz="0" w:space="0" w:color="auto"/>
        <w:bottom w:val="none" w:sz="0" w:space="0" w:color="auto"/>
        <w:right w:val="none" w:sz="0" w:space="0" w:color="auto"/>
      </w:divBdr>
    </w:div>
    <w:div w:id="564410316">
      <w:bodyDiv w:val="1"/>
      <w:marLeft w:val="0"/>
      <w:marRight w:val="0"/>
      <w:marTop w:val="0"/>
      <w:marBottom w:val="0"/>
      <w:divBdr>
        <w:top w:val="none" w:sz="0" w:space="0" w:color="auto"/>
        <w:left w:val="none" w:sz="0" w:space="0" w:color="auto"/>
        <w:bottom w:val="none" w:sz="0" w:space="0" w:color="auto"/>
        <w:right w:val="none" w:sz="0" w:space="0" w:color="auto"/>
      </w:divBdr>
    </w:div>
    <w:div w:id="918254650">
      <w:bodyDiv w:val="1"/>
      <w:marLeft w:val="0"/>
      <w:marRight w:val="0"/>
      <w:marTop w:val="0"/>
      <w:marBottom w:val="0"/>
      <w:divBdr>
        <w:top w:val="none" w:sz="0" w:space="0" w:color="auto"/>
        <w:left w:val="none" w:sz="0" w:space="0" w:color="auto"/>
        <w:bottom w:val="none" w:sz="0" w:space="0" w:color="auto"/>
        <w:right w:val="none" w:sz="0" w:space="0" w:color="auto"/>
      </w:divBdr>
    </w:div>
    <w:div w:id="1440681969">
      <w:bodyDiv w:val="1"/>
      <w:marLeft w:val="0"/>
      <w:marRight w:val="0"/>
      <w:marTop w:val="0"/>
      <w:marBottom w:val="0"/>
      <w:divBdr>
        <w:top w:val="none" w:sz="0" w:space="0" w:color="auto"/>
        <w:left w:val="none" w:sz="0" w:space="0" w:color="auto"/>
        <w:bottom w:val="none" w:sz="0" w:space="0" w:color="auto"/>
        <w:right w:val="none" w:sz="0" w:space="0" w:color="auto"/>
      </w:divBdr>
      <w:divsChild>
        <w:div w:id="1266307884">
          <w:marLeft w:val="1080"/>
          <w:marRight w:val="0"/>
          <w:marTop w:val="100"/>
          <w:marBottom w:val="0"/>
          <w:divBdr>
            <w:top w:val="none" w:sz="0" w:space="0" w:color="auto"/>
            <w:left w:val="none" w:sz="0" w:space="0" w:color="auto"/>
            <w:bottom w:val="none" w:sz="0" w:space="0" w:color="auto"/>
            <w:right w:val="none" w:sz="0" w:space="0" w:color="auto"/>
          </w:divBdr>
        </w:div>
      </w:divsChild>
    </w:div>
    <w:div w:id="1577323690">
      <w:bodyDiv w:val="1"/>
      <w:marLeft w:val="0"/>
      <w:marRight w:val="0"/>
      <w:marTop w:val="0"/>
      <w:marBottom w:val="0"/>
      <w:divBdr>
        <w:top w:val="none" w:sz="0" w:space="0" w:color="auto"/>
        <w:left w:val="none" w:sz="0" w:space="0" w:color="auto"/>
        <w:bottom w:val="none" w:sz="0" w:space="0" w:color="auto"/>
        <w:right w:val="none" w:sz="0" w:space="0" w:color="auto"/>
      </w:divBdr>
    </w:div>
    <w:div w:id="200130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al"/>
          <w:gallery w:val="placeholder"/>
        </w:category>
        <w:types>
          <w:type w:val="bbPlcHdr"/>
        </w:types>
        <w:behaviors>
          <w:behavior w:val="content"/>
        </w:behaviors>
        <w:guid w:val="{14D09D98-BC4D-4F18-BEC5-F8A9B09559E5}"/>
      </w:docPartPr>
      <w:docPartBody>
        <w:p w:rsidR="00FA455E" w:rsidRDefault="00FA455E">
          <w:r w:rsidRPr="00510B27">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55E"/>
    <w:rsid w:val="00E96C1F"/>
    <w:rsid w:val="00FA45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455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2A5F6697550F64C8AB8EDE91AB08832" ma:contentTypeVersion="12" ma:contentTypeDescription="Create a new document." ma:contentTypeScope="" ma:versionID="3ff7bc9a655c1667a32f003b0a9561fa">
  <xsd:schema xmlns:xsd="http://www.w3.org/2001/XMLSchema" xmlns:xs="http://www.w3.org/2001/XMLSchema" xmlns:p="http://schemas.microsoft.com/office/2006/metadata/properties" xmlns:ns3="c1e6d9f8-516a-4b80-a05c-bfe302b5b2a1" xmlns:ns4="fe5f7a28-8397-4713-9501-2190e0853d16" targetNamespace="http://schemas.microsoft.com/office/2006/metadata/properties" ma:root="true" ma:fieldsID="e9ed54f24f280f98f2c28440ef4c8324" ns3:_="" ns4:_="">
    <xsd:import namespace="c1e6d9f8-516a-4b80-a05c-bfe302b5b2a1"/>
    <xsd:import namespace="fe5f7a28-8397-4713-9501-2190e0853d1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e6d9f8-516a-4b80-a05c-bfe302b5b2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5f7a28-8397-4713-9501-2190e0853d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D4D4FF-12E8-409C-8D13-CDC0BAAFE8F0}">
  <ds:schemaRefs>
    <ds:schemaRef ds:uri="http://schemas.openxmlformats.org/officeDocument/2006/bibliography"/>
  </ds:schemaRefs>
</ds:datastoreItem>
</file>

<file path=customXml/itemProps2.xml><?xml version="1.0" encoding="utf-8"?>
<ds:datastoreItem xmlns:ds="http://schemas.openxmlformats.org/officeDocument/2006/customXml" ds:itemID="{22DE6B0C-6CA1-407A-A2FE-08462E3105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e6d9f8-516a-4b80-a05c-bfe302b5b2a1"/>
    <ds:schemaRef ds:uri="fe5f7a28-8397-4713-9501-2190e0853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9F5820-4010-452B-8C1C-964C8C893C91}">
  <ds:schemaRefs>
    <ds:schemaRef ds:uri="http://schemas.microsoft.com/sharepoint/v3/contenttype/forms"/>
  </ds:schemaRefs>
</ds:datastoreItem>
</file>

<file path=customXml/itemProps4.xml><?xml version="1.0" encoding="utf-8"?>
<ds:datastoreItem xmlns:ds="http://schemas.openxmlformats.org/officeDocument/2006/customXml" ds:itemID="{A87D7830-F7C2-43A5-879A-4B20DF472C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1631</TotalTime>
  <Pages>5</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Bouchra Benzennou</dc:creator>
  <cp:keywords/>
  <dc:description/>
  <cp:lastModifiedBy>Demelza Pilgrim</cp:lastModifiedBy>
  <cp:revision>49</cp:revision>
  <cp:lastPrinted>2020-09-27T17:49:00Z</cp:lastPrinted>
  <dcterms:created xsi:type="dcterms:W3CDTF">2020-10-25T23:17:00Z</dcterms:created>
  <dcterms:modified xsi:type="dcterms:W3CDTF">2025-08-20T14:51:00Z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0x01010062A5F6697550F64C8AB8EDE91AB08832</vt:lpwstr>
  </property>
</Properties>
</file>