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7417B" w14:textId="633D8600" w:rsidR="00006573" w:rsidRPr="00527C6A" w:rsidRDefault="00006573" w:rsidP="00527C6A">
      <w:pPr>
        <w:adjustRightInd w:val="0"/>
        <w:snapToGrid w:val="0"/>
        <w:spacing w:after="0" w:line="240" w:lineRule="auto"/>
        <w:contextualSpacing/>
        <w:jc w:val="center"/>
        <w:rPr>
          <w:rFonts w:ascii="Calibri" w:hAnsi="Calibri" w:cs="Calibri"/>
          <w:b/>
          <w:bCs/>
          <w:sz w:val="22"/>
          <w:szCs w:val="22"/>
        </w:rPr>
      </w:pPr>
      <w:r w:rsidRPr="00527C6A">
        <w:rPr>
          <w:rFonts w:ascii="Calibri" w:hAnsi="Calibri" w:cs="Calibri"/>
          <w:b/>
          <w:bCs/>
          <w:sz w:val="22"/>
          <w:szCs w:val="22"/>
        </w:rPr>
        <w:t>Financial Institutions and Markets - Week 4</w:t>
      </w:r>
    </w:p>
    <w:p w14:paraId="2CCAC0EB" w14:textId="77777777" w:rsidR="00006573" w:rsidRPr="00527C6A" w:rsidRDefault="00006573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</w:p>
    <w:p w14:paraId="0A8337C7" w14:textId="4A4AA5E3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b/>
          <w:bCs/>
          <w:sz w:val="22"/>
          <w:szCs w:val="22"/>
        </w:rPr>
      </w:pPr>
      <w:r w:rsidRPr="00527C6A">
        <w:rPr>
          <w:rFonts w:ascii="Calibri" w:hAnsi="Calibri" w:cs="Calibri"/>
          <w:b/>
          <w:bCs/>
          <w:sz w:val="22"/>
          <w:szCs w:val="22"/>
        </w:rPr>
        <w:t xml:space="preserve">Multiple Choice Questions on </w:t>
      </w:r>
      <w:r w:rsidR="00006573" w:rsidRPr="00527C6A">
        <w:rPr>
          <w:rFonts w:ascii="Calibri" w:hAnsi="Calibri" w:cs="Calibri"/>
          <w:b/>
          <w:bCs/>
          <w:sz w:val="22"/>
          <w:szCs w:val="22"/>
        </w:rPr>
        <w:t xml:space="preserve">the Structure of the </w:t>
      </w:r>
      <w:r w:rsidRPr="00527C6A">
        <w:rPr>
          <w:rFonts w:ascii="Calibri" w:hAnsi="Calibri" w:cs="Calibri"/>
          <w:b/>
          <w:bCs/>
          <w:sz w:val="22"/>
          <w:szCs w:val="22"/>
        </w:rPr>
        <w:t>UK Banking System</w:t>
      </w:r>
    </w:p>
    <w:p w14:paraId="66FF9393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</w:p>
    <w:p w14:paraId="75CD56C6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>1. When did building societies begin in the UK?</w:t>
      </w:r>
    </w:p>
    <w:p w14:paraId="61A070E6" w14:textId="06132EB9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a) 1675</w:t>
      </w:r>
      <w:r w:rsidR="00D91B73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b) 1775</w:t>
      </w:r>
      <w:r w:rsidR="00D91B73">
        <w:rPr>
          <w:rFonts w:ascii="Calibri" w:hAnsi="Calibri" w:cs="Calibri"/>
          <w:sz w:val="22"/>
          <w:szCs w:val="22"/>
        </w:rPr>
        <w:tab/>
      </w:r>
      <w:r w:rsidR="00D91B73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 xml:space="preserve"> c) 1875</w:t>
      </w:r>
      <w:r w:rsidR="00D91B73">
        <w:rPr>
          <w:rFonts w:ascii="Calibri" w:hAnsi="Calibri" w:cs="Calibri"/>
          <w:sz w:val="22"/>
          <w:szCs w:val="22"/>
        </w:rPr>
        <w:tab/>
      </w:r>
      <w:r w:rsidR="00D91B73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d) 1975</w:t>
      </w:r>
    </w:p>
    <w:p w14:paraId="63181253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</w:p>
    <w:p w14:paraId="2D83F423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>2. What was the original purpose of building societies?</w:t>
      </w:r>
    </w:p>
    <w:p w14:paraId="5259F866" w14:textId="0C638D8B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a) To provide loans to businesses</w:t>
      </w:r>
      <w:r w:rsidR="00CB504D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b) To finance the building of houses for members</w:t>
      </w:r>
    </w:p>
    <w:p w14:paraId="3D887C5D" w14:textId="04DCAB50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c) To compete with traditional banks</w:t>
      </w:r>
      <w:r w:rsidR="00CB504D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d) To invest in the stock market</w:t>
      </w:r>
    </w:p>
    <w:p w14:paraId="3817DE04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</w:p>
    <w:p w14:paraId="06AD1E51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>3. In the 1980s, building societies were allowed to:</w:t>
      </w:r>
    </w:p>
    <w:p w14:paraId="11CC7E70" w14:textId="4E2965A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a) Merge with banks</w:t>
      </w:r>
      <w:r w:rsidR="00CB504D">
        <w:rPr>
          <w:rFonts w:ascii="Calibri" w:hAnsi="Calibri" w:cs="Calibri"/>
          <w:sz w:val="22"/>
          <w:szCs w:val="22"/>
        </w:rPr>
        <w:tab/>
      </w:r>
      <w:r w:rsidR="00CB504D">
        <w:rPr>
          <w:rFonts w:ascii="Calibri" w:hAnsi="Calibri" w:cs="Calibri"/>
          <w:sz w:val="22"/>
          <w:szCs w:val="22"/>
        </w:rPr>
        <w:tab/>
      </w:r>
      <w:r w:rsidR="00CB504D">
        <w:rPr>
          <w:rFonts w:ascii="Calibri" w:hAnsi="Calibri" w:cs="Calibri"/>
          <w:sz w:val="22"/>
          <w:szCs w:val="22"/>
        </w:rPr>
        <w:tab/>
      </w:r>
      <w:r w:rsidR="00CB504D">
        <w:rPr>
          <w:rFonts w:ascii="Calibri" w:hAnsi="Calibri" w:cs="Calibri"/>
          <w:sz w:val="22"/>
          <w:szCs w:val="22"/>
        </w:rPr>
        <w:tab/>
      </w:r>
      <w:r w:rsidR="00CB504D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b) Operate internationally</w:t>
      </w:r>
    </w:p>
    <w:p w14:paraId="4BCB7FA7" w14:textId="13D91FD2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c) Demutualize and become limited companies</w:t>
      </w:r>
      <w:r w:rsidR="00CB504D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d) Issue credit cards</w:t>
      </w:r>
    </w:p>
    <w:p w14:paraId="58ECF652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</w:p>
    <w:p w14:paraId="15B27AAA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>4. What percentage of total outstanding residential mortgages do building societies provide today?</w:t>
      </w:r>
    </w:p>
    <w:p w14:paraId="5D69ACE5" w14:textId="646B1934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a) 13%</w:t>
      </w:r>
      <w:r w:rsidR="00D91B73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b) 2</w:t>
      </w:r>
      <w:r w:rsidR="00894D77">
        <w:rPr>
          <w:rFonts w:ascii="Calibri" w:hAnsi="Calibri" w:cs="Calibri"/>
          <w:sz w:val="22"/>
          <w:szCs w:val="22"/>
        </w:rPr>
        <w:t>9</w:t>
      </w:r>
      <w:r w:rsidRPr="00527C6A">
        <w:rPr>
          <w:rFonts w:ascii="Calibri" w:hAnsi="Calibri" w:cs="Calibri"/>
          <w:sz w:val="22"/>
          <w:szCs w:val="22"/>
        </w:rPr>
        <w:t>%</w:t>
      </w:r>
      <w:r w:rsidR="00D91B73">
        <w:rPr>
          <w:rFonts w:ascii="Calibri" w:hAnsi="Calibri" w:cs="Calibri"/>
          <w:sz w:val="22"/>
          <w:szCs w:val="22"/>
        </w:rPr>
        <w:tab/>
      </w:r>
      <w:r w:rsidR="00D91B73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c) 33%</w:t>
      </w:r>
      <w:r w:rsidR="00D91B73">
        <w:rPr>
          <w:rFonts w:ascii="Calibri" w:hAnsi="Calibri" w:cs="Calibri"/>
          <w:sz w:val="22"/>
          <w:szCs w:val="22"/>
        </w:rPr>
        <w:tab/>
      </w:r>
      <w:r w:rsidR="00D91B73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 xml:space="preserve"> d) 43%</w:t>
      </w:r>
    </w:p>
    <w:p w14:paraId="3A1AC4A1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</w:p>
    <w:p w14:paraId="2FF61C7F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>5. Which is the largest building society in the UK today?</w:t>
      </w:r>
    </w:p>
    <w:p w14:paraId="7FEBB39A" w14:textId="236382C2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a) Halifax</w:t>
      </w:r>
      <w:r w:rsidR="00D91B73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b) Nationwide</w:t>
      </w:r>
      <w:r w:rsidR="00D91B73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c) Yorkshire Building Society</w:t>
      </w:r>
      <w:r w:rsidR="00D91B73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d) Coventry Building Society</w:t>
      </w:r>
    </w:p>
    <w:p w14:paraId="105614C8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</w:p>
    <w:p w14:paraId="5167FD9E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>6. What percentage of building society assets does the largest building society hold?</w:t>
      </w:r>
    </w:p>
    <w:p w14:paraId="562476E0" w14:textId="65C33D95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a) More than 50%</w:t>
      </w:r>
      <w:r w:rsidR="00D91B73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b) More than 60%</w:t>
      </w:r>
      <w:r w:rsidR="00D91B73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 xml:space="preserve"> c) More than 70%</w:t>
      </w:r>
      <w:r w:rsidR="00D91B73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 xml:space="preserve"> d) More than 80%</w:t>
      </w:r>
    </w:p>
    <w:p w14:paraId="4FF147B7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</w:p>
    <w:p w14:paraId="7659173C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>7. Compared to the UK, the US banking industry is:</w:t>
      </w:r>
    </w:p>
    <w:p w14:paraId="11755DB2" w14:textId="75FDE211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a) More competitive and less concentrated</w:t>
      </w:r>
      <w:r w:rsidR="00CB504D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b) Less competitive and more concentrated</w:t>
      </w:r>
    </w:p>
    <w:p w14:paraId="122C50B0" w14:textId="4F452D76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c) Equally competitive and concentrated</w:t>
      </w:r>
      <w:r w:rsidR="00CB504D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d) More regulated and less diverse</w:t>
      </w:r>
    </w:p>
    <w:p w14:paraId="49202BBB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</w:p>
    <w:p w14:paraId="723A7CD2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>8. What does the Herfindahl-Hirschman Index (HHI) measure?</w:t>
      </w:r>
    </w:p>
    <w:p w14:paraId="5F0F9939" w14:textId="77777777" w:rsidR="00A92DE0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a) Customer satisfaction</w:t>
      </w:r>
      <w:r w:rsidR="00A92DE0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b) Market concentration</w:t>
      </w:r>
      <w:r w:rsidR="00A92DE0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c) Profitability</w:t>
      </w:r>
      <w:r w:rsidR="00A92DE0">
        <w:rPr>
          <w:rFonts w:ascii="Calibri" w:hAnsi="Calibri" w:cs="Calibri"/>
          <w:sz w:val="22"/>
          <w:szCs w:val="22"/>
        </w:rPr>
        <w:tab/>
      </w:r>
    </w:p>
    <w:p w14:paraId="0A8198E8" w14:textId="636F5129" w:rsidR="001C6F80" w:rsidRPr="00527C6A" w:rsidRDefault="00A92DE0" w:rsidP="00A92DE0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</w:t>
      </w:r>
      <w:r w:rsidR="001C6F80" w:rsidRPr="00527C6A">
        <w:rPr>
          <w:rFonts w:ascii="Calibri" w:hAnsi="Calibri" w:cs="Calibri"/>
          <w:sz w:val="22"/>
          <w:szCs w:val="22"/>
        </w:rPr>
        <w:t>d) Regulatory compliance</w:t>
      </w:r>
    </w:p>
    <w:p w14:paraId="28D3AE7C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</w:p>
    <w:p w14:paraId="5BD99958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>9. What HHI score represents a perfect monopoly?</w:t>
      </w:r>
    </w:p>
    <w:p w14:paraId="0779B233" w14:textId="3788F045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a) 1,000</w:t>
      </w:r>
      <w:r w:rsidR="00A92DE0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 xml:space="preserve"> b) 5,000</w:t>
      </w:r>
      <w:r w:rsidR="00A92DE0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 xml:space="preserve"> c) 10,000</w:t>
      </w:r>
      <w:r w:rsidR="00A92DE0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d) 100,000</w:t>
      </w:r>
    </w:p>
    <w:p w14:paraId="62B60F90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</w:p>
    <w:p w14:paraId="7D7FFAA0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>10. According to the HHI classification, a market with an HHI of 2,500 would be considered:</w:t>
      </w:r>
    </w:p>
    <w:p w14:paraId="7D13C278" w14:textId="1D42582B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a) Un-concentrated</w:t>
      </w:r>
      <w:r w:rsidR="00CB504D">
        <w:rPr>
          <w:rFonts w:ascii="Calibri" w:hAnsi="Calibri" w:cs="Calibri"/>
          <w:sz w:val="22"/>
          <w:szCs w:val="22"/>
        </w:rPr>
        <w:tab/>
      </w:r>
      <w:r w:rsidR="00CB504D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 xml:space="preserve"> </w:t>
      </w:r>
      <w:r w:rsidR="00CB504D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b) Moderately concentrated</w:t>
      </w:r>
    </w:p>
    <w:p w14:paraId="13DCADEE" w14:textId="153D2CC3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c) Highly concentrated</w:t>
      </w:r>
      <w:r w:rsidR="00CB504D">
        <w:rPr>
          <w:rFonts w:ascii="Calibri" w:hAnsi="Calibri" w:cs="Calibri"/>
          <w:sz w:val="22"/>
          <w:szCs w:val="22"/>
        </w:rPr>
        <w:tab/>
      </w:r>
      <w:r w:rsidR="00CB504D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d) Perfectly competitive</w:t>
      </w:r>
    </w:p>
    <w:p w14:paraId="14094686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</w:p>
    <w:p w14:paraId="42E34BF6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>11. What is one of the main reasons behind the relatively high concentration in UK banking?</w:t>
      </w:r>
    </w:p>
    <w:p w14:paraId="2317F877" w14:textId="694BD54A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a) Government regulations</w:t>
      </w:r>
      <w:r w:rsidR="00CB504D">
        <w:rPr>
          <w:rFonts w:ascii="Calibri" w:hAnsi="Calibri" w:cs="Calibri"/>
          <w:sz w:val="22"/>
          <w:szCs w:val="22"/>
        </w:rPr>
        <w:tab/>
      </w:r>
      <w:r w:rsidR="00CB504D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b) Very low switching rates</w:t>
      </w:r>
    </w:p>
    <w:p w14:paraId="48726DBB" w14:textId="1F444A8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c) High interest rates</w:t>
      </w:r>
      <w:r w:rsidR="00CB504D">
        <w:rPr>
          <w:rFonts w:ascii="Calibri" w:hAnsi="Calibri" w:cs="Calibri"/>
          <w:sz w:val="22"/>
          <w:szCs w:val="22"/>
        </w:rPr>
        <w:tab/>
      </w:r>
      <w:r w:rsidR="00CB504D">
        <w:rPr>
          <w:rFonts w:ascii="Calibri" w:hAnsi="Calibri" w:cs="Calibri"/>
          <w:sz w:val="22"/>
          <w:szCs w:val="22"/>
        </w:rPr>
        <w:tab/>
      </w:r>
      <w:r w:rsidR="00CB504D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d) Limited technology</w:t>
      </w:r>
    </w:p>
    <w:p w14:paraId="68E885CF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</w:p>
    <w:p w14:paraId="3B623F19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>12. Which type of banks typically have higher customer satisfaction rates?</w:t>
      </w:r>
    </w:p>
    <w:p w14:paraId="1222CAC0" w14:textId="506EBD9B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a) Large traditional banks</w:t>
      </w:r>
      <w:r w:rsidR="00CB504D">
        <w:rPr>
          <w:rFonts w:ascii="Calibri" w:hAnsi="Calibri" w:cs="Calibri"/>
          <w:sz w:val="22"/>
          <w:szCs w:val="22"/>
        </w:rPr>
        <w:tab/>
      </w:r>
      <w:r w:rsidR="00CB504D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b) Smaller banks</w:t>
      </w:r>
    </w:p>
    <w:p w14:paraId="475AA608" w14:textId="409D902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c) International banks</w:t>
      </w:r>
      <w:r w:rsidR="00CB504D">
        <w:rPr>
          <w:rFonts w:ascii="Calibri" w:hAnsi="Calibri" w:cs="Calibri"/>
          <w:sz w:val="22"/>
          <w:szCs w:val="22"/>
        </w:rPr>
        <w:tab/>
      </w:r>
      <w:r w:rsidR="00CB504D">
        <w:rPr>
          <w:rFonts w:ascii="Calibri" w:hAnsi="Calibri" w:cs="Calibri"/>
          <w:sz w:val="22"/>
          <w:szCs w:val="22"/>
        </w:rPr>
        <w:tab/>
      </w:r>
      <w:r w:rsidR="00CB504D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d) Government-owned banks</w:t>
      </w:r>
    </w:p>
    <w:p w14:paraId="7BA04E74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</w:p>
    <w:p w14:paraId="4FEEB844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>13. What is a challenger bank?</w:t>
      </w:r>
    </w:p>
    <w:p w14:paraId="141FF9EC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a) A bank that challenges government regulations</w:t>
      </w:r>
    </w:p>
    <w:p w14:paraId="29C397D2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b) A small, recently created retail bank competing with large banks</w:t>
      </w:r>
    </w:p>
    <w:p w14:paraId="4FA418E6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c) A bank specializing in corporate lending</w:t>
      </w:r>
    </w:p>
    <w:p w14:paraId="655BFF93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lastRenderedPageBreak/>
        <w:t xml:space="preserve">    d) A bank owned by a building society</w:t>
      </w:r>
    </w:p>
    <w:p w14:paraId="1568AA4F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</w:p>
    <w:p w14:paraId="6B5A4E7F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>14. Which of the following is NOT an example of a challenger bank mentioned in the lecture?</w:t>
      </w:r>
    </w:p>
    <w:p w14:paraId="29932FC5" w14:textId="0A2630E5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a) Starling</w:t>
      </w:r>
      <w:r w:rsidR="00EE186F">
        <w:rPr>
          <w:rFonts w:ascii="Calibri" w:hAnsi="Calibri" w:cs="Calibri"/>
          <w:sz w:val="22"/>
          <w:szCs w:val="22"/>
        </w:rPr>
        <w:tab/>
      </w:r>
      <w:r w:rsidR="00EE186F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b) Monz</w:t>
      </w:r>
      <w:r w:rsidR="00EE186F">
        <w:rPr>
          <w:rFonts w:ascii="Calibri" w:hAnsi="Calibri" w:cs="Calibri"/>
          <w:sz w:val="22"/>
          <w:szCs w:val="22"/>
        </w:rPr>
        <w:t>o</w:t>
      </w:r>
      <w:r w:rsidR="00EE186F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 xml:space="preserve"> c) Barclays</w:t>
      </w:r>
      <w:r w:rsidR="00EE186F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d) Metro</w:t>
      </w:r>
    </w:p>
    <w:p w14:paraId="0E9C6944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</w:p>
    <w:p w14:paraId="217F213C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>15. What is one advantage that big banks have over smaller ones?</w:t>
      </w:r>
    </w:p>
    <w:p w14:paraId="71F67EE4" w14:textId="0676D7F2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a) More personalized customer service</w:t>
      </w:r>
      <w:r w:rsidR="00EE186F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b) Higher interest rates on savings</w:t>
      </w:r>
    </w:p>
    <w:p w14:paraId="722A5CC6" w14:textId="45CE0D2F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c) Economies of scale</w:t>
      </w:r>
      <w:r w:rsidR="00EE186F">
        <w:rPr>
          <w:rFonts w:ascii="Calibri" w:hAnsi="Calibri" w:cs="Calibri"/>
          <w:sz w:val="22"/>
          <w:szCs w:val="22"/>
        </w:rPr>
        <w:tab/>
      </w:r>
      <w:r w:rsidR="00EE186F">
        <w:rPr>
          <w:rFonts w:ascii="Calibri" w:hAnsi="Calibri" w:cs="Calibri"/>
          <w:sz w:val="22"/>
          <w:szCs w:val="22"/>
        </w:rPr>
        <w:tab/>
      </w:r>
      <w:r w:rsidR="00EE186F">
        <w:rPr>
          <w:rFonts w:ascii="Calibri" w:hAnsi="Calibri" w:cs="Calibri"/>
          <w:sz w:val="22"/>
          <w:szCs w:val="22"/>
        </w:rPr>
        <w:tab/>
      </w:r>
      <w:r w:rsidR="00EE186F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d) Faster loan approval processes</w:t>
      </w:r>
    </w:p>
    <w:p w14:paraId="5E36016D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</w:p>
    <w:p w14:paraId="58E1A935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>16. According to the lecture, why might consumers prefer larger banks?</w:t>
      </w:r>
    </w:p>
    <w:p w14:paraId="04C956D4" w14:textId="42F6A39B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a) Higher interest rates</w:t>
      </w:r>
      <w:r w:rsidR="00EE186F">
        <w:rPr>
          <w:rFonts w:ascii="Calibri" w:hAnsi="Calibri" w:cs="Calibri"/>
          <w:sz w:val="22"/>
          <w:szCs w:val="22"/>
        </w:rPr>
        <w:tab/>
      </w:r>
      <w:r w:rsidR="00EE186F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b) More branch locations</w:t>
      </w:r>
    </w:p>
    <w:p w14:paraId="273C13D5" w14:textId="2EC7D301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c) Better online banking services</w:t>
      </w:r>
      <w:r w:rsidR="00EE186F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d) Familiarity and confidence in a recognized bank</w:t>
      </w:r>
    </w:p>
    <w:p w14:paraId="46D194C4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</w:p>
    <w:p w14:paraId="7144FA7E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>17. How does bank size typically affect deposit rates?</w:t>
      </w:r>
    </w:p>
    <w:p w14:paraId="7E4AA510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a) Larger banks offer higher deposit rates</w:t>
      </w:r>
    </w:p>
    <w:p w14:paraId="10AB493B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b) Larger banks offer lower deposit rates</w:t>
      </w:r>
    </w:p>
    <w:p w14:paraId="16251E00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c) Bank size has no effect on deposit rates</w:t>
      </w:r>
    </w:p>
    <w:p w14:paraId="28FC9701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d) Deposit rates are set by the government</w:t>
      </w:r>
    </w:p>
    <w:p w14:paraId="7D39D342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</w:p>
    <w:p w14:paraId="2E6A7946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>18. How does bank regulation tend to affect large banks versus smaller ones?</w:t>
      </w:r>
    </w:p>
    <w:p w14:paraId="39D1EE20" w14:textId="6D5CA61B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a) It </w:t>
      </w:r>
      <w:r w:rsidR="007C1105" w:rsidRPr="00527C6A">
        <w:rPr>
          <w:rFonts w:ascii="Calibri" w:hAnsi="Calibri" w:cs="Calibri"/>
          <w:sz w:val="22"/>
          <w:szCs w:val="22"/>
        </w:rPr>
        <w:t>favours</w:t>
      </w:r>
      <w:r w:rsidRPr="00527C6A">
        <w:rPr>
          <w:rFonts w:ascii="Calibri" w:hAnsi="Calibri" w:cs="Calibri"/>
          <w:sz w:val="22"/>
          <w:szCs w:val="22"/>
        </w:rPr>
        <w:t xml:space="preserve"> smaller banks</w:t>
      </w:r>
      <w:r w:rsidR="007C1105">
        <w:rPr>
          <w:rFonts w:ascii="Calibri" w:hAnsi="Calibri" w:cs="Calibri"/>
          <w:sz w:val="22"/>
          <w:szCs w:val="22"/>
        </w:rPr>
        <w:tab/>
      </w:r>
      <w:r w:rsidR="007C1105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 xml:space="preserve">b) It </w:t>
      </w:r>
      <w:r w:rsidR="007C1105" w:rsidRPr="00527C6A">
        <w:rPr>
          <w:rFonts w:ascii="Calibri" w:hAnsi="Calibri" w:cs="Calibri"/>
          <w:sz w:val="22"/>
          <w:szCs w:val="22"/>
        </w:rPr>
        <w:t>favours</w:t>
      </w:r>
      <w:r w:rsidRPr="00527C6A">
        <w:rPr>
          <w:rFonts w:ascii="Calibri" w:hAnsi="Calibri" w:cs="Calibri"/>
          <w:sz w:val="22"/>
          <w:szCs w:val="22"/>
        </w:rPr>
        <w:t xml:space="preserve"> larger banks</w:t>
      </w:r>
    </w:p>
    <w:p w14:paraId="7FE6600F" w14:textId="7EEF0701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c) It affects all banks equally</w:t>
      </w:r>
      <w:r w:rsidR="007C1105">
        <w:rPr>
          <w:rFonts w:ascii="Calibri" w:hAnsi="Calibri" w:cs="Calibri"/>
          <w:sz w:val="22"/>
          <w:szCs w:val="22"/>
        </w:rPr>
        <w:tab/>
      </w:r>
      <w:r w:rsidR="007C1105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d) It has no impact on bank competitiveness</w:t>
      </w:r>
    </w:p>
    <w:p w14:paraId="44001FF4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</w:p>
    <w:p w14:paraId="53D69AE6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>19. What is "customer inertia" in the context of banking?</w:t>
      </w:r>
    </w:p>
    <w:p w14:paraId="6B01396D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a) Customers rapidly switching between banks</w:t>
      </w:r>
    </w:p>
    <w:p w14:paraId="2904FC91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b) Customers preferring online banking</w:t>
      </w:r>
    </w:p>
    <w:p w14:paraId="3F5A04CB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c) Customers not switching despite better offers elsewhere</w:t>
      </w:r>
    </w:p>
    <w:p w14:paraId="7B76A979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d) Customers frequently complaining about services</w:t>
      </w:r>
    </w:p>
    <w:p w14:paraId="12507CF9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</w:p>
    <w:p w14:paraId="34D7133B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>20. What is Open Banking?</w:t>
      </w:r>
    </w:p>
    <w:p w14:paraId="3A098FCE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a) Banks operating 24/7</w:t>
      </w:r>
    </w:p>
    <w:p w14:paraId="1BDEB5B8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b) Banks sharing customer financial data with app developers and other institutions</w:t>
      </w:r>
    </w:p>
    <w:p w14:paraId="49EE0C31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c) Banks opening more physical branches</w:t>
      </w:r>
    </w:p>
    <w:p w14:paraId="4C567E0E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d) Banks offering services to international customers</w:t>
      </w:r>
    </w:p>
    <w:p w14:paraId="2D2EB927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</w:p>
    <w:p w14:paraId="7481CD61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>21. What is the primary goal of Open Banking?</w:t>
      </w:r>
    </w:p>
    <w:p w14:paraId="32B0F5A1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a) To increase bank profits</w:t>
      </w:r>
    </w:p>
    <w:p w14:paraId="49CBF0D6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b) To simplify banking regulations</w:t>
      </w:r>
    </w:p>
    <w:p w14:paraId="2FE3294B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c) To increase competition and innovation</w:t>
      </w:r>
    </w:p>
    <w:p w14:paraId="38B3FD23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d) To reduce the number of banks</w:t>
      </w:r>
    </w:p>
    <w:p w14:paraId="6C02E7DA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</w:p>
    <w:p w14:paraId="4685829E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>22. Who benefits from Open Banking?</w:t>
      </w:r>
    </w:p>
    <w:p w14:paraId="0AF0BAF2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a) Only large banks</w:t>
      </w:r>
    </w:p>
    <w:p w14:paraId="50409DB2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b) Only fintech companies</w:t>
      </w:r>
    </w:p>
    <w:p w14:paraId="59EE8FF4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c) Consumers and fintech companies</w:t>
      </w:r>
    </w:p>
    <w:p w14:paraId="301558C3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d) Only government regulators</w:t>
      </w:r>
    </w:p>
    <w:p w14:paraId="3DFAF181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</w:p>
    <w:p w14:paraId="5F0FB256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>23. What is one potential problem with Open Banking mentioned in the lecture?</w:t>
      </w:r>
    </w:p>
    <w:p w14:paraId="78396A3A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a) It might lead to bank failures</w:t>
      </w:r>
    </w:p>
    <w:p w14:paraId="4DAD1CDE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b) It could increase interest rates</w:t>
      </w:r>
    </w:p>
    <w:p w14:paraId="05395CC6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c) It might create security risks for customer data</w:t>
      </w:r>
    </w:p>
    <w:p w14:paraId="04A8CF88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lastRenderedPageBreak/>
        <w:t xml:space="preserve">    d) It could cause banks to close physical branches</w:t>
      </w:r>
    </w:p>
    <w:p w14:paraId="5B2E3F57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</w:p>
    <w:p w14:paraId="1840C985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>24. According to researchers from the University of Chicago, Open Banking could potentially:</w:t>
      </w:r>
    </w:p>
    <w:p w14:paraId="087FAFCA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a) Increase bank profits</w:t>
      </w:r>
    </w:p>
    <w:p w14:paraId="25877BE7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b) Reduce competition</w:t>
      </w:r>
    </w:p>
    <w:p w14:paraId="59A90424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c) Lower interest rates</w:t>
      </w:r>
    </w:p>
    <w:p w14:paraId="4410ADE6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d) Backfire</w:t>
      </w:r>
    </w:p>
    <w:p w14:paraId="4EEC1BB5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</w:p>
    <w:p w14:paraId="52EFCFB6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>25. What factor makes it difficult for consumers to compare personal current accounts?</w:t>
      </w:r>
    </w:p>
    <w:p w14:paraId="5500549B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a) Lack of online banking services</w:t>
      </w:r>
    </w:p>
    <w:p w14:paraId="08BA8FD6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b) Government regulations</w:t>
      </w:r>
    </w:p>
    <w:p w14:paraId="782CA9D4" w14:textId="77777777" w:rsidR="001C6F80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c) Increasing product complexity</w:t>
      </w:r>
    </w:p>
    <w:p w14:paraId="7D63AA1F" w14:textId="647C26D8" w:rsidR="006015A1" w:rsidRPr="00527C6A" w:rsidRDefault="001C6F80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d) Limited number of banks</w:t>
      </w:r>
    </w:p>
    <w:p w14:paraId="06892639" w14:textId="77777777" w:rsidR="00006573" w:rsidRPr="00527C6A" w:rsidRDefault="00006573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</w:p>
    <w:p w14:paraId="568C0104" w14:textId="77777777" w:rsidR="00006573" w:rsidRPr="00527C6A" w:rsidRDefault="00006573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>26. Calculate the Herfindahl-Hirschman Index (HHI) for the following hypothetical market shares of current accounts in the UK banking sector:</w:t>
      </w:r>
    </w:p>
    <w:p w14:paraId="12300A1F" w14:textId="466365C6" w:rsidR="00006573" w:rsidRPr="00527C6A" w:rsidRDefault="00006573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Bank A: 30%</w:t>
      </w:r>
      <w:r w:rsidR="00EE186F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Bank B: 25%</w:t>
      </w:r>
      <w:r w:rsidR="00EE186F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Bank C: 20%</w:t>
      </w:r>
      <w:r w:rsidR="00EE186F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Bank D: 15%</w:t>
      </w:r>
      <w:r w:rsidR="00EE186F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Bank E: 10%</w:t>
      </w:r>
    </w:p>
    <w:p w14:paraId="3A2F845B" w14:textId="0FC2CD10" w:rsidR="00006573" w:rsidRPr="00527C6A" w:rsidRDefault="00006573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a) 1,450</w:t>
      </w:r>
      <w:r w:rsidR="00EE186F">
        <w:rPr>
          <w:rFonts w:ascii="Calibri" w:hAnsi="Calibri" w:cs="Calibri"/>
          <w:sz w:val="22"/>
          <w:szCs w:val="22"/>
        </w:rPr>
        <w:tab/>
      </w:r>
      <w:r w:rsidR="00EE186F">
        <w:rPr>
          <w:rFonts w:ascii="Calibri" w:hAnsi="Calibri" w:cs="Calibri"/>
          <w:sz w:val="22"/>
          <w:szCs w:val="22"/>
        </w:rPr>
        <w:tab/>
      </w:r>
      <w:r w:rsidR="00EE186F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b) 2,250</w:t>
      </w:r>
    </w:p>
    <w:p w14:paraId="224C557A" w14:textId="3B8B038C" w:rsidR="00006573" w:rsidRPr="00527C6A" w:rsidRDefault="00006573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c) 2,450</w:t>
      </w:r>
      <w:r w:rsidR="00EE186F">
        <w:rPr>
          <w:rFonts w:ascii="Calibri" w:hAnsi="Calibri" w:cs="Calibri"/>
          <w:sz w:val="22"/>
          <w:szCs w:val="22"/>
        </w:rPr>
        <w:tab/>
      </w:r>
      <w:r w:rsidR="00EE186F">
        <w:rPr>
          <w:rFonts w:ascii="Calibri" w:hAnsi="Calibri" w:cs="Calibri"/>
          <w:sz w:val="22"/>
          <w:szCs w:val="22"/>
        </w:rPr>
        <w:tab/>
      </w:r>
      <w:r w:rsidR="00EE186F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d) 3,250</w:t>
      </w:r>
    </w:p>
    <w:p w14:paraId="6577FE49" w14:textId="77777777" w:rsidR="00006573" w:rsidRPr="00527C6A" w:rsidRDefault="00006573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</w:p>
    <w:p w14:paraId="476335F9" w14:textId="77777777" w:rsidR="00006573" w:rsidRPr="00527C6A" w:rsidRDefault="00006573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>27. In another hypothetical scenario, the UK banking sector has the following market shares for current accounts:</w:t>
      </w:r>
    </w:p>
    <w:p w14:paraId="1CB0010C" w14:textId="6B96545A" w:rsidR="00006573" w:rsidRPr="00527C6A" w:rsidRDefault="00006573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Bank W: 35%</w:t>
      </w:r>
      <w:r w:rsidR="00EE186F">
        <w:rPr>
          <w:rFonts w:ascii="Calibri" w:hAnsi="Calibri" w:cs="Calibri"/>
          <w:sz w:val="22"/>
          <w:szCs w:val="22"/>
        </w:rPr>
        <w:tab/>
      </w:r>
      <w:r w:rsidR="007C1105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Bank X: 30%</w:t>
      </w:r>
      <w:r w:rsidR="007C1105">
        <w:rPr>
          <w:rFonts w:ascii="Calibri" w:hAnsi="Calibri" w:cs="Calibri"/>
          <w:sz w:val="22"/>
          <w:szCs w:val="22"/>
        </w:rPr>
        <w:tab/>
      </w:r>
      <w:r w:rsidR="007C1105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Bank Y: 20%</w:t>
      </w:r>
      <w:r w:rsidR="007C1105">
        <w:rPr>
          <w:rFonts w:ascii="Calibri" w:hAnsi="Calibri" w:cs="Calibri"/>
          <w:sz w:val="22"/>
          <w:szCs w:val="22"/>
        </w:rPr>
        <w:tab/>
      </w:r>
      <w:r w:rsidR="007C1105">
        <w:rPr>
          <w:rFonts w:ascii="Calibri" w:hAnsi="Calibri" w:cs="Calibri"/>
          <w:sz w:val="22"/>
          <w:szCs w:val="22"/>
        </w:rPr>
        <w:tab/>
      </w:r>
      <w:r w:rsidRPr="00527C6A">
        <w:rPr>
          <w:rFonts w:ascii="Calibri" w:hAnsi="Calibri" w:cs="Calibri"/>
          <w:sz w:val="22"/>
          <w:szCs w:val="22"/>
        </w:rPr>
        <w:t>Bank Z: 15%</w:t>
      </w:r>
    </w:p>
    <w:p w14:paraId="4C472EC4" w14:textId="6FA9219E" w:rsidR="00006573" w:rsidRPr="00527C6A" w:rsidRDefault="00006573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>Calculate the HHI and determine the level of market concentration according to the classifications provided in the lecture.</w:t>
      </w:r>
    </w:p>
    <w:p w14:paraId="61DA0059" w14:textId="77777777" w:rsidR="00006573" w:rsidRPr="00527C6A" w:rsidRDefault="00006573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</w:p>
    <w:p w14:paraId="034C4CCC" w14:textId="77777777" w:rsidR="00006573" w:rsidRPr="00527C6A" w:rsidRDefault="00006573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a) HHI = 2,750; Moderately concentrated market</w:t>
      </w:r>
    </w:p>
    <w:p w14:paraId="212AE842" w14:textId="77777777" w:rsidR="00006573" w:rsidRPr="00527C6A" w:rsidRDefault="00006573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b) HHI = 2,750; Highly concentrated market</w:t>
      </w:r>
    </w:p>
    <w:p w14:paraId="061CDDA9" w14:textId="77777777" w:rsidR="00006573" w:rsidRPr="00527C6A" w:rsidRDefault="00006573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c) HHI = 2,850; Moderately concentrated market</w:t>
      </w:r>
    </w:p>
    <w:p w14:paraId="47D57972" w14:textId="1C7050EC" w:rsidR="00006573" w:rsidRPr="00527C6A" w:rsidRDefault="00006573" w:rsidP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  <w:r w:rsidRPr="00527C6A">
        <w:rPr>
          <w:rFonts w:ascii="Calibri" w:hAnsi="Calibri" w:cs="Calibri"/>
          <w:sz w:val="22"/>
          <w:szCs w:val="22"/>
        </w:rPr>
        <w:t xml:space="preserve">    d) HHI = 2,850; Highly concentrated market</w:t>
      </w:r>
    </w:p>
    <w:p w14:paraId="6CD256CB" w14:textId="77777777" w:rsidR="00527C6A" w:rsidRPr="00527C6A" w:rsidRDefault="00527C6A">
      <w:pPr>
        <w:adjustRightInd w:val="0"/>
        <w:snapToGrid w:val="0"/>
        <w:spacing w:line="240" w:lineRule="auto"/>
        <w:contextualSpacing/>
        <w:rPr>
          <w:rFonts w:ascii="Calibri" w:hAnsi="Calibri" w:cs="Calibri"/>
          <w:sz w:val="22"/>
          <w:szCs w:val="22"/>
        </w:rPr>
      </w:pPr>
    </w:p>
    <w:sectPr w:rsidR="00527C6A" w:rsidRPr="00527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F80"/>
    <w:rsid w:val="00006573"/>
    <w:rsid w:val="001C6F80"/>
    <w:rsid w:val="001E6BC2"/>
    <w:rsid w:val="00286254"/>
    <w:rsid w:val="004977F1"/>
    <w:rsid w:val="00527C6A"/>
    <w:rsid w:val="006015A1"/>
    <w:rsid w:val="007C1105"/>
    <w:rsid w:val="00894D77"/>
    <w:rsid w:val="00A92DE0"/>
    <w:rsid w:val="00AC5F49"/>
    <w:rsid w:val="00CB504D"/>
    <w:rsid w:val="00D21D8B"/>
    <w:rsid w:val="00D91B73"/>
    <w:rsid w:val="00EE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36167"/>
  <w15:chartTrackingRefBased/>
  <w15:docId w15:val="{9AA83FB3-819F-6948-ABDD-2A9459D63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F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8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846</Words>
  <Characters>4824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Armagan Gezici</dc:creator>
  <cp:keywords/>
  <dc:description/>
  <cp:lastModifiedBy>Fazelina Sahul Hamid</cp:lastModifiedBy>
  <cp:revision>3</cp:revision>
  <dcterms:created xsi:type="dcterms:W3CDTF">2025-10-06T11:13:00Z</dcterms:created>
  <dcterms:modified xsi:type="dcterms:W3CDTF">2025-10-20T12:16:00Z</dcterms:modified>
</cp:coreProperties>
</file>