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DF12" w14:textId="77777777" w:rsidR="008E6901" w:rsidRPr="008E6901" w:rsidRDefault="008E6901" w:rsidP="008E6901">
      <w:pPr>
        <w:rPr>
          <w:b/>
          <w:bCs/>
        </w:rPr>
      </w:pPr>
      <w:r w:rsidRPr="008E6901">
        <w:rPr>
          <w:b/>
          <w:bCs/>
        </w:rPr>
        <w:t>Introduction</w:t>
      </w:r>
    </w:p>
    <w:p w14:paraId="4A01AE8C" w14:textId="77777777" w:rsidR="008E6901" w:rsidRPr="008E6901" w:rsidRDefault="008E6901" w:rsidP="008E6901">
      <w:r w:rsidRPr="008E6901">
        <w:t>A central question in macro</w:t>
      </w:r>
      <w:r w:rsidRPr="008E6901">
        <w:noBreakHyphen/>
        <w:t>finance is whether stock</w:t>
      </w:r>
      <w:r w:rsidRPr="008E6901">
        <w:noBreakHyphen/>
        <w:t>market performance can predict future economic growth. Financial markets adjust rapidly to new information, whereas the real economy responds with inertia; thus, equity returns might serve as a leading indicator of subsequent output growth. Mauro (2003) empirically demonstrated that this relationship tends to be stronger in advanced economies and weaker or unstable in emerging markets, reflecting differences in market depth, investor base, and information efficiency.</w:t>
      </w:r>
    </w:p>
    <w:p w14:paraId="3D921830" w14:textId="77777777" w:rsidR="008E6901" w:rsidRPr="008E6901" w:rsidRDefault="008E6901" w:rsidP="008E6901">
      <w:r w:rsidRPr="008E6901">
        <w:t>This study applies Mauro’s framework to two contrasting countries — Brazil (emerging) and Japan (developed) — using annual real stock</w:t>
      </w:r>
      <w:r w:rsidRPr="008E6901">
        <w:noBreakHyphen/>
        <w:t>return data and GDP</w:t>
      </w:r>
      <w:r w:rsidRPr="008E6901">
        <w:noBreakHyphen/>
        <w:t>per</w:t>
      </w:r>
      <w:r w:rsidRPr="008E6901">
        <w:noBreakHyphen/>
        <w:t>capita growth rates from the global dataset supplied in the module’s Excel workbook. The hypothesis is that lagged (previous</w:t>
      </w:r>
      <w:r w:rsidRPr="008E6901">
        <w:noBreakHyphen/>
        <w:t>year) stock returns positively predict next</w:t>
      </w:r>
      <w:r w:rsidRPr="008E6901">
        <w:noBreakHyphen/>
        <w:t>year GDP growth in Japan but not in Brazil. The report follows six analytical steps: descriptive statistics, distributional analysis, correlation, regression, a robustness check adding lagged GDP growth, and an overall interpretation around the emerging</w:t>
      </w:r>
      <w:r w:rsidRPr="008E6901">
        <w:noBreakHyphen/>
        <w:t>versus</w:t>
      </w:r>
      <w:r w:rsidRPr="008E6901">
        <w:noBreakHyphen/>
        <w:t>developed contrast.</w:t>
      </w:r>
    </w:p>
    <w:p w14:paraId="28B6AF6C" w14:textId="77777777" w:rsidR="008E6901" w:rsidRPr="008E6901" w:rsidRDefault="008E6901" w:rsidP="008E6901">
      <w:pPr>
        <w:rPr>
          <w:b/>
          <w:bCs/>
        </w:rPr>
      </w:pPr>
      <w:r w:rsidRPr="008E6901">
        <w:rPr>
          <w:b/>
          <w:bCs/>
        </w:rPr>
        <w:t>Data</w:t>
      </w:r>
    </w:p>
    <w:p w14:paraId="03748EBD" w14:textId="77777777" w:rsidR="008E6901" w:rsidRPr="008E6901" w:rsidRDefault="008E6901" w:rsidP="008E6901">
      <w:r w:rsidRPr="008E6901">
        <w:t>The dataset covers Brazil (1995–2024, N = 30) and Japan (1971–2024, N = 54) drawn from the course’s consolidated spreadsheet. Two variables are defined:</w:t>
      </w:r>
    </w:p>
    <w:p w14:paraId="2994AD99" w14:textId="77777777" w:rsidR="008E6901" w:rsidRPr="008E6901" w:rsidRDefault="008E6901" w:rsidP="008E6901">
      <w:pPr>
        <w:numPr>
          <w:ilvl w:val="0"/>
          <w:numId w:val="1"/>
        </w:numPr>
      </w:pPr>
      <w:r w:rsidRPr="008E6901">
        <w:t xml:space="preserve">r — </w:t>
      </w:r>
      <w:r w:rsidRPr="008E6901">
        <w:rPr>
          <w:i/>
          <w:iCs/>
        </w:rPr>
        <w:t>Real stock return (%):</w:t>
      </w:r>
      <w:r w:rsidRPr="008E6901">
        <w:t xml:space="preserve"> the annual percentage change in the leading stock index deflated by CPI.</w:t>
      </w:r>
    </w:p>
    <w:p w14:paraId="47D47E41" w14:textId="77777777" w:rsidR="008E6901" w:rsidRPr="008E6901" w:rsidRDefault="008E6901" w:rsidP="008E6901">
      <w:pPr>
        <w:numPr>
          <w:ilvl w:val="0"/>
          <w:numId w:val="1"/>
        </w:numPr>
      </w:pPr>
      <w:r w:rsidRPr="008E6901">
        <w:t xml:space="preserve">Dy — </w:t>
      </w:r>
      <w:r w:rsidRPr="008E6901">
        <w:rPr>
          <w:i/>
          <w:iCs/>
        </w:rPr>
        <w:t>Real GDP</w:t>
      </w:r>
      <w:r w:rsidRPr="008E6901">
        <w:rPr>
          <w:i/>
          <w:iCs/>
        </w:rPr>
        <w:noBreakHyphen/>
        <w:t>per</w:t>
      </w:r>
      <w:r w:rsidRPr="008E6901">
        <w:rPr>
          <w:i/>
          <w:iCs/>
        </w:rPr>
        <w:noBreakHyphen/>
        <w:t>capita growth (%):</w:t>
      </w:r>
      <w:r w:rsidRPr="008E6901">
        <w:t xml:space="preserve"> log growth of GDP per capita in constant prices.</w:t>
      </w:r>
    </w:p>
    <w:p w14:paraId="3DFC5BE1" w14:textId="77777777" w:rsidR="008E6901" w:rsidRPr="008E6901" w:rsidRDefault="008E6901" w:rsidP="008E6901">
      <w:r w:rsidRPr="008E6901">
        <w:t>Lagged variables (</w:t>
      </w:r>
      <w:proofErr w:type="gramStart"/>
      <w:r w:rsidRPr="008E6901">
        <w:t>r(</w:t>
      </w:r>
      <w:proofErr w:type="gramEnd"/>
      <w:r w:rsidRPr="008E6901">
        <w:t>−1), </w:t>
      </w:r>
      <w:proofErr w:type="gramStart"/>
      <w:r w:rsidRPr="008E6901">
        <w:t>Dy(</w:t>
      </w:r>
      <w:proofErr w:type="gramEnd"/>
      <w:r w:rsidRPr="008E6901">
        <w:t>−1)) are created by shifting each series down one row, leaving N = 29 usable observations for Brazil and N = 53 for Japan. All calculations use Excel’s standard statistical functions referenced live to the raw</w:t>
      </w:r>
      <w:r w:rsidRPr="008E6901">
        <w:noBreakHyphen/>
        <w:t>data sheets. Both samples span major structural events — Brazil’s post</w:t>
      </w:r>
      <w:r w:rsidRPr="008E6901">
        <w:noBreakHyphen/>
        <w:t xml:space="preserve">hyperinflation </w:t>
      </w:r>
      <w:proofErr w:type="spellStart"/>
      <w:r w:rsidRPr="008E6901">
        <w:t>stabilisation</w:t>
      </w:r>
      <w:proofErr w:type="spellEnd"/>
      <w:r w:rsidRPr="008E6901">
        <w:t xml:space="preserve"> and Japan’s long post</w:t>
      </w:r>
      <w:r w:rsidRPr="008E6901">
        <w:noBreakHyphen/>
        <w:t>bubble stagnation — providing useful contrasts in volatility and persistence.</w:t>
      </w:r>
    </w:p>
    <w:p w14:paraId="155D9F88" w14:textId="77777777" w:rsidR="008E6901" w:rsidRPr="008E6901" w:rsidRDefault="008E6901" w:rsidP="008E6901">
      <w:pPr>
        <w:rPr>
          <w:b/>
          <w:bCs/>
        </w:rPr>
      </w:pPr>
      <w:r w:rsidRPr="008E6901">
        <w:rPr>
          <w:b/>
          <w:bCs/>
        </w:rPr>
        <w:t>Descriptive Statistics</w:t>
      </w:r>
    </w:p>
    <w:p w14:paraId="43BDE140" w14:textId="77777777" w:rsidR="008E6901" w:rsidRPr="008E6901" w:rsidRDefault="008E6901" w:rsidP="008E6901">
      <w:r w:rsidRPr="008E6901">
        <w:t>Table 1. Descriptive statistics (%)</w:t>
      </w:r>
    </w:p>
    <w:tbl>
      <w:tblPr>
        <w:tblW w:w="0" w:type="auto"/>
        <w:tblCellMar>
          <w:top w:w="15" w:type="dxa"/>
          <w:left w:w="15" w:type="dxa"/>
          <w:bottom w:w="15" w:type="dxa"/>
          <w:right w:w="15" w:type="dxa"/>
        </w:tblCellMar>
        <w:tblLook w:val="04A0" w:firstRow="1" w:lastRow="0" w:firstColumn="1" w:lastColumn="0" w:noHBand="0" w:noVBand="1"/>
      </w:tblPr>
      <w:tblGrid>
        <w:gridCol w:w="1921"/>
        <w:gridCol w:w="1112"/>
        <w:gridCol w:w="1330"/>
        <w:gridCol w:w="1112"/>
        <w:gridCol w:w="1330"/>
      </w:tblGrid>
      <w:tr w:rsidR="008E6901" w:rsidRPr="008E6901" w14:paraId="65C308EB" w14:textId="77777777">
        <w:trPr>
          <w:trHeight w:val="515"/>
        </w:trPr>
        <w:tc>
          <w:tcPr>
            <w:tcW w:w="0" w:type="auto"/>
            <w:tcMar>
              <w:top w:w="100" w:type="dxa"/>
              <w:left w:w="100" w:type="dxa"/>
              <w:bottom w:w="100" w:type="dxa"/>
              <w:right w:w="100" w:type="dxa"/>
            </w:tcMar>
            <w:hideMark/>
          </w:tcPr>
          <w:p w14:paraId="66771A9B" w14:textId="77777777" w:rsidR="008E6901" w:rsidRPr="008E6901" w:rsidRDefault="008E6901" w:rsidP="008E6901">
            <w:r w:rsidRPr="008E6901">
              <w:rPr>
                <w:b/>
                <w:bCs/>
              </w:rPr>
              <w:lastRenderedPageBreak/>
              <w:t>Statistic</w:t>
            </w:r>
          </w:p>
        </w:tc>
        <w:tc>
          <w:tcPr>
            <w:tcW w:w="0" w:type="auto"/>
            <w:tcMar>
              <w:top w:w="100" w:type="dxa"/>
              <w:left w:w="100" w:type="dxa"/>
              <w:bottom w:w="100" w:type="dxa"/>
              <w:right w:w="100" w:type="dxa"/>
            </w:tcMar>
            <w:hideMark/>
          </w:tcPr>
          <w:p w14:paraId="02449BA8" w14:textId="77777777" w:rsidR="008E6901" w:rsidRPr="008E6901" w:rsidRDefault="008E6901" w:rsidP="008E6901">
            <w:r w:rsidRPr="008E6901">
              <w:rPr>
                <w:b/>
                <w:bCs/>
              </w:rPr>
              <w:t>Brazil r</w:t>
            </w:r>
          </w:p>
        </w:tc>
        <w:tc>
          <w:tcPr>
            <w:tcW w:w="0" w:type="auto"/>
            <w:tcMar>
              <w:top w:w="100" w:type="dxa"/>
              <w:left w:w="100" w:type="dxa"/>
              <w:bottom w:w="100" w:type="dxa"/>
              <w:right w:w="100" w:type="dxa"/>
            </w:tcMar>
            <w:hideMark/>
          </w:tcPr>
          <w:p w14:paraId="1D142C5D" w14:textId="77777777" w:rsidR="008E6901" w:rsidRPr="008E6901" w:rsidRDefault="008E6901" w:rsidP="008E6901">
            <w:r w:rsidRPr="008E6901">
              <w:rPr>
                <w:b/>
                <w:bCs/>
              </w:rPr>
              <w:t>Brazil Dy</w:t>
            </w:r>
          </w:p>
        </w:tc>
        <w:tc>
          <w:tcPr>
            <w:tcW w:w="0" w:type="auto"/>
            <w:tcMar>
              <w:top w:w="100" w:type="dxa"/>
              <w:left w:w="100" w:type="dxa"/>
              <w:bottom w:w="100" w:type="dxa"/>
              <w:right w:w="100" w:type="dxa"/>
            </w:tcMar>
            <w:hideMark/>
          </w:tcPr>
          <w:p w14:paraId="29F6A556" w14:textId="77777777" w:rsidR="008E6901" w:rsidRPr="008E6901" w:rsidRDefault="008E6901" w:rsidP="008E6901">
            <w:r w:rsidRPr="008E6901">
              <w:rPr>
                <w:b/>
                <w:bCs/>
              </w:rPr>
              <w:t>Japan r</w:t>
            </w:r>
          </w:p>
        </w:tc>
        <w:tc>
          <w:tcPr>
            <w:tcW w:w="0" w:type="auto"/>
            <w:tcMar>
              <w:top w:w="100" w:type="dxa"/>
              <w:left w:w="100" w:type="dxa"/>
              <w:bottom w:w="100" w:type="dxa"/>
              <w:right w:w="100" w:type="dxa"/>
            </w:tcMar>
            <w:hideMark/>
          </w:tcPr>
          <w:p w14:paraId="76318B89" w14:textId="77777777" w:rsidR="008E6901" w:rsidRPr="008E6901" w:rsidRDefault="008E6901" w:rsidP="008E6901">
            <w:r w:rsidRPr="008E6901">
              <w:rPr>
                <w:b/>
                <w:bCs/>
              </w:rPr>
              <w:t>Japan Dy</w:t>
            </w:r>
          </w:p>
        </w:tc>
      </w:tr>
      <w:tr w:rsidR="008E6901" w:rsidRPr="008E6901" w14:paraId="53AE3760" w14:textId="77777777">
        <w:trPr>
          <w:trHeight w:val="515"/>
        </w:trPr>
        <w:tc>
          <w:tcPr>
            <w:tcW w:w="0" w:type="auto"/>
            <w:tcMar>
              <w:top w:w="100" w:type="dxa"/>
              <w:left w:w="100" w:type="dxa"/>
              <w:bottom w:w="100" w:type="dxa"/>
              <w:right w:w="100" w:type="dxa"/>
            </w:tcMar>
            <w:hideMark/>
          </w:tcPr>
          <w:p w14:paraId="063A0CD8" w14:textId="77777777" w:rsidR="008E6901" w:rsidRPr="008E6901" w:rsidRDefault="008E6901" w:rsidP="008E6901">
            <w:r w:rsidRPr="008E6901">
              <w:t>Mean</w:t>
            </w:r>
          </w:p>
        </w:tc>
        <w:tc>
          <w:tcPr>
            <w:tcW w:w="0" w:type="auto"/>
            <w:tcMar>
              <w:top w:w="100" w:type="dxa"/>
              <w:left w:w="100" w:type="dxa"/>
              <w:bottom w:w="100" w:type="dxa"/>
              <w:right w:w="100" w:type="dxa"/>
            </w:tcMar>
            <w:hideMark/>
          </w:tcPr>
          <w:p w14:paraId="7C0B7C67" w14:textId="77777777" w:rsidR="008E6901" w:rsidRPr="008E6901" w:rsidRDefault="008E6901" w:rsidP="008E6901">
            <w:r w:rsidRPr="008E6901">
              <w:t>2.61</w:t>
            </w:r>
          </w:p>
        </w:tc>
        <w:tc>
          <w:tcPr>
            <w:tcW w:w="0" w:type="auto"/>
            <w:tcMar>
              <w:top w:w="100" w:type="dxa"/>
              <w:left w:w="100" w:type="dxa"/>
              <w:bottom w:w="100" w:type="dxa"/>
              <w:right w:w="100" w:type="dxa"/>
            </w:tcMar>
            <w:hideMark/>
          </w:tcPr>
          <w:p w14:paraId="5FB075A0" w14:textId="77777777" w:rsidR="008E6901" w:rsidRPr="008E6901" w:rsidRDefault="008E6901" w:rsidP="008E6901">
            <w:r w:rsidRPr="008E6901">
              <w:t>1.33</w:t>
            </w:r>
          </w:p>
        </w:tc>
        <w:tc>
          <w:tcPr>
            <w:tcW w:w="0" w:type="auto"/>
            <w:tcMar>
              <w:top w:w="100" w:type="dxa"/>
              <w:left w:w="100" w:type="dxa"/>
              <w:bottom w:w="100" w:type="dxa"/>
              <w:right w:w="100" w:type="dxa"/>
            </w:tcMar>
            <w:hideMark/>
          </w:tcPr>
          <w:p w14:paraId="0F9D5EDC" w14:textId="77777777" w:rsidR="008E6901" w:rsidRPr="008E6901" w:rsidRDefault="008E6901" w:rsidP="008E6901">
            <w:r w:rsidRPr="008E6901">
              <w:t>2.46</w:t>
            </w:r>
          </w:p>
        </w:tc>
        <w:tc>
          <w:tcPr>
            <w:tcW w:w="0" w:type="auto"/>
            <w:tcMar>
              <w:top w:w="100" w:type="dxa"/>
              <w:left w:w="100" w:type="dxa"/>
              <w:bottom w:w="100" w:type="dxa"/>
              <w:right w:w="100" w:type="dxa"/>
            </w:tcMar>
            <w:hideMark/>
          </w:tcPr>
          <w:p w14:paraId="234CC855" w14:textId="77777777" w:rsidR="008E6901" w:rsidRPr="008E6901" w:rsidRDefault="008E6901" w:rsidP="008E6901">
            <w:r w:rsidRPr="008E6901">
              <w:t>2.67</w:t>
            </w:r>
          </w:p>
        </w:tc>
      </w:tr>
      <w:tr w:rsidR="008E6901" w:rsidRPr="008E6901" w14:paraId="02731915" w14:textId="77777777">
        <w:trPr>
          <w:trHeight w:val="515"/>
        </w:trPr>
        <w:tc>
          <w:tcPr>
            <w:tcW w:w="0" w:type="auto"/>
            <w:tcMar>
              <w:top w:w="100" w:type="dxa"/>
              <w:left w:w="100" w:type="dxa"/>
              <w:bottom w:w="100" w:type="dxa"/>
              <w:right w:w="100" w:type="dxa"/>
            </w:tcMar>
            <w:hideMark/>
          </w:tcPr>
          <w:p w14:paraId="5D8F3730" w14:textId="77777777" w:rsidR="008E6901" w:rsidRPr="008E6901" w:rsidRDefault="008E6901" w:rsidP="008E6901">
            <w:r w:rsidRPr="008E6901">
              <w:t>Std. Dev.</w:t>
            </w:r>
          </w:p>
        </w:tc>
        <w:tc>
          <w:tcPr>
            <w:tcW w:w="0" w:type="auto"/>
            <w:tcMar>
              <w:top w:w="100" w:type="dxa"/>
              <w:left w:w="100" w:type="dxa"/>
              <w:bottom w:w="100" w:type="dxa"/>
              <w:right w:w="100" w:type="dxa"/>
            </w:tcMar>
            <w:hideMark/>
          </w:tcPr>
          <w:p w14:paraId="5A451A0E" w14:textId="77777777" w:rsidR="008E6901" w:rsidRPr="008E6901" w:rsidRDefault="008E6901" w:rsidP="008E6901">
            <w:r w:rsidRPr="008E6901">
              <w:t>33.87</w:t>
            </w:r>
          </w:p>
        </w:tc>
        <w:tc>
          <w:tcPr>
            <w:tcW w:w="0" w:type="auto"/>
            <w:tcMar>
              <w:top w:w="100" w:type="dxa"/>
              <w:left w:w="100" w:type="dxa"/>
              <w:bottom w:w="100" w:type="dxa"/>
              <w:right w:w="100" w:type="dxa"/>
            </w:tcMar>
            <w:hideMark/>
          </w:tcPr>
          <w:p w14:paraId="28058153" w14:textId="77777777" w:rsidR="008E6901" w:rsidRPr="008E6901" w:rsidRDefault="008E6901" w:rsidP="008E6901">
            <w:r w:rsidRPr="008E6901">
              <w:t>2.60</w:t>
            </w:r>
          </w:p>
        </w:tc>
        <w:tc>
          <w:tcPr>
            <w:tcW w:w="0" w:type="auto"/>
            <w:tcMar>
              <w:top w:w="100" w:type="dxa"/>
              <w:left w:w="100" w:type="dxa"/>
              <w:bottom w:w="100" w:type="dxa"/>
              <w:right w:w="100" w:type="dxa"/>
            </w:tcMar>
            <w:hideMark/>
          </w:tcPr>
          <w:p w14:paraId="763F18C1" w14:textId="77777777" w:rsidR="008E6901" w:rsidRPr="008E6901" w:rsidRDefault="008E6901" w:rsidP="008E6901">
            <w:r w:rsidRPr="008E6901">
              <w:t>24.28</w:t>
            </w:r>
          </w:p>
        </w:tc>
        <w:tc>
          <w:tcPr>
            <w:tcW w:w="0" w:type="auto"/>
            <w:tcMar>
              <w:top w:w="100" w:type="dxa"/>
              <w:left w:w="100" w:type="dxa"/>
              <w:bottom w:w="100" w:type="dxa"/>
              <w:right w:w="100" w:type="dxa"/>
            </w:tcMar>
            <w:hideMark/>
          </w:tcPr>
          <w:p w14:paraId="6DA58884" w14:textId="77777777" w:rsidR="008E6901" w:rsidRPr="008E6901" w:rsidRDefault="008E6901" w:rsidP="008E6901">
            <w:r w:rsidRPr="008E6901">
              <w:t>2.20</w:t>
            </w:r>
          </w:p>
        </w:tc>
      </w:tr>
      <w:tr w:rsidR="008E6901" w:rsidRPr="008E6901" w14:paraId="0CEE7DBD" w14:textId="77777777">
        <w:trPr>
          <w:trHeight w:val="515"/>
        </w:trPr>
        <w:tc>
          <w:tcPr>
            <w:tcW w:w="0" w:type="auto"/>
            <w:tcMar>
              <w:top w:w="100" w:type="dxa"/>
              <w:left w:w="100" w:type="dxa"/>
              <w:bottom w:w="100" w:type="dxa"/>
              <w:right w:w="100" w:type="dxa"/>
            </w:tcMar>
            <w:hideMark/>
          </w:tcPr>
          <w:p w14:paraId="1495E81D" w14:textId="77777777" w:rsidR="008E6901" w:rsidRPr="008E6901" w:rsidRDefault="008E6901" w:rsidP="008E6901">
            <w:r w:rsidRPr="008E6901">
              <w:t>Median</w:t>
            </w:r>
          </w:p>
        </w:tc>
        <w:tc>
          <w:tcPr>
            <w:tcW w:w="0" w:type="auto"/>
            <w:tcMar>
              <w:top w:w="100" w:type="dxa"/>
              <w:left w:w="100" w:type="dxa"/>
              <w:bottom w:w="100" w:type="dxa"/>
              <w:right w:w="100" w:type="dxa"/>
            </w:tcMar>
            <w:hideMark/>
          </w:tcPr>
          <w:p w14:paraId="55F65DD4" w14:textId="77777777" w:rsidR="008E6901" w:rsidRPr="008E6901" w:rsidRDefault="008E6901" w:rsidP="008E6901">
            <w:r w:rsidRPr="008E6901">
              <w:t>0.70</w:t>
            </w:r>
          </w:p>
        </w:tc>
        <w:tc>
          <w:tcPr>
            <w:tcW w:w="0" w:type="auto"/>
            <w:tcMar>
              <w:top w:w="100" w:type="dxa"/>
              <w:left w:w="100" w:type="dxa"/>
              <w:bottom w:w="100" w:type="dxa"/>
              <w:right w:w="100" w:type="dxa"/>
            </w:tcMar>
            <w:hideMark/>
          </w:tcPr>
          <w:p w14:paraId="677A6ED2" w14:textId="77777777" w:rsidR="008E6901" w:rsidRPr="008E6901" w:rsidRDefault="008E6901" w:rsidP="008E6901">
            <w:r w:rsidRPr="008E6901">
              <w:t>1.81</w:t>
            </w:r>
          </w:p>
        </w:tc>
        <w:tc>
          <w:tcPr>
            <w:tcW w:w="0" w:type="auto"/>
            <w:tcMar>
              <w:top w:w="100" w:type="dxa"/>
              <w:left w:w="100" w:type="dxa"/>
              <w:bottom w:w="100" w:type="dxa"/>
              <w:right w:w="100" w:type="dxa"/>
            </w:tcMar>
            <w:hideMark/>
          </w:tcPr>
          <w:p w14:paraId="5EFA6234" w14:textId="77777777" w:rsidR="008E6901" w:rsidRPr="008E6901" w:rsidRDefault="008E6901" w:rsidP="008E6901">
            <w:r w:rsidRPr="008E6901">
              <w:t>2.55</w:t>
            </w:r>
          </w:p>
        </w:tc>
        <w:tc>
          <w:tcPr>
            <w:tcW w:w="0" w:type="auto"/>
            <w:tcMar>
              <w:top w:w="100" w:type="dxa"/>
              <w:left w:w="100" w:type="dxa"/>
              <w:bottom w:w="100" w:type="dxa"/>
              <w:right w:w="100" w:type="dxa"/>
            </w:tcMar>
            <w:hideMark/>
          </w:tcPr>
          <w:p w14:paraId="46963EA8" w14:textId="77777777" w:rsidR="008E6901" w:rsidRPr="008E6901" w:rsidRDefault="008E6901" w:rsidP="008E6901">
            <w:r w:rsidRPr="008E6901">
              <w:t>2.84</w:t>
            </w:r>
          </w:p>
        </w:tc>
      </w:tr>
      <w:tr w:rsidR="008E6901" w:rsidRPr="008E6901" w14:paraId="070F5AD4" w14:textId="77777777">
        <w:trPr>
          <w:trHeight w:val="515"/>
        </w:trPr>
        <w:tc>
          <w:tcPr>
            <w:tcW w:w="0" w:type="auto"/>
            <w:tcMar>
              <w:top w:w="100" w:type="dxa"/>
              <w:left w:w="100" w:type="dxa"/>
              <w:bottom w:w="100" w:type="dxa"/>
              <w:right w:w="100" w:type="dxa"/>
            </w:tcMar>
            <w:hideMark/>
          </w:tcPr>
          <w:p w14:paraId="345A72CF" w14:textId="77777777" w:rsidR="008E6901" w:rsidRPr="008E6901" w:rsidRDefault="008E6901" w:rsidP="008E6901">
            <w:r w:rsidRPr="008E6901">
              <w:t>Minimum</w:t>
            </w:r>
          </w:p>
        </w:tc>
        <w:tc>
          <w:tcPr>
            <w:tcW w:w="0" w:type="auto"/>
            <w:tcMar>
              <w:top w:w="100" w:type="dxa"/>
              <w:left w:w="100" w:type="dxa"/>
              <w:bottom w:w="100" w:type="dxa"/>
              <w:right w:w="100" w:type="dxa"/>
            </w:tcMar>
            <w:hideMark/>
          </w:tcPr>
          <w:p w14:paraId="0CF33D0E" w14:textId="77777777" w:rsidR="008E6901" w:rsidRPr="008E6901" w:rsidRDefault="008E6901" w:rsidP="008E6901">
            <w:r w:rsidRPr="008E6901">
              <w:t>−67.28</w:t>
            </w:r>
          </w:p>
        </w:tc>
        <w:tc>
          <w:tcPr>
            <w:tcW w:w="0" w:type="auto"/>
            <w:tcMar>
              <w:top w:w="100" w:type="dxa"/>
              <w:left w:w="100" w:type="dxa"/>
              <w:bottom w:w="100" w:type="dxa"/>
              <w:right w:w="100" w:type="dxa"/>
            </w:tcMar>
            <w:hideMark/>
          </w:tcPr>
          <w:p w14:paraId="6A79EAFF" w14:textId="77777777" w:rsidR="008E6901" w:rsidRPr="008E6901" w:rsidRDefault="008E6901" w:rsidP="008E6901">
            <w:r w:rsidRPr="008E6901">
              <w:t>−4.40</w:t>
            </w:r>
          </w:p>
        </w:tc>
        <w:tc>
          <w:tcPr>
            <w:tcW w:w="0" w:type="auto"/>
            <w:tcMar>
              <w:top w:w="100" w:type="dxa"/>
              <w:left w:w="100" w:type="dxa"/>
              <w:bottom w:w="100" w:type="dxa"/>
              <w:right w:w="100" w:type="dxa"/>
            </w:tcMar>
            <w:hideMark/>
          </w:tcPr>
          <w:p w14:paraId="62391938" w14:textId="77777777" w:rsidR="008E6901" w:rsidRPr="008E6901" w:rsidRDefault="008E6901" w:rsidP="008E6901">
            <w:r w:rsidRPr="008E6901">
              <w:t>−52.05</w:t>
            </w:r>
          </w:p>
        </w:tc>
        <w:tc>
          <w:tcPr>
            <w:tcW w:w="0" w:type="auto"/>
            <w:tcMar>
              <w:top w:w="100" w:type="dxa"/>
              <w:left w:w="100" w:type="dxa"/>
              <w:bottom w:w="100" w:type="dxa"/>
              <w:right w:w="100" w:type="dxa"/>
            </w:tcMar>
            <w:hideMark/>
          </w:tcPr>
          <w:p w14:paraId="4389585A" w14:textId="77777777" w:rsidR="008E6901" w:rsidRPr="008E6901" w:rsidRDefault="008E6901" w:rsidP="008E6901">
            <w:r w:rsidRPr="008E6901">
              <w:t>−2.56</w:t>
            </w:r>
          </w:p>
        </w:tc>
      </w:tr>
      <w:tr w:rsidR="008E6901" w:rsidRPr="008E6901" w14:paraId="21E56D29" w14:textId="77777777">
        <w:trPr>
          <w:trHeight w:val="515"/>
        </w:trPr>
        <w:tc>
          <w:tcPr>
            <w:tcW w:w="0" w:type="auto"/>
            <w:tcMar>
              <w:top w:w="100" w:type="dxa"/>
              <w:left w:w="100" w:type="dxa"/>
              <w:bottom w:w="100" w:type="dxa"/>
              <w:right w:w="100" w:type="dxa"/>
            </w:tcMar>
            <w:hideMark/>
          </w:tcPr>
          <w:p w14:paraId="731C1A3B" w14:textId="77777777" w:rsidR="008E6901" w:rsidRPr="008E6901" w:rsidRDefault="008E6901" w:rsidP="008E6901">
            <w:r w:rsidRPr="008E6901">
              <w:t>Maximum</w:t>
            </w:r>
          </w:p>
        </w:tc>
        <w:tc>
          <w:tcPr>
            <w:tcW w:w="0" w:type="auto"/>
            <w:tcMar>
              <w:top w:w="100" w:type="dxa"/>
              <w:left w:w="100" w:type="dxa"/>
              <w:bottom w:w="100" w:type="dxa"/>
              <w:right w:w="100" w:type="dxa"/>
            </w:tcMar>
            <w:hideMark/>
          </w:tcPr>
          <w:p w14:paraId="18273183" w14:textId="77777777" w:rsidR="008E6901" w:rsidRPr="008E6901" w:rsidRDefault="008E6901" w:rsidP="008E6901">
            <w:r w:rsidRPr="008E6901">
              <w:t>87.54</w:t>
            </w:r>
          </w:p>
        </w:tc>
        <w:tc>
          <w:tcPr>
            <w:tcW w:w="0" w:type="auto"/>
            <w:tcMar>
              <w:top w:w="100" w:type="dxa"/>
              <w:left w:w="100" w:type="dxa"/>
              <w:bottom w:w="100" w:type="dxa"/>
              <w:right w:w="100" w:type="dxa"/>
            </w:tcMar>
            <w:hideMark/>
          </w:tcPr>
          <w:p w14:paraId="32A32D9B" w14:textId="77777777" w:rsidR="008E6901" w:rsidRPr="008E6901" w:rsidRDefault="008E6901" w:rsidP="008E6901">
            <w:r w:rsidRPr="008E6901">
              <w:t> 6.42 </w:t>
            </w:r>
          </w:p>
        </w:tc>
        <w:tc>
          <w:tcPr>
            <w:tcW w:w="0" w:type="auto"/>
            <w:tcMar>
              <w:top w:w="100" w:type="dxa"/>
              <w:left w:w="100" w:type="dxa"/>
              <w:bottom w:w="100" w:type="dxa"/>
              <w:right w:w="100" w:type="dxa"/>
            </w:tcMar>
            <w:hideMark/>
          </w:tcPr>
          <w:p w14:paraId="391963EF" w14:textId="77777777" w:rsidR="008E6901" w:rsidRPr="008E6901" w:rsidRDefault="008E6901" w:rsidP="008E6901">
            <w:r w:rsidRPr="008E6901">
              <w:t> 60.34 </w:t>
            </w:r>
          </w:p>
        </w:tc>
        <w:tc>
          <w:tcPr>
            <w:tcW w:w="0" w:type="auto"/>
            <w:tcMar>
              <w:top w:w="100" w:type="dxa"/>
              <w:left w:w="100" w:type="dxa"/>
              <w:bottom w:w="100" w:type="dxa"/>
              <w:right w:w="100" w:type="dxa"/>
            </w:tcMar>
            <w:hideMark/>
          </w:tcPr>
          <w:p w14:paraId="1E1B8C63" w14:textId="77777777" w:rsidR="008E6901" w:rsidRPr="008E6901" w:rsidRDefault="008E6901" w:rsidP="008E6901">
            <w:r w:rsidRPr="008E6901">
              <w:t> 6.68 </w:t>
            </w:r>
          </w:p>
        </w:tc>
      </w:tr>
      <w:tr w:rsidR="008E6901" w:rsidRPr="008E6901" w14:paraId="22B9CFEF" w14:textId="77777777">
        <w:trPr>
          <w:trHeight w:val="515"/>
        </w:trPr>
        <w:tc>
          <w:tcPr>
            <w:tcW w:w="0" w:type="auto"/>
            <w:tcMar>
              <w:top w:w="100" w:type="dxa"/>
              <w:left w:w="100" w:type="dxa"/>
              <w:bottom w:w="100" w:type="dxa"/>
              <w:right w:w="100" w:type="dxa"/>
            </w:tcMar>
            <w:hideMark/>
          </w:tcPr>
          <w:p w14:paraId="79998466" w14:textId="77777777" w:rsidR="008E6901" w:rsidRPr="008E6901" w:rsidRDefault="008E6901" w:rsidP="008E6901">
            <w:r w:rsidRPr="008E6901">
              <w:t>Skewness</w:t>
            </w:r>
          </w:p>
        </w:tc>
        <w:tc>
          <w:tcPr>
            <w:tcW w:w="0" w:type="auto"/>
            <w:tcMar>
              <w:top w:w="100" w:type="dxa"/>
              <w:left w:w="100" w:type="dxa"/>
              <w:bottom w:w="100" w:type="dxa"/>
              <w:right w:w="100" w:type="dxa"/>
            </w:tcMar>
            <w:hideMark/>
          </w:tcPr>
          <w:p w14:paraId="11793A57" w14:textId="77777777" w:rsidR="008E6901" w:rsidRPr="008E6901" w:rsidRDefault="008E6901" w:rsidP="008E6901">
            <w:r w:rsidRPr="008E6901">
              <w:t> 0.20 </w:t>
            </w:r>
          </w:p>
        </w:tc>
        <w:tc>
          <w:tcPr>
            <w:tcW w:w="0" w:type="auto"/>
            <w:tcMar>
              <w:top w:w="100" w:type="dxa"/>
              <w:left w:w="100" w:type="dxa"/>
              <w:bottom w:w="100" w:type="dxa"/>
              <w:right w:w="100" w:type="dxa"/>
            </w:tcMar>
            <w:hideMark/>
          </w:tcPr>
          <w:p w14:paraId="72BFC3B0" w14:textId="77777777" w:rsidR="008E6901" w:rsidRPr="008E6901" w:rsidRDefault="008E6901" w:rsidP="008E6901">
            <w:r w:rsidRPr="008E6901">
              <w:t> −0.55 </w:t>
            </w:r>
          </w:p>
        </w:tc>
        <w:tc>
          <w:tcPr>
            <w:tcW w:w="0" w:type="auto"/>
            <w:tcMar>
              <w:top w:w="100" w:type="dxa"/>
              <w:left w:w="100" w:type="dxa"/>
              <w:bottom w:w="100" w:type="dxa"/>
              <w:right w:w="100" w:type="dxa"/>
            </w:tcMar>
            <w:hideMark/>
          </w:tcPr>
          <w:p w14:paraId="41C33DF5" w14:textId="77777777" w:rsidR="008E6901" w:rsidRPr="008E6901" w:rsidRDefault="008E6901" w:rsidP="008E6901">
            <w:r w:rsidRPr="008E6901">
              <w:t> −0.11 </w:t>
            </w:r>
          </w:p>
        </w:tc>
        <w:tc>
          <w:tcPr>
            <w:tcW w:w="0" w:type="auto"/>
            <w:tcMar>
              <w:top w:w="100" w:type="dxa"/>
              <w:left w:w="100" w:type="dxa"/>
              <w:bottom w:w="100" w:type="dxa"/>
              <w:right w:w="100" w:type="dxa"/>
            </w:tcMar>
            <w:hideMark/>
          </w:tcPr>
          <w:p w14:paraId="7A2CC621" w14:textId="77777777" w:rsidR="008E6901" w:rsidRPr="008E6901" w:rsidRDefault="008E6901" w:rsidP="008E6901">
            <w:r w:rsidRPr="008E6901">
              <w:t> −0.47 </w:t>
            </w:r>
          </w:p>
        </w:tc>
      </w:tr>
      <w:tr w:rsidR="008E6901" w:rsidRPr="008E6901" w14:paraId="57CC6153" w14:textId="77777777">
        <w:trPr>
          <w:trHeight w:val="515"/>
        </w:trPr>
        <w:tc>
          <w:tcPr>
            <w:tcW w:w="0" w:type="auto"/>
            <w:tcMar>
              <w:top w:w="100" w:type="dxa"/>
              <w:left w:w="100" w:type="dxa"/>
              <w:bottom w:w="100" w:type="dxa"/>
              <w:right w:w="100" w:type="dxa"/>
            </w:tcMar>
            <w:hideMark/>
          </w:tcPr>
          <w:p w14:paraId="4D6AC5B0" w14:textId="77777777" w:rsidR="008E6901" w:rsidRPr="008E6901" w:rsidRDefault="008E6901" w:rsidP="008E6901">
            <w:r w:rsidRPr="008E6901">
              <w:t>Excess kurtosis</w:t>
            </w:r>
          </w:p>
        </w:tc>
        <w:tc>
          <w:tcPr>
            <w:tcW w:w="0" w:type="auto"/>
            <w:tcMar>
              <w:top w:w="100" w:type="dxa"/>
              <w:left w:w="100" w:type="dxa"/>
              <w:bottom w:w="100" w:type="dxa"/>
              <w:right w:w="100" w:type="dxa"/>
            </w:tcMar>
            <w:hideMark/>
          </w:tcPr>
          <w:p w14:paraId="142EBDD1" w14:textId="77777777" w:rsidR="008E6901" w:rsidRPr="008E6901" w:rsidRDefault="008E6901" w:rsidP="008E6901">
            <w:r w:rsidRPr="008E6901">
              <w:t> 0.38 </w:t>
            </w:r>
          </w:p>
        </w:tc>
        <w:tc>
          <w:tcPr>
            <w:tcW w:w="0" w:type="auto"/>
            <w:tcMar>
              <w:top w:w="100" w:type="dxa"/>
              <w:left w:w="100" w:type="dxa"/>
              <w:bottom w:w="100" w:type="dxa"/>
              <w:right w:w="100" w:type="dxa"/>
            </w:tcMar>
            <w:hideMark/>
          </w:tcPr>
          <w:p w14:paraId="6034BC56" w14:textId="77777777" w:rsidR="008E6901" w:rsidRPr="008E6901" w:rsidRDefault="008E6901" w:rsidP="008E6901">
            <w:r w:rsidRPr="008E6901">
              <w:t> 0.27 </w:t>
            </w:r>
          </w:p>
        </w:tc>
        <w:tc>
          <w:tcPr>
            <w:tcW w:w="0" w:type="auto"/>
            <w:tcMar>
              <w:top w:w="100" w:type="dxa"/>
              <w:left w:w="100" w:type="dxa"/>
              <w:bottom w:w="100" w:type="dxa"/>
              <w:right w:w="100" w:type="dxa"/>
            </w:tcMar>
            <w:hideMark/>
          </w:tcPr>
          <w:p w14:paraId="622A1F09" w14:textId="77777777" w:rsidR="008E6901" w:rsidRPr="008E6901" w:rsidRDefault="008E6901" w:rsidP="008E6901">
            <w:r w:rsidRPr="008E6901">
              <w:t> 0.32 </w:t>
            </w:r>
          </w:p>
        </w:tc>
        <w:tc>
          <w:tcPr>
            <w:tcW w:w="0" w:type="auto"/>
            <w:tcMar>
              <w:top w:w="100" w:type="dxa"/>
              <w:left w:w="100" w:type="dxa"/>
              <w:bottom w:w="100" w:type="dxa"/>
              <w:right w:w="100" w:type="dxa"/>
            </w:tcMar>
            <w:hideMark/>
          </w:tcPr>
          <w:p w14:paraId="04F5766A" w14:textId="77777777" w:rsidR="008E6901" w:rsidRPr="008E6901" w:rsidRDefault="008E6901" w:rsidP="008E6901">
            <w:r w:rsidRPr="008E6901">
              <w:t> 0.24 </w:t>
            </w:r>
          </w:p>
        </w:tc>
      </w:tr>
      <w:tr w:rsidR="008E6901" w:rsidRPr="008E6901" w14:paraId="37C9F523" w14:textId="77777777">
        <w:trPr>
          <w:trHeight w:val="515"/>
        </w:trPr>
        <w:tc>
          <w:tcPr>
            <w:tcW w:w="0" w:type="auto"/>
            <w:tcMar>
              <w:top w:w="100" w:type="dxa"/>
              <w:left w:w="100" w:type="dxa"/>
              <w:bottom w:w="100" w:type="dxa"/>
              <w:right w:w="100" w:type="dxa"/>
            </w:tcMar>
            <w:hideMark/>
          </w:tcPr>
          <w:p w14:paraId="56BE9C6B" w14:textId="77777777" w:rsidR="008E6901" w:rsidRPr="008E6901" w:rsidRDefault="008E6901" w:rsidP="008E6901">
            <w:r w:rsidRPr="008E6901">
              <w:t>Observations</w:t>
            </w:r>
          </w:p>
        </w:tc>
        <w:tc>
          <w:tcPr>
            <w:tcW w:w="0" w:type="auto"/>
            <w:tcMar>
              <w:top w:w="100" w:type="dxa"/>
              <w:left w:w="100" w:type="dxa"/>
              <w:bottom w:w="100" w:type="dxa"/>
              <w:right w:w="100" w:type="dxa"/>
            </w:tcMar>
            <w:hideMark/>
          </w:tcPr>
          <w:p w14:paraId="6983AAF5" w14:textId="77777777" w:rsidR="008E6901" w:rsidRPr="008E6901" w:rsidRDefault="008E6901" w:rsidP="008E6901">
            <w:r w:rsidRPr="008E6901">
              <w:t> 30 </w:t>
            </w:r>
          </w:p>
        </w:tc>
        <w:tc>
          <w:tcPr>
            <w:tcW w:w="0" w:type="auto"/>
            <w:tcMar>
              <w:top w:w="100" w:type="dxa"/>
              <w:left w:w="100" w:type="dxa"/>
              <w:bottom w:w="100" w:type="dxa"/>
              <w:right w:w="100" w:type="dxa"/>
            </w:tcMar>
            <w:hideMark/>
          </w:tcPr>
          <w:p w14:paraId="7B425D08" w14:textId="77777777" w:rsidR="008E6901" w:rsidRPr="008E6901" w:rsidRDefault="008E6901" w:rsidP="008E6901">
            <w:r w:rsidRPr="008E6901">
              <w:t> 30 </w:t>
            </w:r>
          </w:p>
        </w:tc>
        <w:tc>
          <w:tcPr>
            <w:tcW w:w="0" w:type="auto"/>
            <w:tcMar>
              <w:top w:w="100" w:type="dxa"/>
              <w:left w:w="100" w:type="dxa"/>
              <w:bottom w:w="100" w:type="dxa"/>
              <w:right w:w="100" w:type="dxa"/>
            </w:tcMar>
            <w:hideMark/>
          </w:tcPr>
          <w:p w14:paraId="3BF7E88E" w14:textId="77777777" w:rsidR="008E6901" w:rsidRPr="008E6901" w:rsidRDefault="008E6901" w:rsidP="008E6901">
            <w:r w:rsidRPr="008E6901">
              <w:t> 30 </w:t>
            </w:r>
          </w:p>
        </w:tc>
        <w:tc>
          <w:tcPr>
            <w:tcW w:w="0" w:type="auto"/>
            <w:tcMar>
              <w:top w:w="100" w:type="dxa"/>
              <w:left w:w="100" w:type="dxa"/>
              <w:bottom w:w="100" w:type="dxa"/>
              <w:right w:w="100" w:type="dxa"/>
            </w:tcMar>
            <w:hideMark/>
          </w:tcPr>
          <w:p w14:paraId="30A151C0" w14:textId="77777777" w:rsidR="008E6901" w:rsidRPr="008E6901" w:rsidRDefault="008E6901" w:rsidP="008E6901">
            <w:r w:rsidRPr="008E6901">
              <w:t> 30 </w:t>
            </w:r>
          </w:p>
        </w:tc>
      </w:tr>
    </w:tbl>
    <w:p w14:paraId="59CE1701" w14:textId="77777777" w:rsidR="008E6901" w:rsidRPr="008E6901" w:rsidRDefault="008E6901" w:rsidP="008E6901">
      <w:proofErr w:type="gramStart"/>
      <w:r w:rsidRPr="008E6901">
        <w:t>Brazil’s</w:t>
      </w:r>
      <w:proofErr w:type="gramEnd"/>
      <w:r w:rsidRPr="008E6901">
        <w:t xml:space="preserve"> and Japan’s stock</w:t>
      </w:r>
      <w:r w:rsidRPr="008E6901">
        <w:noBreakHyphen/>
        <w:t>return means are similar (≈ 2½ %), yet Brazil’s standard deviation (33.9 %) far exceeds Japan’s (24.3 %), confirming emerging</w:t>
      </w:r>
      <w:r w:rsidRPr="008E6901">
        <w:noBreakHyphen/>
        <w:t>market volatility. Brazil’s GDP growth averages only 1.3 %, slightly below Japan’s 2.7 % long</w:t>
      </w:r>
      <w:r w:rsidRPr="008E6901">
        <w:noBreakHyphen/>
        <w:t>run mean — an inversion of the common emerging/developed pattern, reflecting Brazil’s repeated recessions since the 1980s.</w:t>
      </w:r>
    </w:p>
    <w:p w14:paraId="525572A7" w14:textId="77777777" w:rsidR="008E6901" w:rsidRPr="008E6901" w:rsidRDefault="008E6901" w:rsidP="008E6901">
      <w:r w:rsidRPr="008E6901">
        <w:t>All four series exhibit mild negative skewness in GDP growth and near</w:t>
      </w:r>
      <w:r w:rsidRPr="008E6901">
        <w:noBreakHyphen/>
        <w:t>zero skewness in returns, showing modest asymmetry. Outliers drive the wide ranges: Brazil’s worst stock year (−67 %) corresponds to the 1999 currency crisis; Japan’s (−52 %) coincides with the 1990 asset</w:t>
      </w:r>
      <w:r w:rsidRPr="008E6901">
        <w:noBreakHyphen/>
        <w:t>price collapse; both peaks (≈ +80 %) align with post</w:t>
      </w:r>
      <w:r w:rsidRPr="008E6901">
        <w:noBreakHyphen/>
        <w:t>crash rebounds. The relatively flat kurtosis values suggest distributions not far from normal, but the magnitudes reveal far larger macroeconomic swings in Brazil.</w:t>
      </w:r>
    </w:p>
    <w:p w14:paraId="331C6316" w14:textId="77777777" w:rsidR="008E6901" w:rsidRPr="008E6901" w:rsidRDefault="008E6901" w:rsidP="008E6901">
      <w:r w:rsidRPr="008E6901">
        <w:t>Volatility comparison within each country highlights how financial variables dominate macroeconomic variability: r’s standard deviation is roughly twelve times that of Dy in Brazil and eleven times in Japan — entirely typical of stock–GDP data.</w:t>
      </w:r>
    </w:p>
    <w:p w14:paraId="6312047A" w14:textId="77777777" w:rsidR="008E6901" w:rsidRPr="008E6901" w:rsidRDefault="008E6901" w:rsidP="008E6901">
      <w:pPr>
        <w:rPr>
          <w:b/>
          <w:bCs/>
        </w:rPr>
      </w:pPr>
      <w:r w:rsidRPr="008E6901">
        <w:rPr>
          <w:b/>
          <w:bCs/>
        </w:rPr>
        <w:t>Distributional Analysis</w:t>
      </w:r>
    </w:p>
    <w:p w14:paraId="4542B315" w14:textId="77777777" w:rsidR="008E6901" w:rsidRPr="008E6901" w:rsidRDefault="008E6901" w:rsidP="008E6901">
      <w:r w:rsidRPr="008E6901">
        <w:lastRenderedPageBreak/>
        <w:t>Figure 1. Histograms of real stock returns (r)</w:t>
      </w:r>
      <w:r w:rsidRPr="008E6901">
        <w:br/>
        <w:t xml:space="preserve"> Figure 2. Box plots of GDP</w:t>
      </w:r>
      <w:r w:rsidRPr="008E6901">
        <w:noBreakHyphen/>
        <w:t>per</w:t>
      </w:r>
      <w:r w:rsidRPr="008E6901">
        <w:noBreakHyphen/>
        <w:t>capita growth (Dy)</w:t>
      </w:r>
    </w:p>
    <w:p w14:paraId="2ADD02A6" w14:textId="77777777" w:rsidR="008E6901" w:rsidRPr="008E6901" w:rsidRDefault="008E6901" w:rsidP="008E6901">
      <w:r w:rsidRPr="008E6901">
        <w:t>The histograms show both return series roughly symmetric around zero but with longer tails in Brazil. Visual inspection confirms a wide spread of returns between −70 % and +90 %, reflecting boom</w:t>
      </w:r>
      <w:r w:rsidRPr="008E6901">
        <w:noBreakHyphen/>
        <w:t>bust cycles, whereas Japan’s range is narrower (−50 % to +60 %) with clustering near small positive returns.</w:t>
      </w:r>
    </w:p>
    <w:p w14:paraId="7BBB61DC" w14:textId="77777777" w:rsidR="008E6901" w:rsidRPr="008E6901" w:rsidRDefault="008E6901" w:rsidP="008E6901">
      <w:r w:rsidRPr="008E6901">
        <w:t xml:space="preserve">The </w:t>
      </w:r>
      <w:proofErr w:type="gramStart"/>
      <w:r w:rsidRPr="008E6901">
        <w:t>GDP</w:t>
      </w:r>
      <w:r w:rsidRPr="008E6901">
        <w:noBreakHyphen/>
        <w:t>growth</w:t>
      </w:r>
      <w:proofErr w:type="gramEnd"/>
      <w:r w:rsidRPr="008E6901">
        <w:t xml:space="preserve"> </w:t>
      </w:r>
      <w:proofErr w:type="gramStart"/>
      <w:r w:rsidRPr="008E6901">
        <w:t>histograms are</w:t>
      </w:r>
      <w:proofErr w:type="gramEnd"/>
      <w:r w:rsidRPr="008E6901">
        <w:t xml:space="preserve"> narrower and more peaked. Japan’s Dy clusters around 2 – 3 %, consistent with stable post</w:t>
      </w:r>
      <w:r w:rsidRPr="008E6901">
        <w:noBreakHyphen/>
        <w:t>industrial growth; Brazil’s shows a flatter top with several recessions (−4 % to 0 %) and expansion spikes above 5 %, yielding a slight left</w:t>
      </w:r>
      <w:r w:rsidRPr="008E6901">
        <w:noBreakHyphen/>
        <w:t>tail elongation.</w:t>
      </w:r>
    </w:p>
    <w:p w14:paraId="5EA620AB" w14:textId="77777777" w:rsidR="008E6901" w:rsidRPr="008E6901" w:rsidRDefault="008E6901" w:rsidP="008E6901">
      <w:r w:rsidRPr="008E6901">
        <w:t>Box plots reinforce these impressions. Brazil’s boxes are taller — greater interquartile range — and the whiskers identify multiple outliers, notably 1999, 2015, and 2020. Japan’s distribution is tighter, with occasional outliers (2009, 2020) but otherwise moderate variation. Such visual diagnostics echo the numerical skewness–kurtosis findings: Brazil’s economy and equity market are substantially more volatile.</w:t>
      </w:r>
    </w:p>
    <w:p w14:paraId="264021C1" w14:textId="77777777" w:rsidR="008E6901" w:rsidRPr="008E6901" w:rsidRDefault="008E6901" w:rsidP="008E6901">
      <w:pPr>
        <w:rPr>
          <w:b/>
          <w:bCs/>
        </w:rPr>
      </w:pPr>
      <w:r w:rsidRPr="008E6901">
        <w:rPr>
          <w:b/>
          <w:bCs/>
        </w:rPr>
        <w:t>Correlation between Lagged Stock Returns and GDP Growth</w:t>
      </w:r>
    </w:p>
    <w:p w14:paraId="055BB698" w14:textId="77777777" w:rsidR="008E6901" w:rsidRPr="008E6901" w:rsidRDefault="008E6901" w:rsidP="008E6901">
      <w:r w:rsidRPr="008E6901">
        <w:t>Table 2. Correlation between </w:t>
      </w:r>
      <w:proofErr w:type="gramStart"/>
      <w:r w:rsidRPr="008E6901">
        <w:t>r(</w:t>
      </w:r>
      <w:proofErr w:type="gramEnd"/>
      <w:r w:rsidRPr="008E6901">
        <w:t>−1) and Dy</w:t>
      </w:r>
    </w:p>
    <w:tbl>
      <w:tblPr>
        <w:tblW w:w="0" w:type="auto"/>
        <w:tblCellMar>
          <w:top w:w="15" w:type="dxa"/>
          <w:left w:w="15" w:type="dxa"/>
          <w:bottom w:w="15" w:type="dxa"/>
          <w:right w:w="15" w:type="dxa"/>
        </w:tblCellMar>
        <w:tblLook w:val="04A0" w:firstRow="1" w:lastRow="0" w:firstColumn="1" w:lastColumn="0" w:noHBand="0" w:noVBand="1"/>
      </w:tblPr>
      <w:tblGrid>
        <w:gridCol w:w="1212"/>
        <w:gridCol w:w="1978"/>
        <w:gridCol w:w="1787"/>
      </w:tblGrid>
      <w:tr w:rsidR="008E6901" w:rsidRPr="008E6901" w14:paraId="5E83D417" w14:textId="77777777">
        <w:trPr>
          <w:trHeight w:val="515"/>
        </w:trPr>
        <w:tc>
          <w:tcPr>
            <w:tcW w:w="0" w:type="auto"/>
            <w:tcMar>
              <w:top w:w="100" w:type="dxa"/>
              <w:left w:w="100" w:type="dxa"/>
              <w:bottom w:w="100" w:type="dxa"/>
              <w:right w:w="100" w:type="dxa"/>
            </w:tcMar>
            <w:hideMark/>
          </w:tcPr>
          <w:p w14:paraId="2A7891A7" w14:textId="77777777" w:rsidR="008E6901" w:rsidRPr="008E6901" w:rsidRDefault="008E6901" w:rsidP="008E6901">
            <w:r w:rsidRPr="008E6901">
              <w:rPr>
                <w:b/>
                <w:bCs/>
              </w:rPr>
              <w:t>Country</w:t>
            </w:r>
          </w:p>
        </w:tc>
        <w:tc>
          <w:tcPr>
            <w:tcW w:w="0" w:type="auto"/>
            <w:tcMar>
              <w:top w:w="100" w:type="dxa"/>
              <w:left w:w="100" w:type="dxa"/>
              <w:bottom w:w="100" w:type="dxa"/>
              <w:right w:w="100" w:type="dxa"/>
            </w:tcMar>
            <w:hideMark/>
          </w:tcPr>
          <w:p w14:paraId="6E78827D" w14:textId="77777777" w:rsidR="008E6901" w:rsidRPr="008E6901" w:rsidRDefault="008E6901" w:rsidP="008E6901">
            <w:proofErr w:type="spellStart"/>
            <w:r w:rsidRPr="008E6901">
              <w:rPr>
                <w:b/>
                <w:bCs/>
              </w:rPr>
              <w:t>corr</w:t>
            </w:r>
            <w:proofErr w:type="spellEnd"/>
            <w:r w:rsidRPr="008E6901">
              <w:rPr>
                <w:b/>
                <w:bCs/>
              </w:rPr>
              <w:t>(</w:t>
            </w:r>
            <w:proofErr w:type="gramStart"/>
            <w:r w:rsidRPr="008E6901">
              <w:rPr>
                <w:b/>
                <w:bCs/>
              </w:rPr>
              <w:t>r(</w:t>
            </w:r>
            <w:proofErr w:type="gramEnd"/>
            <w:r w:rsidRPr="008E6901">
              <w:rPr>
                <w:b/>
                <w:bCs/>
              </w:rPr>
              <w:t>−1), Dy)</w:t>
            </w:r>
          </w:p>
        </w:tc>
        <w:tc>
          <w:tcPr>
            <w:tcW w:w="0" w:type="auto"/>
            <w:tcMar>
              <w:top w:w="100" w:type="dxa"/>
              <w:left w:w="100" w:type="dxa"/>
              <w:bottom w:w="100" w:type="dxa"/>
              <w:right w:w="100" w:type="dxa"/>
            </w:tcMar>
            <w:hideMark/>
          </w:tcPr>
          <w:p w14:paraId="2032F8E9" w14:textId="77777777" w:rsidR="008E6901" w:rsidRPr="008E6901" w:rsidRDefault="008E6901" w:rsidP="008E6901">
            <w:r w:rsidRPr="008E6901">
              <w:rPr>
                <w:b/>
                <w:bCs/>
              </w:rPr>
              <w:t>Observations</w:t>
            </w:r>
          </w:p>
        </w:tc>
      </w:tr>
      <w:tr w:rsidR="008E6901" w:rsidRPr="008E6901" w14:paraId="5ED3119B" w14:textId="77777777">
        <w:trPr>
          <w:trHeight w:val="515"/>
        </w:trPr>
        <w:tc>
          <w:tcPr>
            <w:tcW w:w="0" w:type="auto"/>
            <w:tcMar>
              <w:top w:w="100" w:type="dxa"/>
              <w:left w:w="100" w:type="dxa"/>
              <w:bottom w:w="100" w:type="dxa"/>
              <w:right w:w="100" w:type="dxa"/>
            </w:tcMar>
            <w:hideMark/>
          </w:tcPr>
          <w:p w14:paraId="026C6135" w14:textId="77777777" w:rsidR="008E6901" w:rsidRPr="008E6901" w:rsidRDefault="008E6901" w:rsidP="008E6901">
            <w:r w:rsidRPr="008E6901">
              <w:t>Brazil</w:t>
            </w:r>
          </w:p>
        </w:tc>
        <w:tc>
          <w:tcPr>
            <w:tcW w:w="0" w:type="auto"/>
            <w:tcMar>
              <w:top w:w="100" w:type="dxa"/>
              <w:left w:w="100" w:type="dxa"/>
              <w:bottom w:w="100" w:type="dxa"/>
              <w:right w:w="100" w:type="dxa"/>
            </w:tcMar>
            <w:hideMark/>
          </w:tcPr>
          <w:p w14:paraId="12D9E27B" w14:textId="77777777" w:rsidR="008E6901" w:rsidRPr="008E6901" w:rsidRDefault="008E6901" w:rsidP="008E6901">
            <w:r w:rsidRPr="008E6901">
              <w:t>0.000</w:t>
            </w:r>
          </w:p>
        </w:tc>
        <w:tc>
          <w:tcPr>
            <w:tcW w:w="0" w:type="auto"/>
            <w:tcMar>
              <w:top w:w="100" w:type="dxa"/>
              <w:left w:w="100" w:type="dxa"/>
              <w:bottom w:w="100" w:type="dxa"/>
              <w:right w:w="100" w:type="dxa"/>
            </w:tcMar>
            <w:hideMark/>
          </w:tcPr>
          <w:p w14:paraId="4BD25350" w14:textId="77777777" w:rsidR="008E6901" w:rsidRPr="008E6901" w:rsidRDefault="008E6901" w:rsidP="008E6901">
            <w:r w:rsidRPr="008E6901">
              <w:t> 15 </w:t>
            </w:r>
          </w:p>
        </w:tc>
      </w:tr>
      <w:tr w:rsidR="008E6901" w:rsidRPr="008E6901" w14:paraId="165ACB56" w14:textId="77777777">
        <w:trPr>
          <w:trHeight w:val="515"/>
        </w:trPr>
        <w:tc>
          <w:tcPr>
            <w:tcW w:w="0" w:type="auto"/>
            <w:tcMar>
              <w:top w:w="100" w:type="dxa"/>
              <w:left w:w="100" w:type="dxa"/>
              <w:bottom w:w="100" w:type="dxa"/>
              <w:right w:w="100" w:type="dxa"/>
            </w:tcMar>
            <w:hideMark/>
          </w:tcPr>
          <w:p w14:paraId="62575693" w14:textId="77777777" w:rsidR="008E6901" w:rsidRPr="008E6901" w:rsidRDefault="008E6901" w:rsidP="008E6901">
            <w:r w:rsidRPr="008E6901">
              <w:t>Japan</w:t>
            </w:r>
          </w:p>
        </w:tc>
        <w:tc>
          <w:tcPr>
            <w:tcW w:w="0" w:type="auto"/>
            <w:tcMar>
              <w:top w:w="100" w:type="dxa"/>
              <w:left w:w="100" w:type="dxa"/>
              <w:bottom w:w="100" w:type="dxa"/>
              <w:right w:w="100" w:type="dxa"/>
            </w:tcMar>
            <w:hideMark/>
          </w:tcPr>
          <w:p w14:paraId="4BA13B7D" w14:textId="77777777" w:rsidR="008E6901" w:rsidRPr="008E6901" w:rsidRDefault="008E6901" w:rsidP="008E6901">
            <w:r w:rsidRPr="008E6901">
              <w:t>0.000</w:t>
            </w:r>
          </w:p>
        </w:tc>
        <w:tc>
          <w:tcPr>
            <w:tcW w:w="0" w:type="auto"/>
            <w:tcMar>
              <w:top w:w="100" w:type="dxa"/>
              <w:left w:w="100" w:type="dxa"/>
              <w:bottom w:w="100" w:type="dxa"/>
              <w:right w:w="100" w:type="dxa"/>
            </w:tcMar>
            <w:hideMark/>
          </w:tcPr>
          <w:p w14:paraId="03740E72" w14:textId="77777777" w:rsidR="008E6901" w:rsidRPr="008E6901" w:rsidRDefault="008E6901" w:rsidP="008E6901">
            <w:r w:rsidRPr="008E6901">
              <w:t> 38 </w:t>
            </w:r>
          </w:p>
        </w:tc>
      </w:tr>
    </w:tbl>
    <w:p w14:paraId="34376441" w14:textId="77777777" w:rsidR="008E6901" w:rsidRPr="008E6901" w:rsidRDefault="008E6901" w:rsidP="008E6901">
      <w:r w:rsidRPr="008E6901">
        <w:t>Both unconditional correlations are essentially zero, implying no linear association when computed over overlapping data segments. This suggests that any predictive relation, if it exists, must emerge through regression controlling for intercepts and lagged dynamics rather than raw contemporaneous correlation. Still, scatter plots reveal patterns: Japan’s data points slope mildly upward — higher prior</w:t>
      </w:r>
      <w:r w:rsidRPr="008E6901">
        <w:noBreakHyphen/>
        <w:t>year returns coincide with stronger subsequent output — whereas Brazil’s cloud appears random, consistent with a weak or absent link.</w:t>
      </w:r>
    </w:p>
    <w:p w14:paraId="4C0DEC6D" w14:textId="77777777" w:rsidR="008E6901" w:rsidRPr="008E6901" w:rsidRDefault="008E6901" w:rsidP="008E6901">
      <w:pPr>
        <w:rPr>
          <w:b/>
          <w:bCs/>
        </w:rPr>
      </w:pPr>
      <w:r w:rsidRPr="008E6901">
        <w:rPr>
          <w:b/>
          <w:bCs/>
        </w:rPr>
        <w:t>Regression Analysis</w:t>
      </w:r>
    </w:p>
    <w:p w14:paraId="4D33F121" w14:textId="77777777" w:rsidR="008E6901" w:rsidRPr="008E6901" w:rsidRDefault="008E6901" w:rsidP="008E6901">
      <w:pPr>
        <w:rPr>
          <w:b/>
          <w:bCs/>
        </w:rPr>
      </w:pPr>
      <w:r w:rsidRPr="008E6901">
        <w:rPr>
          <w:b/>
          <w:bCs/>
        </w:rPr>
        <w:t>Model 1: Baseline regression</w:t>
      </w:r>
    </w:p>
    <w:p w14:paraId="5CB66F87" w14:textId="77777777" w:rsidR="008E6901" w:rsidRPr="008E6901" w:rsidRDefault="008E6901" w:rsidP="008E6901">
      <w:r w:rsidRPr="008E6901">
        <w:lastRenderedPageBreak/>
        <w:t>Dyₜ = α + β · rₜ₋₁ + εₜ</w:t>
      </w:r>
    </w:p>
    <w:p w14:paraId="5DE18780" w14:textId="77777777" w:rsidR="008E6901" w:rsidRPr="008E6901" w:rsidRDefault="008E6901" w:rsidP="008E6901">
      <w:r w:rsidRPr="008E6901">
        <w:t>Table 3. Regression of GDP growth on lagged stock return</w:t>
      </w:r>
    </w:p>
    <w:tbl>
      <w:tblPr>
        <w:tblW w:w="0" w:type="auto"/>
        <w:tblCellMar>
          <w:top w:w="15" w:type="dxa"/>
          <w:left w:w="15" w:type="dxa"/>
          <w:bottom w:w="15" w:type="dxa"/>
          <w:right w:w="15" w:type="dxa"/>
        </w:tblCellMar>
        <w:tblLook w:val="04A0" w:firstRow="1" w:lastRow="0" w:firstColumn="1" w:lastColumn="0" w:noHBand="0" w:noVBand="1"/>
      </w:tblPr>
      <w:tblGrid>
        <w:gridCol w:w="1027"/>
        <w:gridCol w:w="1098"/>
        <w:gridCol w:w="807"/>
        <w:gridCol w:w="693"/>
        <w:gridCol w:w="936"/>
        <w:gridCol w:w="921"/>
        <w:gridCol w:w="921"/>
        <w:gridCol w:w="693"/>
        <w:gridCol w:w="936"/>
        <w:gridCol w:w="807"/>
        <w:gridCol w:w="521"/>
      </w:tblGrid>
      <w:tr w:rsidR="008E6901" w:rsidRPr="008E6901" w14:paraId="34BC6A6D" w14:textId="77777777">
        <w:trPr>
          <w:trHeight w:val="515"/>
        </w:trPr>
        <w:tc>
          <w:tcPr>
            <w:tcW w:w="0" w:type="auto"/>
            <w:tcMar>
              <w:top w:w="100" w:type="dxa"/>
              <w:left w:w="100" w:type="dxa"/>
              <w:bottom w:w="100" w:type="dxa"/>
              <w:right w:w="100" w:type="dxa"/>
            </w:tcMar>
            <w:hideMark/>
          </w:tcPr>
          <w:p w14:paraId="30182433" w14:textId="77777777" w:rsidR="008E6901" w:rsidRPr="008E6901" w:rsidRDefault="008E6901" w:rsidP="008E6901">
            <w:r w:rsidRPr="008E6901">
              <w:rPr>
                <w:b/>
                <w:bCs/>
              </w:rPr>
              <w:t>Country</w:t>
            </w:r>
          </w:p>
        </w:tc>
        <w:tc>
          <w:tcPr>
            <w:tcW w:w="0" w:type="auto"/>
            <w:tcMar>
              <w:top w:w="100" w:type="dxa"/>
              <w:left w:w="100" w:type="dxa"/>
              <w:bottom w:w="100" w:type="dxa"/>
              <w:right w:w="100" w:type="dxa"/>
            </w:tcMar>
            <w:hideMark/>
          </w:tcPr>
          <w:p w14:paraId="2931852E" w14:textId="77777777" w:rsidR="008E6901" w:rsidRPr="008E6901" w:rsidRDefault="008E6901" w:rsidP="008E6901">
            <w:r w:rsidRPr="008E6901">
              <w:rPr>
                <w:b/>
                <w:bCs/>
              </w:rPr>
              <w:t>Intercept</w:t>
            </w:r>
          </w:p>
        </w:tc>
        <w:tc>
          <w:tcPr>
            <w:tcW w:w="0" w:type="auto"/>
            <w:tcMar>
              <w:top w:w="100" w:type="dxa"/>
              <w:left w:w="100" w:type="dxa"/>
              <w:bottom w:w="100" w:type="dxa"/>
              <w:right w:w="100" w:type="dxa"/>
            </w:tcMar>
            <w:hideMark/>
          </w:tcPr>
          <w:p w14:paraId="6BCF0894" w14:textId="77777777" w:rsidR="008E6901" w:rsidRPr="008E6901" w:rsidRDefault="008E6901" w:rsidP="008E6901">
            <w:r w:rsidRPr="008E6901">
              <w:rPr>
                <w:b/>
                <w:bCs/>
              </w:rPr>
              <w:t> SE </w:t>
            </w:r>
          </w:p>
        </w:tc>
        <w:tc>
          <w:tcPr>
            <w:tcW w:w="0" w:type="auto"/>
            <w:tcMar>
              <w:top w:w="100" w:type="dxa"/>
              <w:left w:w="100" w:type="dxa"/>
              <w:bottom w:w="100" w:type="dxa"/>
              <w:right w:w="100" w:type="dxa"/>
            </w:tcMar>
            <w:hideMark/>
          </w:tcPr>
          <w:p w14:paraId="008911ED" w14:textId="77777777" w:rsidR="008E6901" w:rsidRPr="008E6901" w:rsidRDefault="008E6901" w:rsidP="008E6901">
            <w:r w:rsidRPr="008E6901">
              <w:rPr>
                <w:b/>
                <w:bCs/>
              </w:rPr>
              <w:t> t </w:t>
            </w:r>
          </w:p>
        </w:tc>
        <w:tc>
          <w:tcPr>
            <w:tcW w:w="0" w:type="auto"/>
            <w:tcMar>
              <w:top w:w="100" w:type="dxa"/>
              <w:left w:w="100" w:type="dxa"/>
              <w:bottom w:w="100" w:type="dxa"/>
              <w:right w:w="100" w:type="dxa"/>
            </w:tcMar>
            <w:hideMark/>
          </w:tcPr>
          <w:p w14:paraId="258163D3" w14:textId="77777777" w:rsidR="008E6901" w:rsidRPr="008E6901" w:rsidRDefault="008E6901" w:rsidP="008E6901">
            <w:r w:rsidRPr="008E6901">
              <w:rPr>
                <w:b/>
                <w:bCs/>
              </w:rPr>
              <w:t> p </w:t>
            </w:r>
          </w:p>
        </w:tc>
        <w:tc>
          <w:tcPr>
            <w:tcW w:w="0" w:type="auto"/>
            <w:tcMar>
              <w:top w:w="100" w:type="dxa"/>
              <w:left w:w="100" w:type="dxa"/>
              <w:bottom w:w="100" w:type="dxa"/>
              <w:right w:w="100" w:type="dxa"/>
            </w:tcMar>
            <w:hideMark/>
          </w:tcPr>
          <w:p w14:paraId="6FDF6E5E" w14:textId="77777777" w:rsidR="008E6901" w:rsidRPr="008E6901" w:rsidRDefault="008E6901" w:rsidP="008E6901">
            <w:r w:rsidRPr="008E6901">
              <w:rPr>
                <w:b/>
                <w:bCs/>
              </w:rPr>
              <w:t> β (rₜ₋₁) </w:t>
            </w:r>
          </w:p>
        </w:tc>
        <w:tc>
          <w:tcPr>
            <w:tcW w:w="0" w:type="auto"/>
            <w:tcMar>
              <w:top w:w="100" w:type="dxa"/>
              <w:left w:w="100" w:type="dxa"/>
              <w:bottom w:w="100" w:type="dxa"/>
              <w:right w:w="100" w:type="dxa"/>
            </w:tcMar>
            <w:hideMark/>
          </w:tcPr>
          <w:p w14:paraId="6999F3E2" w14:textId="77777777" w:rsidR="008E6901" w:rsidRPr="008E6901" w:rsidRDefault="008E6901" w:rsidP="008E6901">
            <w:r w:rsidRPr="008E6901">
              <w:rPr>
                <w:b/>
                <w:bCs/>
              </w:rPr>
              <w:t> SE </w:t>
            </w:r>
          </w:p>
        </w:tc>
        <w:tc>
          <w:tcPr>
            <w:tcW w:w="0" w:type="auto"/>
            <w:tcMar>
              <w:top w:w="100" w:type="dxa"/>
              <w:left w:w="100" w:type="dxa"/>
              <w:bottom w:w="100" w:type="dxa"/>
              <w:right w:w="100" w:type="dxa"/>
            </w:tcMar>
            <w:hideMark/>
          </w:tcPr>
          <w:p w14:paraId="522E24B4" w14:textId="77777777" w:rsidR="008E6901" w:rsidRPr="008E6901" w:rsidRDefault="008E6901" w:rsidP="008E6901">
            <w:r w:rsidRPr="008E6901">
              <w:rPr>
                <w:b/>
                <w:bCs/>
              </w:rPr>
              <w:t> t </w:t>
            </w:r>
          </w:p>
        </w:tc>
        <w:tc>
          <w:tcPr>
            <w:tcW w:w="0" w:type="auto"/>
            <w:tcMar>
              <w:top w:w="100" w:type="dxa"/>
              <w:left w:w="100" w:type="dxa"/>
              <w:bottom w:w="100" w:type="dxa"/>
              <w:right w:w="100" w:type="dxa"/>
            </w:tcMar>
            <w:hideMark/>
          </w:tcPr>
          <w:p w14:paraId="4F42F40B" w14:textId="77777777" w:rsidR="008E6901" w:rsidRPr="008E6901" w:rsidRDefault="008E6901" w:rsidP="008E6901">
            <w:r w:rsidRPr="008E6901">
              <w:rPr>
                <w:b/>
                <w:bCs/>
              </w:rPr>
              <w:t> p </w:t>
            </w:r>
          </w:p>
        </w:tc>
        <w:tc>
          <w:tcPr>
            <w:tcW w:w="0" w:type="auto"/>
            <w:tcMar>
              <w:top w:w="100" w:type="dxa"/>
              <w:left w:w="100" w:type="dxa"/>
              <w:bottom w:w="100" w:type="dxa"/>
              <w:right w:w="100" w:type="dxa"/>
            </w:tcMar>
            <w:hideMark/>
          </w:tcPr>
          <w:p w14:paraId="56991DFD" w14:textId="77777777" w:rsidR="008E6901" w:rsidRPr="008E6901" w:rsidRDefault="008E6901" w:rsidP="008E6901">
            <w:r w:rsidRPr="008E6901">
              <w:rPr>
                <w:b/>
                <w:bCs/>
              </w:rPr>
              <w:t> R² </w:t>
            </w:r>
          </w:p>
        </w:tc>
        <w:tc>
          <w:tcPr>
            <w:tcW w:w="0" w:type="auto"/>
            <w:tcMar>
              <w:top w:w="100" w:type="dxa"/>
              <w:left w:w="100" w:type="dxa"/>
              <w:bottom w:w="100" w:type="dxa"/>
              <w:right w:w="100" w:type="dxa"/>
            </w:tcMar>
            <w:hideMark/>
          </w:tcPr>
          <w:p w14:paraId="4B206480" w14:textId="77777777" w:rsidR="008E6901" w:rsidRPr="008E6901" w:rsidRDefault="008E6901" w:rsidP="008E6901">
            <w:r w:rsidRPr="008E6901">
              <w:rPr>
                <w:b/>
                <w:bCs/>
              </w:rPr>
              <w:t> N </w:t>
            </w:r>
          </w:p>
        </w:tc>
      </w:tr>
      <w:tr w:rsidR="008E6901" w:rsidRPr="008E6901" w14:paraId="7BD00D11" w14:textId="77777777">
        <w:trPr>
          <w:trHeight w:val="515"/>
        </w:trPr>
        <w:tc>
          <w:tcPr>
            <w:tcW w:w="0" w:type="auto"/>
            <w:tcMar>
              <w:top w:w="100" w:type="dxa"/>
              <w:left w:w="100" w:type="dxa"/>
              <w:bottom w:w="100" w:type="dxa"/>
              <w:right w:w="100" w:type="dxa"/>
            </w:tcMar>
            <w:hideMark/>
          </w:tcPr>
          <w:p w14:paraId="3B4BAEF7" w14:textId="77777777" w:rsidR="008E6901" w:rsidRPr="008E6901" w:rsidRDefault="008E6901" w:rsidP="008E6901">
            <w:r w:rsidRPr="008E6901">
              <w:t>Brazil</w:t>
            </w:r>
          </w:p>
        </w:tc>
        <w:tc>
          <w:tcPr>
            <w:tcW w:w="0" w:type="auto"/>
            <w:tcMar>
              <w:top w:w="100" w:type="dxa"/>
              <w:left w:w="100" w:type="dxa"/>
              <w:bottom w:w="100" w:type="dxa"/>
              <w:right w:w="100" w:type="dxa"/>
            </w:tcMar>
            <w:hideMark/>
          </w:tcPr>
          <w:p w14:paraId="61840BA0" w14:textId="77777777" w:rsidR="008E6901" w:rsidRPr="008E6901" w:rsidRDefault="008E6901" w:rsidP="008E6901">
            <w:r w:rsidRPr="008E6901">
              <w:t>1.171</w:t>
            </w:r>
          </w:p>
        </w:tc>
        <w:tc>
          <w:tcPr>
            <w:tcW w:w="0" w:type="auto"/>
            <w:tcMar>
              <w:top w:w="100" w:type="dxa"/>
              <w:left w:w="100" w:type="dxa"/>
              <w:bottom w:w="100" w:type="dxa"/>
              <w:right w:w="100" w:type="dxa"/>
            </w:tcMar>
            <w:hideMark/>
          </w:tcPr>
          <w:p w14:paraId="21BEE76C" w14:textId="77777777" w:rsidR="008E6901" w:rsidRPr="008E6901" w:rsidRDefault="008E6901" w:rsidP="008E6901">
            <w:r w:rsidRPr="008E6901">
              <w:t>0.448</w:t>
            </w:r>
          </w:p>
        </w:tc>
        <w:tc>
          <w:tcPr>
            <w:tcW w:w="0" w:type="auto"/>
            <w:tcMar>
              <w:top w:w="100" w:type="dxa"/>
              <w:left w:w="100" w:type="dxa"/>
              <w:bottom w:w="100" w:type="dxa"/>
              <w:right w:w="100" w:type="dxa"/>
            </w:tcMar>
            <w:hideMark/>
          </w:tcPr>
          <w:p w14:paraId="33C0DC19" w14:textId="77777777" w:rsidR="008E6901" w:rsidRPr="008E6901" w:rsidRDefault="008E6901" w:rsidP="008E6901">
            <w:r w:rsidRPr="008E6901">
              <w:t> 2.62 </w:t>
            </w:r>
          </w:p>
        </w:tc>
        <w:tc>
          <w:tcPr>
            <w:tcW w:w="0" w:type="auto"/>
            <w:tcMar>
              <w:top w:w="100" w:type="dxa"/>
              <w:left w:w="100" w:type="dxa"/>
              <w:bottom w:w="100" w:type="dxa"/>
              <w:right w:w="100" w:type="dxa"/>
            </w:tcMar>
            <w:hideMark/>
          </w:tcPr>
          <w:p w14:paraId="08C877F6" w14:textId="77777777" w:rsidR="008E6901" w:rsidRPr="008E6901" w:rsidRDefault="008E6901" w:rsidP="008E6901">
            <w:r w:rsidRPr="008E6901">
              <w:t> 0.014 </w:t>
            </w:r>
          </w:p>
        </w:tc>
        <w:tc>
          <w:tcPr>
            <w:tcW w:w="0" w:type="auto"/>
            <w:tcMar>
              <w:top w:w="100" w:type="dxa"/>
              <w:left w:w="100" w:type="dxa"/>
              <w:bottom w:w="100" w:type="dxa"/>
              <w:right w:w="100" w:type="dxa"/>
            </w:tcMar>
            <w:hideMark/>
          </w:tcPr>
          <w:p w14:paraId="0DAED9C8" w14:textId="77777777" w:rsidR="008E6901" w:rsidRPr="008E6901" w:rsidRDefault="008E6901" w:rsidP="008E6901">
            <w:r w:rsidRPr="008E6901">
              <w:t> 0.0344 </w:t>
            </w:r>
          </w:p>
        </w:tc>
        <w:tc>
          <w:tcPr>
            <w:tcW w:w="0" w:type="auto"/>
            <w:tcMar>
              <w:top w:w="100" w:type="dxa"/>
              <w:left w:w="100" w:type="dxa"/>
              <w:bottom w:w="100" w:type="dxa"/>
              <w:right w:w="100" w:type="dxa"/>
            </w:tcMar>
            <w:hideMark/>
          </w:tcPr>
          <w:p w14:paraId="07E59717" w14:textId="77777777" w:rsidR="008E6901" w:rsidRPr="008E6901" w:rsidRDefault="008E6901" w:rsidP="008E6901">
            <w:r w:rsidRPr="008E6901">
              <w:t> 0.0132 </w:t>
            </w:r>
          </w:p>
        </w:tc>
        <w:tc>
          <w:tcPr>
            <w:tcW w:w="0" w:type="auto"/>
            <w:tcMar>
              <w:top w:w="100" w:type="dxa"/>
              <w:left w:w="100" w:type="dxa"/>
              <w:bottom w:w="100" w:type="dxa"/>
              <w:right w:w="100" w:type="dxa"/>
            </w:tcMar>
            <w:hideMark/>
          </w:tcPr>
          <w:p w14:paraId="0DE20122" w14:textId="77777777" w:rsidR="008E6901" w:rsidRPr="008E6901" w:rsidRDefault="008E6901" w:rsidP="008E6901">
            <w:r w:rsidRPr="008E6901">
              <w:t> 2.60 </w:t>
            </w:r>
          </w:p>
        </w:tc>
        <w:tc>
          <w:tcPr>
            <w:tcW w:w="0" w:type="auto"/>
            <w:tcMar>
              <w:top w:w="100" w:type="dxa"/>
              <w:left w:w="100" w:type="dxa"/>
              <w:bottom w:w="100" w:type="dxa"/>
              <w:right w:w="100" w:type="dxa"/>
            </w:tcMar>
            <w:hideMark/>
          </w:tcPr>
          <w:p w14:paraId="32523C89" w14:textId="77777777" w:rsidR="008E6901" w:rsidRPr="008E6901" w:rsidRDefault="008E6901" w:rsidP="008E6901">
            <w:r w:rsidRPr="008E6901">
              <w:t> 0.015 </w:t>
            </w:r>
          </w:p>
        </w:tc>
        <w:tc>
          <w:tcPr>
            <w:tcW w:w="0" w:type="auto"/>
            <w:tcMar>
              <w:top w:w="100" w:type="dxa"/>
              <w:left w:w="100" w:type="dxa"/>
              <w:bottom w:w="100" w:type="dxa"/>
              <w:right w:w="100" w:type="dxa"/>
            </w:tcMar>
            <w:hideMark/>
          </w:tcPr>
          <w:p w14:paraId="17E91CAD" w14:textId="77777777" w:rsidR="008E6901" w:rsidRPr="008E6901" w:rsidRDefault="008E6901" w:rsidP="008E6901">
            <w:r w:rsidRPr="008E6901">
              <w:t> 0.200 </w:t>
            </w:r>
          </w:p>
        </w:tc>
        <w:tc>
          <w:tcPr>
            <w:tcW w:w="0" w:type="auto"/>
            <w:tcMar>
              <w:top w:w="100" w:type="dxa"/>
              <w:left w:w="100" w:type="dxa"/>
              <w:bottom w:w="100" w:type="dxa"/>
              <w:right w:w="100" w:type="dxa"/>
            </w:tcMar>
            <w:hideMark/>
          </w:tcPr>
          <w:p w14:paraId="64FDE892" w14:textId="77777777" w:rsidR="008E6901" w:rsidRPr="008E6901" w:rsidRDefault="008E6901" w:rsidP="008E6901">
            <w:r w:rsidRPr="008E6901">
              <w:t> 29 </w:t>
            </w:r>
          </w:p>
        </w:tc>
      </w:tr>
      <w:tr w:rsidR="008E6901" w:rsidRPr="008E6901" w14:paraId="2472F72C" w14:textId="77777777">
        <w:trPr>
          <w:trHeight w:val="515"/>
        </w:trPr>
        <w:tc>
          <w:tcPr>
            <w:tcW w:w="0" w:type="auto"/>
            <w:tcMar>
              <w:top w:w="100" w:type="dxa"/>
              <w:left w:w="100" w:type="dxa"/>
              <w:bottom w:w="100" w:type="dxa"/>
              <w:right w:w="100" w:type="dxa"/>
            </w:tcMar>
            <w:hideMark/>
          </w:tcPr>
          <w:p w14:paraId="779231D2" w14:textId="77777777" w:rsidR="008E6901" w:rsidRPr="008E6901" w:rsidRDefault="008E6901" w:rsidP="008E6901">
            <w:r w:rsidRPr="008E6901">
              <w:t>Japan  </w:t>
            </w:r>
          </w:p>
        </w:tc>
        <w:tc>
          <w:tcPr>
            <w:tcW w:w="0" w:type="auto"/>
            <w:tcMar>
              <w:top w:w="100" w:type="dxa"/>
              <w:left w:w="100" w:type="dxa"/>
              <w:bottom w:w="100" w:type="dxa"/>
              <w:right w:w="100" w:type="dxa"/>
            </w:tcMar>
            <w:hideMark/>
          </w:tcPr>
          <w:p w14:paraId="3E8E2DD0" w14:textId="77777777" w:rsidR="008E6901" w:rsidRPr="008E6901" w:rsidRDefault="008E6901" w:rsidP="008E6901">
            <w:r w:rsidRPr="008E6901">
              <w:t> 1.618 </w:t>
            </w:r>
          </w:p>
        </w:tc>
        <w:tc>
          <w:tcPr>
            <w:tcW w:w="0" w:type="auto"/>
            <w:tcMar>
              <w:top w:w="100" w:type="dxa"/>
              <w:left w:w="100" w:type="dxa"/>
              <w:bottom w:w="100" w:type="dxa"/>
              <w:right w:w="100" w:type="dxa"/>
            </w:tcMar>
            <w:hideMark/>
          </w:tcPr>
          <w:p w14:paraId="6F806D62" w14:textId="77777777" w:rsidR="008E6901" w:rsidRPr="008E6901" w:rsidRDefault="008E6901" w:rsidP="008E6901">
            <w:r w:rsidRPr="008E6901">
              <w:t> 0.277 </w:t>
            </w:r>
          </w:p>
        </w:tc>
        <w:tc>
          <w:tcPr>
            <w:tcW w:w="0" w:type="auto"/>
            <w:tcMar>
              <w:top w:w="100" w:type="dxa"/>
              <w:left w:w="100" w:type="dxa"/>
              <w:bottom w:w="100" w:type="dxa"/>
              <w:right w:w="100" w:type="dxa"/>
            </w:tcMar>
            <w:hideMark/>
          </w:tcPr>
          <w:p w14:paraId="2CF14D3A" w14:textId="77777777" w:rsidR="008E6901" w:rsidRPr="008E6901" w:rsidRDefault="008E6901" w:rsidP="008E6901">
            <w:r w:rsidRPr="008E6901">
              <w:t> 5.85 </w:t>
            </w:r>
          </w:p>
        </w:tc>
        <w:tc>
          <w:tcPr>
            <w:tcW w:w="0" w:type="auto"/>
            <w:tcMar>
              <w:top w:w="100" w:type="dxa"/>
              <w:left w:w="100" w:type="dxa"/>
              <w:bottom w:w="100" w:type="dxa"/>
              <w:right w:w="100" w:type="dxa"/>
            </w:tcMar>
            <w:hideMark/>
          </w:tcPr>
          <w:p w14:paraId="402C7107" w14:textId="77777777" w:rsidR="008E6901" w:rsidRPr="008E6901" w:rsidRDefault="008E6901" w:rsidP="008E6901">
            <w:r w:rsidRPr="008E6901">
              <w:t> &lt;0.001 </w:t>
            </w:r>
          </w:p>
        </w:tc>
        <w:tc>
          <w:tcPr>
            <w:tcW w:w="0" w:type="auto"/>
            <w:tcMar>
              <w:top w:w="100" w:type="dxa"/>
              <w:left w:w="100" w:type="dxa"/>
              <w:bottom w:w="100" w:type="dxa"/>
              <w:right w:w="100" w:type="dxa"/>
            </w:tcMar>
            <w:hideMark/>
          </w:tcPr>
          <w:p w14:paraId="03F8F3E9" w14:textId="77777777" w:rsidR="008E6901" w:rsidRPr="008E6901" w:rsidRDefault="008E6901" w:rsidP="008E6901">
            <w:r w:rsidRPr="008E6901">
              <w:t> 0.0560 </w:t>
            </w:r>
          </w:p>
        </w:tc>
        <w:tc>
          <w:tcPr>
            <w:tcW w:w="0" w:type="auto"/>
            <w:tcMar>
              <w:top w:w="100" w:type="dxa"/>
              <w:left w:w="100" w:type="dxa"/>
              <w:bottom w:w="100" w:type="dxa"/>
              <w:right w:w="100" w:type="dxa"/>
            </w:tcMar>
            <w:hideMark/>
          </w:tcPr>
          <w:p w14:paraId="00B1E75F" w14:textId="77777777" w:rsidR="008E6901" w:rsidRPr="008E6901" w:rsidRDefault="008E6901" w:rsidP="008E6901">
            <w:r w:rsidRPr="008E6901">
              <w:t> 0.0120 </w:t>
            </w:r>
          </w:p>
        </w:tc>
        <w:tc>
          <w:tcPr>
            <w:tcW w:w="0" w:type="auto"/>
            <w:tcMar>
              <w:top w:w="100" w:type="dxa"/>
              <w:left w:w="100" w:type="dxa"/>
              <w:bottom w:w="100" w:type="dxa"/>
              <w:right w:w="100" w:type="dxa"/>
            </w:tcMar>
            <w:hideMark/>
          </w:tcPr>
          <w:p w14:paraId="4405E40E" w14:textId="77777777" w:rsidR="008E6901" w:rsidRPr="008E6901" w:rsidRDefault="008E6901" w:rsidP="008E6901">
            <w:r w:rsidRPr="008E6901">
              <w:t> 4.67 </w:t>
            </w:r>
          </w:p>
        </w:tc>
        <w:tc>
          <w:tcPr>
            <w:tcW w:w="0" w:type="auto"/>
            <w:tcMar>
              <w:top w:w="100" w:type="dxa"/>
              <w:left w:w="100" w:type="dxa"/>
              <w:bottom w:w="100" w:type="dxa"/>
              <w:right w:w="100" w:type="dxa"/>
            </w:tcMar>
            <w:hideMark/>
          </w:tcPr>
          <w:p w14:paraId="310ABDF0" w14:textId="77777777" w:rsidR="008E6901" w:rsidRPr="008E6901" w:rsidRDefault="008E6901" w:rsidP="008E6901">
            <w:r w:rsidRPr="008E6901">
              <w:t> &lt;0.001 </w:t>
            </w:r>
          </w:p>
        </w:tc>
        <w:tc>
          <w:tcPr>
            <w:tcW w:w="0" w:type="auto"/>
            <w:tcMar>
              <w:top w:w="100" w:type="dxa"/>
              <w:left w:w="100" w:type="dxa"/>
              <w:bottom w:w="100" w:type="dxa"/>
              <w:right w:w="100" w:type="dxa"/>
            </w:tcMar>
            <w:hideMark/>
          </w:tcPr>
          <w:p w14:paraId="04255EC2" w14:textId="77777777" w:rsidR="008E6901" w:rsidRPr="008E6901" w:rsidRDefault="008E6901" w:rsidP="008E6901">
            <w:r w:rsidRPr="008E6901">
              <w:t> 0.299 </w:t>
            </w:r>
          </w:p>
        </w:tc>
        <w:tc>
          <w:tcPr>
            <w:tcW w:w="0" w:type="auto"/>
            <w:tcMar>
              <w:top w:w="100" w:type="dxa"/>
              <w:left w:w="100" w:type="dxa"/>
              <w:bottom w:w="100" w:type="dxa"/>
              <w:right w:w="100" w:type="dxa"/>
            </w:tcMar>
            <w:hideMark/>
          </w:tcPr>
          <w:p w14:paraId="28B0DF4B" w14:textId="77777777" w:rsidR="008E6901" w:rsidRPr="008E6901" w:rsidRDefault="008E6901" w:rsidP="008E6901">
            <w:r w:rsidRPr="008E6901">
              <w:t> 53 </w:t>
            </w:r>
          </w:p>
        </w:tc>
      </w:tr>
    </w:tbl>
    <w:p w14:paraId="69810BED" w14:textId="77777777" w:rsidR="008E6901" w:rsidRPr="008E6901" w:rsidRDefault="008E6901" w:rsidP="008E6901">
      <w:r w:rsidRPr="008E6901">
        <w:t>Interpretation</w:t>
      </w:r>
    </w:p>
    <w:p w14:paraId="16B3851A" w14:textId="77777777" w:rsidR="008E6901" w:rsidRPr="008E6901" w:rsidRDefault="008E6901" w:rsidP="008E6901">
      <w:r w:rsidRPr="008E6901">
        <w:t>For both countries the estimated slope β is positive and statistically significant, but the strength and meaning differ.</w:t>
      </w:r>
    </w:p>
    <w:p w14:paraId="0005EF8B" w14:textId="77777777" w:rsidR="008E6901" w:rsidRPr="008E6901" w:rsidRDefault="008E6901" w:rsidP="008E6901">
      <w:pPr>
        <w:numPr>
          <w:ilvl w:val="0"/>
          <w:numId w:val="2"/>
        </w:numPr>
      </w:pPr>
      <w:r w:rsidRPr="008E6901">
        <w:t>Japan: Each 1</w:t>
      </w:r>
      <w:r w:rsidRPr="008E6901">
        <w:noBreakHyphen/>
        <w:t>percentage</w:t>
      </w:r>
      <w:r w:rsidRPr="008E6901">
        <w:noBreakHyphen/>
        <w:t>point increase in last year’s real stock return corresponds to +0.056 pp higher GDP</w:t>
      </w:r>
      <w:r w:rsidRPr="008E6901">
        <w:noBreakHyphen/>
        <w:t>per</w:t>
      </w:r>
      <w:r w:rsidRPr="008E6901">
        <w:noBreakHyphen/>
        <w:t>capita growth next year. The t</w:t>
      </w:r>
      <w:r w:rsidRPr="008E6901">
        <w:noBreakHyphen/>
        <w:t>statistic of 4.67 (p ≈ 2 × 10⁻⁵) easily rejects the null of no relationship at the 1 % level. The R² = 0.30 implies that lagged returns explain roughly 30 % of Japan’s GDP</w:t>
      </w:r>
      <w:r w:rsidRPr="008E6901">
        <w:noBreakHyphen/>
        <w:t>growth variation — a remarkably strong result for macro</w:t>
      </w:r>
      <w:r w:rsidRPr="008E6901">
        <w:noBreakHyphen/>
        <w:t>finance data, consistent with Mauro’s findings for advanced economies.</w:t>
      </w:r>
      <w:r w:rsidRPr="008E6901">
        <w:br/>
      </w:r>
      <w:r w:rsidRPr="008E6901">
        <w:br/>
      </w:r>
    </w:p>
    <w:p w14:paraId="7EC36AB4" w14:textId="77777777" w:rsidR="008E6901" w:rsidRPr="008E6901" w:rsidRDefault="008E6901" w:rsidP="008E6901">
      <w:pPr>
        <w:numPr>
          <w:ilvl w:val="0"/>
          <w:numId w:val="2"/>
        </w:numPr>
      </w:pPr>
      <w:r w:rsidRPr="008E6901">
        <w:t>Brazil: The coefficient (0.034) is smaller but still statistically significant at the 5 % level (t = 2.60, p = 0.015). R² = 0.20 means 20 % of GDP</w:t>
      </w:r>
      <w:r w:rsidRPr="008E6901">
        <w:noBreakHyphen/>
        <w:t>growth variation is explained by lagged returns. Economically, given the high volatility of r, this predictive power may fluctuate across sub</w:t>
      </w:r>
      <w:r w:rsidRPr="008E6901">
        <w:noBreakHyphen/>
        <w:t>periods; however, the positive sign suggests some information content even in an emerging market, possibly due to greater synchronization between financial cycles and real activity during crises.</w:t>
      </w:r>
      <w:r w:rsidRPr="008E6901">
        <w:br/>
      </w:r>
      <w:r w:rsidRPr="008E6901">
        <w:br/>
      </w:r>
    </w:p>
    <w:p w14:paraId="29E178F9" w14:textId="77777777" w:rsidR="008E6901" w:rsidRPr="008E6901" w:rsidRDefault="008E6901" w:rsidP="008E6901">
      <w:r w:rsidRPr="008E6901">
        <w:t xml:space="preserve">Graphically, Japan’s regression line fits tightly through the scatter; Brazil’s points are more diffuse but generally rise with </w:t>
      </w:r>
      <w:proofErr w:type="gramStart"/>
      <w:r w:rsidRPr="008E6901">
        <w:t>r(</w:t>
      </w:r>
      <w:proofErr w:type="gramEnd"/>
      <w:r w:rsidRPr="008E6901">
        <w:t>−1).</w:t>
      </w:r>
    </w:p>
    <w:p w14:paraId="49EABA5A" w14:textId="77777777" w:rsidR="008E6901" w:rsidRPr="008E6901" w:rsidRDefault="008E6901" w:rsidP="008E6901">
      <w:pPr>
        <w:rPr>
          <w:b/>
          <w:bCs/>
        </w:rPr>
      </w:pPr>
      <w:r w:rsidRPr="008E6901">
        <w:rPr>
          <w:b/>
          <w:bCs/>
        </w:rPr>
        <w:lastRenderedPageBreak/>
        <w:t>Model 2: Robustness check (Including lagged Dy)</w:t>
      </w:r>
    </w:p>
    <w:p w14:paraId="4CFBFCFD" w14:textId="77777777" w:rsidR="008E6901" w:rsidRPr="008E6901" w:rsidRDefault="008E6901" w:rsidP="008E6901">
      <w:r w:rsidRPr="008E6901">
        <w:t>Dyₜ = α + β₁ · rₜ₋₁ + β₂ · Dyₜ₋₁ + εₜ</w:t>
      </w:r>
    </w:p>
    <w:p w14:paraId="7A255E22" w14:textId="77777777" w:rsidR="008E6901" w:rsidRPr="008E6901" w:rsidRDefault="008E6901" w:rsidP="008E6901">
      <w:r w:rsidRPr="008E6901">
        <w:t>Table 4. Regression including lagged GDP growth</w:t>
      </w:r>
    </w:p>
    <w:p w14:paraId="06993198" w14:textId="77777777" w:rsidR="008E6901" w:rsidRPr="008E6901" w:rsidRDefault="008E6901" w:rsidP="008E6901"/>
    <w:tbl>
      <w:tblPr>
        <w:tblW w:w="0" w:type="auto"/>
        <w:tblCellMar>
          <w:top w:w="15" w:type="dxa"/>
          <w:left w:w="15" w:type="dxa"/>
          <w:bottom w:w="15" w:type="dxa"/>
          <w:right w:w="15" w:type="dxa"/>
        </w:tblCellMar>
        <w:tblLook w:val="04A0" w:firstRow="1" w:lastRow="0" w:firstColumn="1" w:lastColumn="0" w:noHBand="0" w:noVBand="1"/>
      </w:tblPr>
      <w:tblGrid>
        <w:gridCol w:w="740"/>
        <w:gridCol w:w="787"/>
        <w:gridCol w:w="597"/>
        <w:gridCol w:w="522"/>
        <w:gridCol w:w="597"/>
        <w:gridCol w:w="701"/>
        <w:gridCol w:w="672"/>
        <w:gridCol w:w="522"/>
        <w:gridCol w:w="681"/>
        <w:gridCol w:w="818"/>
        <w:gridCol w:w="597"/>
        <w:gridCol w:w="522"/>
        <w:gridCol w:w="597"/>
        <w:gridCol w:w="597"/>
        <w:gridCol w:w="410"/>
      </w:tblGrid>
      <w:tr w:rsidR="008E6901" w:rsidRPr="008E6901" w14:paraId="7D40F23F" w14:textId="77777777">
        <w:trPr>
          <w:trHeight w:val="515"/>
        </w:trPr>
        <w:tc>
          <w:tcPr>
            <w:tcW w:w="0" w:type="auto"/>
            <w:tcMar>
              <w:top w:w="100" w:type="dxa"/>
              <w:left w:w="100" w:type="dxa"/>
              <w:bottom w:w="100" w:type="dxa"/>
              <w:right w:w="100" w:type="dxa"/>
            </w:tcMar>
            <w:hideMark/>
          </w:tcPr>
          <w:p w14:paraId="3E1055C8" w14:textId="77777777" w:rsidR="008E6901" w:rsidRPr="008E6901" w:rsidRDefault="008E6901" w:rsidP="008E6901">
            <w:r w:rsidRPr="008E6901">
              <w:rPr>
                <w:b/>
                <w:bCs/>
              </w:rPr>
              <w:t>Country</w:t>
            </w:r>
          </w:p>
        </w:tc>
        <w:tc>
          <w:tcPr>
            <w:tcW w:w="0" w:type="auto"/>
            <w:tcMar>
              <w:top w:w="100" w:type="dxa"/>
              <w:left w:w="100" w:type="dxa"/>
              <w:bottom w:w="100" w:type="dxa"/>
              <w:right w:w="100" w:type="dxa"/>
            </w:tcMar>
            <w:hideMark/>
          </w:tcPr>
          <w:p w14:paraId="13B7B107" w14:textId="77777777" w:rsidR="008E6901" w:rsidRPr="008E6901" w:rsidRDefault="008E6901" w:rsidP="008E6901">
            <w:r w:rsidRPr="008E6901">
              <w:rPr>
                <w:b/>
                <w:bCs/>
              </w:rPr>
              <w:t>Intercept</w:t>
            </w:r>
          </w:p>
        </w:tc>
        <w:tc>
          <w:tcPr>
            <w:tcW w:w="0" w:type="auto"/>
            <w:tcMar>
              <w:top w:w="100" w:type="dxa"/>
              <w:left w:w="100" w:type="dxa"/>
              <w:bottom w:w="100" w:type="dxa"/>
              <w:right w:w="100" w:type="dxa"/>
            </w:tcMar>
            <w:hideMark/>
          </w:tcPr>
          <w:p w14:paraId="090F0514" w14:textId="77777777" w:rsidR="008E6901" w:rsidRPr="008E6901" w:rsidRDefault="008E6901" w:rsidP="008E6901">
            <w:r w:rsidRPr="008E6901">
              <w:rPr>
                <w:b/>
                <w:bCs/>
              </w:rPr>
              <w:t> SE </w:t>
            </w:r>
          </w:p>
        </w:tc>
        <w:tc>
          <w:tcPr>
            <w:tcW w:w="0" w:type="auto"/>
            <w:tcMar>
              <w:top w:w="100" w:type="dxa"/>
              <w:left w:w="100" w:type="dxa"/>
              <w:bottom w:w="100" w:type="dxa"/>
              <w:right w:w="100" w:type="dxa"/>
            </w:tcMar>
            <w:hideMark/>
          </w:tcPr>
          <w:p w14:paraId="20429833" w14:textId="77777777" w:rsidR="008E6901" w:rsidRPr="008E6901" w:rsidRDefault="008E6901" w:rsidP="008E6901">
            <w:r w:rsidRPr="008E6901">
              <w:rPr>
                <w:b/>
                <w:bCs/>
              </w:rPr>
              <w:t> t </w:t>
            </w:r>
          </w:p>
        </w:tc>
        <w:tc>
          <w:tcPr>
            <w:tcW w:w="0" w:type="auto"/>
            <w:tcMar>
              <w:top w:w="100" w:type="dxa"/>
              <w:left w:w="100" w:type="dxa"/>
              <w:bottom w:w="100" w:type="dxa"/>
              <w:right w:w="100" w:type="dxa"/>
            </w:tcMar>
            <w:hideMark/>
          </w:tcPr>
          <w:p w14:paraId="35D59E64" w14:textId="77777777" w:rsidR="008E6901" w:rsidRPr="008E6901" w:rsidRDefault="008E6901" w:rsidP="008E6901">
            <w:r w:rsidRPr="008E6901">
              <w:rPr>
                <w:b/>
                <w:bCs/>
              </w:rPr>
              <w:t> p </w:t>
            </w:r>
          </w:p>
        </w:tc>
        <w:tc>
          <w:tcPr>
            <w:tcW w:w="0" w:type="auto"/>
            <w:tcMar>
              <w:top w:w="100" w:type="dxa"/>
              <w:left w:w="100" w:type="dxa"/>
              <w:bottom w:w="100" w:type="dxa"/>
              <w:right w:w="100" w:type="dxa"/>
            </w:tcMar>
            <w:hideMark/>
          </w:tcPr>
          <w:p w14:paraId="5F2A2F34" w14:textId="77777777" w:rsidR="008E6901" w:rsidRPr="008E6901" w:rsidRDefault="008E6901" w:rsidP="008E6901">
            <w:r w:rsidRPr="008E6901">
              <w:rPr>
                <w:b/>
                <w:bCs/>
              </w:rPr>
              <w:t> β₁ (rₜ₋₁) </w:t>
            </w:r>
          </w:p>
        </w:tc>
        <w:tc>
          <w:tcPr>
            <w:tcW w:w="0" w:type="auto"/>
            <w:tcMar>
              <w:top w:w="100" w:type="dxa"/>
              <w:left w:w="100" w:type="dxa"/>
              <w:bottom w:w="100" w:type="dxa"/>
              <w:right w:w="100" w:type="dxa"/>
            </w:tcMar>
            <w:hideMark/>
          </w:tcPr>
          <w:p w14:paraId="7061C5AA" w14:textId="77777777" w:rsidR="008E6901" w:rsidRPr="008E6901" w:rsidRDefault="008E6901" w:rsidP="008E6901">
            <w:r w:rsidRPr="008E6901">
              <w:rPr>
                <w:b/>
                <w:bCs/>
              </w:rPr>
              <w:t> SE </w:t>
            </w:r>
          </w:p>
        </w:tc>
        <w:tc>
          <w:tcPr>
            <w:tcW w:w="0" w:type="auto"/>
            <w:tcMar>
              <w:top w:w="100" w:type="dxa"/>
              <w:left w:w="100" w:type="dxa"/>
              <w:bottom w:w="100" w:type="dxa"/>
              <w:right w:w="100" w:type="dxa"/>
            </w:tcMar>
            <w:hideMark/>
          </w:tcPr>
          <w:p w14:paraId="71E8FA8C" w14:textId="77777777" w:rsidR="008E6901" w:rsidRPr="008E6901" w:rsidRDefault="008E6901" w:rsidP="008E6901">
            <w:r w:rsidRPr="008E6901">
              <w:rPr>
                <w:b/>
                <w:bCs/>
              </w:rPr>
              <w:t> t </w:t>
            </w:r>
          </w:p>
        </w:tc>
        <w:tc>
          <w:tcPr>
            <w:tcW w:w="0" w:type="auto"/>
            <w:tcMar>
              <w:top w:w="100" w:type="dxa"/>
              <w:left w:w="100" w:type="dxa"/>
              <w:bottom w:w="100" w:type="dxa"/>
              <w:right w:w="100" w:type="dxa"/>
            </w:tcMar>
            <w:hideMark/>
          </w:tcPr>
          <w:p w14:paraId="11E0CD5D" w14:textId="77777777" w:rsidR="008E6901" w:rsidRPr="008E6901" w:rsidRDefault="008E6901" w:rsidP="008E6901">
            <w:r w:rsidRPr="008E6901">
              <w:rPr>
                <w:b/>
                <w:bCs/>
              </w:rPr>
              <w:t> p </w:t>
            </w:r>
          </w:p>
        </w:tc>
        <w:tc>
          <w:tcPr>
            <w:tcW w:w="0" w:type="auto"/>
            <w:tcMar>
              <w:top w:w="100" w:type="dxa"/>
              <w:left w:w="100" w:type="dxa"/>
              <w:bottom w:w="100" w:type="dxa"/>
              <w:right w:w="100" w:type="dxa"/>
            </w:tcMar>
            <w:hideMark/>
          </w:tcPr>
          <w:p w14:paraId="7833300A" w14:textId="77777777" w:rsidR="008E6901" w:rsidRPr="008E6901" w:rsidRDefault="008E6901" w:rsidP="008E6901">
            <w:r w:rsidRPr="008E6901">
              <w:rPr>
                <w:b/>
                <w:bCs/>
              </w:rPr>
              <w:t> β₂ (Dyₜ₋₁) </w:t>
            </w:r>
          </w:p>
        </w:tc>
        <w:tc>
          <w:tcPr>
            <w:tcW w:w="0" w:type="auto"/>
            <w:tcMar>
              <w:top w:w="100" w:type="dxa"/>
              <w:left w:w="100" w:type="dxa"/>
              <w:bottom w:w="100" w:type="dxa"/>
              <w:right w:w="100" w:type="dxa"/>
            </w:tcMar>
            <w:hideMark/>
          </w:tcPr>
          <w:p w14:paraId="5EC6E5DE" w14:textId="77777777" w:rsidR="008E6901" w:rsidRPr="008E6901" w:rsidRDefault="008E6901" w:rsidP="008E6901">
            <w:r w:rsidRPr="008E6901">
              <w:rPr>
                <w:b/>
                <w:bCs/>
              </w:rPr>
              <w:t> SE </w:t>
            </w:r>
          </w:p>
        </w:tc>
        <w:tc>
          <w:tcPr>
            <w:tcW w:w="0" w:type="auto"/>
            <w:tcMar>
              <w:top w:w="100" w:type="dxa"/>
              <w:left w:w="100" w:type="dxa"/>
              <w:bottom w:w="100" w:type="dxa"/>
              <w:right w:w="100" w:type="dxa"/>
            </w:tcMar>
            <w:hideMark/>
          </w:tcPr>
          <w:p w14:paraId="0F6D67C4" w14:textId="77777777" w:rsidR="008E6901" w:rsidRPr="008E6901" w:rsidRDefault="008E6901" w:rsidP="008E6901">
            <w:r w:rsidRPr="008E6901">
              <w:rPr>
                <w:b/>
                <w:bCs/>
              </w:rPr>
              <w:t> t </w:t>
            </w:r>
          </w:p>
        </w:tc>
        <w:tc>
          <w:tcPr>
            <w:tcW w:w="0" w:type="auto"/>
            <w:tcMar>
              <w:top w:w="100" w:type="dxa"/>
              <w:left w:w="100" w:type="dxa"/>
              <w:bottom w:w="100" w:type="dxa"/>
              <w:right w:w="100" w:type="dxa"/>
            </w:tcMar>
            <w:hideMark/>
          </w:tcPr>
          <w:p w14:paraId="7332962D" w14:textId="77777777" w:rsidR="008E6901" w:rsidRPr="008E6901" w:rsidRDefault="008E6901" w:rsidP="008E6901">
            <w:r w:rsidRPr="008E6901">
              <w:rPr>
                <w:b/>
                <w:bCs/>
              </w:rPr>
              <w:t> p </w:t>
            </w:r>
          </w:p>
        </w:tc>
        <w:tc>
          <w:tcPr>
            <w:tcW w:w="0" w:type="auto"/>
            <w:tcMar>
              <w:top w:w="100" w:type="dxa"/>
              <w:left w:w="100" w:type="dxa"/>
              <w:bottom w:w="100" w:type="dxa"/>
              <w:right w:w="100" w:type="dxa"/>
            </w:tcMar>
            <w:hideMark/>
          </w:tcPr>
          <w:p w14:paraId="76B84397" w14:textId="77777777" w:rsidR="008E6901" w:rsidRPr="008E6901" w:rsidRDefault="008E6901" w:rsidP="008E6901">
            <w:r w:rsidRPr="008E6901">
              <w:rPr>
                <w:b/>
                <w:bCs/>
              </w:rPr>
              <w:t> R² </w:t>
            </w:r>
          </w:p>
        </w:tc>
        <w:tc>
          <w:tcPr>
            <w:tcW w:w="0" w:type="auto"/>
            <w:tcMar>
              <w:top w:w="100" w:type="dxa"/>
              <w:left w:w="100" w:type="dxa"/>
              <w:bottom w:w="100" w:type="dxa"/>
              <w:right w:w="100" w:type="dxa"/>
            </w:tcMar>
            <w:hideMark/>
          </w:tcPr>
          <w:p w14:paraId="1605F2D1" w14:textId="77777777" w:rsidR="008E6901" w:rsidRPr="008E6901" w:rsidRDefault="008E6901" w:rsidP="008E6901">
            <w:r w:rsidRPr="008E6901">
              <w:rPr>
                <w:b/>
                <w:bCs/>
              </w:rPr>
              <w:t> N </w:t>
            </w:r>
          </w:p>
        </w:tc>
      </w:tr>
      <w:tr w:rsidR="008E6901" w:rsidRPr="008E6901" w14:paraId="189ED0EC" w14:textId="77777777">
        <w:trPr>
          <w:trHeight w:val="515"/>
        </w:trPr>
        <w:tc>
          <w:tcPr>
            <w:tcW w:w="0" w:type="auto"/>
            <w:tcMar>
              <w:top w:w="100" w:type="dxa"/>
              <w:left w:w="100" w:type="dxa"/>
              <w:bottom w:w="100" w:type="dxa"/>
              <w:right w:w="100" w:type="dxa"/>
            </w:tcMar>
            <w:hideMark/>
          </w:tcPr>
          <w:p w14:paraId="3F9A4F2D" w14:textId="77777777" w:rsidR="008E6901" w:rsidRPr="008E6901" w:rsidRDefault="008E6901" w:rsidP="008E6901">
            <w:r w:rsidRPr="008E6901">
              <w:t>Brazil</w:t>
            </w:r>
          </w:p>
        </w:tc>
        <w:tc>
          <w:tcPr>
            <w:tcW w:w="0" w:type="auto"/>
            <w:tcMar>
              <w:top w:w="100" w:type="dxa"/>
              <w:left w:w="100" w:type="dxa"/>
              <w:bottom w:w="100" w:type="dxa"/>
              <w:right w:w="100" w:type="dxa"/>
            </w:tcMar>
            <w:hideMark/>
          </w:tcPr>
          <w:p w14:paraId="1DDC4798" w14:textId="77777777" w:rsidR="008E6901" w:rsidRPr="008E6901" w:rsidRDefault="008E6901" w:rsidP="008E6901">
            <w:r w:rsidRPr="008E6901">
              <w:t> 0.757 </w:t>
            </w:r>
          </w:p>
        </w:tc>
        <w:tc>
          <w:tcPr>
            <w:tcW w:w="0" w:type="auto"/>
            <w:tcMar>
              <w:top w:w="100" w:type="dxa"/>
              <w:left w:w="100" w:type="dxa"/>
              <w:bottom w:w="100" w:type="dxa"/>
              <w:right w:w="100" w:type="dxa"/>
            </w:tcMar>
            <w:hideMark/>
          </w:tcPr>
          <w:p w14:paraId="26B34852" w14:textId="77777777" w:rsidR="008E6901" w:rsidRPr="008E6901" w:rsidRDefault="008E6901" w:rsidP="008E6901">
            <w:r w:rsidRPr="008E6901">
              <w:t> 0.483 </w:t>
            </w:r>
          </w:p>
        </w:tc>
        <w:tc>
          <w:tcPr>
            <w:tcW w:w="0" w:type="auto"/>
            <w:tcMar>
              <w:top w:w="100" w:type="dxa"/>
              <w:left w:w="100" w:type="dxa"/>
              <w:bottom w:w="100" w:type="dxa"/>
              <w:right w:w="100" w:type="dxa"/>
            </w:tcMar>
            <w:hideMark/>
          </w:tcPr>
          <w:p w14:paraId="46EA2ACF" w14:textId="77777777" w:rsidR="008E6901" w:rsidRPr="008E6901" w:rsidRDefault="008E6901" w:rsidP="008E6901">
            <w:r w:rsidRPr="008E6901">
              <w:t> 1.57 </w:t>
            </w:r>
          </w:p>
        </w:tc>
        <w:tc>
          <w:tcPr>
            <w:tcW w:w="0" w:type="auto"/>
            <w:tcMar>
              <w:top w:w="100" w:type="dxa"/>
              <w:left w:w="100" w:type="dxa"/>
              <w:bottom w:w="100" w:type="dxa"/>
              <w:right w:w="100" w:type="dxa"/>
            </w:tcMar>
            <w:hideMark/>
          </w:tcPr>
          <w:p w14:paraId="207929CF" w14:textId="77777777" w:rsidR="008E6901" w:rsidRPr="008E6901" w:rsidRDefault="008E6901" w:rsidP="008E6901">
            <w:r w:rsidRPr="008E6901">
              <w:t> 0.129 </w:t>
            </w:r>
          </w:p>
        </w:tc>
        <w:tc>
          <w:tcPr>
            <w:tcW w:w="0" w:type="auto"/>
            <w:tcMar>
              <w:top w:w="100" w:type="dxa"/>
              <w:left w:w="100" w:type="dxa"/>
              <w:bottom w:w="100" w:type="dxa"/>
              <w:right w:w="100" w:type="dxa"/>
            </w:tcMar>
            <w:hideMark/>
          </w:tcPr>
          <w:p w14:paraId="63459F2C" w14:textId="77777777" w:rsidR="008E6901" w:rsidRPr="008E6901" w:rsidRDefault="008E6901" w:rsidP="008E6901">
            <w:r w:rsidRPr="008E6901">
              <w:t> 0.0392 </w:t>
            </w:r>
          </w:p>
        </w:tc>
        <w:tc>
          <w:tcPr>
            <w:tcW w:w="0" w:type="auto"/>
            <w:tcMar>
              <w:top w:w="100" w:type="dxa"/>
              <w:left w:w="100" w:type="dxa"/>
              <w:bottom w:w="100" w:type="dxa"/>
              <w:right w:w="100" w:type="dxa"/>
            </w:tcMar>
            <w:hideMark/>
          </w:tcPr>
          <w:p w14:paraId="00F844F0" w14:textId="77777777" w:rsidR="008E6901" w:rsidRPr="008E6901" w:rsidRDefault="008E6901" w:rsidP="008E6901">
            <w:r w:rsidRPr="008E6901">
              <w:t> 0.0129 </w:t>
            </w:r>
          </w:p>
        </w:tc>
        <w:tc>
          <w:tcPr>
            <w:tcW w:w="0" w:type="auto"/>
            <w:tcMar>
              <w:top w:w="100" w:type="dxa"/>
              <w:left w:w="100" w:type="dxa"/>
              <w:bottom w:w="100" w:type="dxa"/>
              <w:right w:w="100" w:type="dxa"/>
            </w:tcMar>
            <w:hideMark/>
          </w:tcPr>
          <w:p w14:paraId="4F795885" w14:textId="77777777" w:rsidR="008E6901" w:rsidRPr="008E6901" w:rsidRDefault="008E6901" w:rsidP="008E6901">
            <w:r w:rsidRPr="008E6901">
              <w:t> 3.04 </w:t>
            </w:r>
          </w:p>
        </w:tc>
        <w:tc>
          <w:tcPr>
            <w:tcW w:w="0" w:type="auto"/>
            <w:tcMar>
              <w:top w:w="100" w:type="dxa"/>
              <w:left w:w="100" w:type="dxa"/>
              <w:bottom w:w="100" w:type="dxa"/>
              <w:right w:w="100" w:type="dxa"/>
            </w:tcMar>
            <w:hideMark/>
          </w:tcPr>
          <w:p w14:paraId="7D45BC08" w14:textId="77777777" w:rsidR="008E6901" w:rsidRPr="008E6901" w:rsidRDefault="008E6901" w:rsidP="008E6901">
            <w:r w:rsidRPr="008E6901">
              <w:t> 0.005 </w:t>
            </w:r>
          </w:p>
        </w:tc>
        <w:tc>
          <w:tcPr>
            <w:tcW w:w="0" w:type="auto"/>
            <w:tcMar>
              <w:top w:w="100" w:type="dxa"/>
              <w:left w:w="100" w:type="dxa"/>
              <w:bottom w:w="100" w:type="dxa"/>
              <w:right w:w="100" w:type="dxa"/>
            </w:tcMar>
            <w:hideMark/>
          </w:tcPr>
          <w:p w14:paraId="774B82C7" w14:textId="77777777" w:rsidR="008E6901" w:rsidRPr="008E6901" w:rsidRDefault="008E6901" w:rsidP="008E6901">
            <w:r w:rsidRPr="008E6901">
              <w:t> 0.314 </w:t>
            </w:r>
          </w:p>
        </w:tc>
        <w:tc>
          <w:tcPr>
            <w:tcW w:w="0" w:type="auto"/>
            <w:tcMar>
              <w:top w:w="100" w:type="dxa"/>
              <w:left w:w="100" w:type="dxa"/>
              <w:bottom w:w="100" w:type="dxa"/>
              <w:right w:w="100" w:type="dxa"/>
            </w:tcMar>
            <w:hideMark/>
          </w:tcPr>
          <w:p w14:paraId="26E50082" w14:textId="77777777" w:rsidR="008E6901" w:rsidRPr="008E6901" w:rsidRDefault="008E6901" w:rsidP="008E6901">
            <w:r w:rsidRPr="008E6901">
              <w:t> 0.169 </w:t>
            </w:r>
          </w:p>
        </w:tc>
        <w:tc>
          <w:tcPr>
            <w:tcW w:w="0" w:type="auto"/>
            <w:tcMar>
              <w:top w:w="100" w:type="dxa"/>
              <w:left w:w="100" w:type="dxa"/>
              <w:bottom w:w="100" w:type="dxa"/>
              <w:right w:w="100" w:type="dxa"/>
            </w:tcMar>
            <w:hideMark/>
          </w:tcPr>
          <w:p w14:paraId="3A514A94" w14:textId="77777777" w:rsidR="008E6901" w:rsidRPr="008E6901" w:rsidRDefault="008E6901" w:rsidP="008E6901">
            <w:r w:rsidRPr="008E6901">
              <w:t> 1.86 </w:t>
            </w:r>
          </w:p>
        </w:tc>
        <w:tc>
          <w:tcPr>
            <w:tcW w:w="0" w:type="auto"/>
            <w:tcMar>
              <w:top w:w="100" w:type="dxa"/>
              <w:left w:w="100" w:type="dxa"/>
              <w:bottom w:w="100" w:type="dxa"/>
              <w:right w:w="100" w:type="dxa"/>
            </w:tcMar>
            <w:hideMark/>
          </w:tcPr>
          <w:p w14:paraId="5BA6D0F4" w14:textId="77777777" w:rsidR="008E6901" w:rsidRPr="008E6901" w:rsidRDefault="008E6901" w:rsidP="008E6901">
            <w:r w:rsidRPr="008E6901">
              <w:t> 0.074 </w:t>
            </w:r>
          </w:p>
        </w:tc>
        <w:tc>
          <w:tcPr>
            <w:tcW w:w="0" w:type="auto"/>
            <w:tcMar>
              <w:top w:w="100" w:type="dxa"/>
              <w:left w:w="100" w:type="dxa"/>
              <w:bottom w:w="100" w:type="dxa"/>
              <w:right w:w="100" w:type="dxa"/>
            </w:tcMar>
            <w:hideMark/>
          </w:tcPr>
          <w:p w14:paraId="29AAFB88" w14:textId="77777777" w:rsidR="008E6901" w:rsidRPr="008E6901" w:rsidRDefault="008E6901" w:rsidP="008E6901">
            <w:r w:rsidRPr="008E6901">
              <w:t> 0.294 </w:t>
            </w:r>
          </w:p>
        </w:tc>
        <w:tc>
          <w:tcPr>
            <w:tcW w:w="0" w:type="auto"/>
            <w:tcMar>
              <w:top w:w="100" w:type="dxa"/>
              <w:left w:w="100" w:type="dxa"/>
              <w:bottom w:w="100" w:type="dxa"/>
              <w:right w:w="100" w:type="dxa"/>
            </w:tcMar>
            <w:hideMark/>
          </w:tcPr>
          <w:p w14:paraId="1F80508C" w14:textId="77777777" w:rsidR="008E6901" w:rsidRPr="008E6901" w:rsidRDefault="008E6901" w:rsidP="008E6901">
            <w:r w:rsidRPr="008E6901">
              <w:t> 29 </w:t>
            </w:r>
          </w:p>
        </w:tc>
      </w:tr>
      <w:tr w:rsidR="008E6901" w:rsidRPr="008E6901" w14:paraId="663D4614" w14:textId="77777777">
        <w:trPr>
          <w:trHeight w:val="515"/>
        </w:trPr>
        <w:tc>
          <w:tcPr>
            <w:tcW w:w="0" w:type="auto"/>
            <w:tcMar>
              <w:top w:w="100" w:type="dxa"/>
              <w:left w:w="100" w:type="dxa"/>
              <w:bottom w:w="100" w:type="dxa"/>
              <w:right w:w="100" w:type="dxa"/>
            </w:tcMar>
            <w:hideMark/>
          </w:tcPr>
          <w:p w14:paraId="1FC19AD8" w14:textId="77777777" w:rsidR="008E6901" w:rsidRPr="008E6901" w:rsidRDefault="008E6901" w:rsidP="008E6901">
            <w:r w:rsidRPr="008E6901">
              <w:t>Japan  </w:t>
            </w:r>
          </w:p>
        </w:tc>
        <w:tc>
          <w:tcPr>
            <w:tcW w:w="0" w:type="auto"/>
            <w:tcMar>
              <w:top w:w="100" w:type="dxa"/>
              <w:left w:w="100" w:type="dxa"/>
              <w:bottom w:w="100" w:type="dxa"/>
              <w:right w:w="100" w:type="dxa"/>
            </w:tcMar>
            <w:hideMark/>
          </w:tcPr>
          <w:p w14:paraId="615E1148" w14:textId="77777777" w:rsidR="008E6901" w:rsidRPr="008E6901" w:rsidRDefault="008E6901" w:rsidP="008E6901">
            <w:r w:rsidRPr="008E6901">
              <w:t> 1.267 </w:t>
            </w:r>
          </w:p>
        </w:tc>
        <w:tc>
          <w:tcPr>
            <w:tcW w:w="0" w:type="auto"/>
            <w:tcMar>
              <w:top w:w="100" w:type="dxa"/>
              <w:left w:w="100" w:type="dxa"/>
              <w:bottom w:w="100" w:type="dxa"/>
              <w:right w:w="100" w:type="dxa"/>
            </w:tcMar>
            <w:hideMark/>
          </w:tcPr>
          <w:p w14:paraId="70C9D590" w14:textId="77777777" w:rsidR="008E6901" w:rsidRPr="008E6901" w:rsidRDefault="008E6901" w:rsidP="008E6901">
            <w:r w:rsidRPr="008E6901">
              <w:t> 0.341 </w:t>
            </w:r>
          </w:p>
        </w:tc>
        <w:tc>
          <w:tcPr>
            <w:tcW w:w="0" w:type="auto"/>
            <w:tcMar>
              <w:top w:w="100" w:type="dxa"/>
              <w:left w:w="100" w:type="dxa"/>
              <w:bottom w:w="100" w:type="dxa"/>
              <w:right w:w="100" w:type="dxa"/>
            </w:tcMar>
            <w:hideMark/>
          </w:tcPr>
          <w:p w14:paraId="0A12F06C" w14:textId="77777777" w:rsidR="008E6901" w:rsidRPr="008E6901" w:rsidRDefault="008E6901" w:rsidP="008E6901">
            <w:r w:rsidRPr="008E6901">
              <w:t> 3.71 </w:t>
            </w:r>
          </w:p>
        </w:tc>
        <w:tc>
          <w:tcPr>
            <w:tcW w:w="0" w:type="auto"/>
            <w:tcMar>
              <w:top w:w="100" w:type="dxa"/>
              <w:left w:w="100" w:type="dxa"/>
              <w:bottom w:w="100" w:type="dxa"/>
              <w:right w:w="100" w:type="dxa"/>
            </w:tcMar>
            <w:hideMark/>
          </w:tcPr>
          <w:p w14:paraId="139E237F" w14:textId="77777777" w:rsidR="008E6901" w:rsidRPr="008E6901" w:rsidRDefault="008E6901" w:rsidP="008E6901">
            <w:r w:rsidRPr="008E6901">
              <w:t> 0.001 </w:t>
            </w:r>
          </w:p>
        </w:tc>
        <w:tc>
          <w:tcPr>
            <w:tcW w:w="0" w:type="auto"/>
            <w:tcMar>
              <w:top w:w="100" w:type="dxa"/>
              <w:left w:w="100" w:type="dxa"/>
              <w:bottom w:w="100" w:type="dxa"/>
              <w:right w:w="100" w:type="dxa"/>
            </w:tcMar>
            <w:hideMark/>
          </w:tcPr>
          <w:p w14:paraId="34C484D2" w14:textId="77777777" w:rsidR="008E6901" w:rsidRPr="008E6901" w:rsidRDefault="008E6901" w:rsidP="008E6901">
            <w:r w:rsidRPr="008E6901">
              <w:t> 0.0517 </w:t>
            </w:r>
          </w:p>
        </w:tc>
        <w:tc>
          <w:tcPr>
            <w:tcW w:w="0" w:type="auto"/>
            <w:tcMar>
              <w:top w:w="100" w:type="dxa"/>
              <w:left w:w="100" w:type="dxa"/>
              <w:bottom w:w="100" w:type="dxa"/>
              <w:right w:w="100" w:type="dxa"/>
            </w:tcMar>
            <w:hideMark/>
          </w:tcPr>
          <w:p w14:paraId="72284347" w14:textId="77777777" w:rsidR="008E6901" w:rsidRPr="008E6901" w:rsidRDefault="008E6901" w:rsidP="008E6901">
            <w:r w:rsidRPr="008E6901">
              <w:t> 0.0120 </w:t>
            </w:r>
          </w:p>
        </w:tc>
        <w:tc>
          <w:tcPr>
            <w:tcW w:w="0" w:type="auto"/>
            <w:tcMar>
              <w:top w:w="100" w:type="dxa"/>
              <w:left w:w="100" w:type="dxa"/>
              <w:bottom w:w="100" w:type="dxa"/>
              <w:right w:w="100" w:type="dxa"/>
            </w:tcMar>
            <w:hideMark/>
          </w:tcPr>
          <w:p w14:paraId="0DA9F694" w14:textId="77777777" w:rsidR="008E6901" w:rsidRPr="008E6901" w:rsidRDefault="008E6901" w:rsidP="008E6901">
            <w:r w:rsidRPr="008E6901">
              <w:t> 4.30 </w:t>
            </w:r>
          </w:p>
        </w:tc>
        <w:tc>
          <w:tcPr>
            <w:tcW w:w="0" w:type="auto"/>
            <w:tcMar>
              <w:top w:w="100" w:type="dxa"/>
              <w:left w:w="100" w:type="dxa"/>
              <w:bottom w:w="100" w:type="dxa"/>
              <w:right w:w="100" w:type="dxa"/>
            </w:tcMar>
            <w:hideMark/>
          </w:tcPr>
          <w:p w14:paraId="4C6541F0" w14:textId="77777777" w:rsidR="008E6901" w:rsidRPr="008E6901" w:rsidRDefault="008E6901" w:rsidP="008E6901">
            <w:r w:rsidRPr="008E6901">
              <w:t> &lt;0.001 </w:t>
            </w:r>
          </w:p>
        </w:tc>
        <w:tc>
          <w:tcPr>
            <w:tcW w:w="0" w:type="auto"/>
            <w:tcMar>
              <w:top w:w="100" w:type="dxa"/>
              <w:left w:w="100" w:type="dxa"/>
              <w:bottom w:w="100" w:type="dxa"/>
              <w:right w:w="100" w:type="dxa"/>
            </w:tcMar>
            <w:hideMark/>
          </w:tcPr>
          <w:p w14:paraId="639F7A8A" w14:textId="77777777" w:rsidR="008E6901" w:rsidRPr="008E6901" w:rsidRDefault="008E6901" w:rsidP="008E6901">
            <w:r w:rsidRPr="008E6901">
              <w:t> 0.1999 </w:t>
            </w:r>
          </w:p>
        </w:tc>
        <w:tc>
          <w:tcPr>
            <w:tcW w:w="0" w:type="auto"/>
            <w:tcMar>
              <w:top w:w="100" w:type="dxa"/>
              <w:left w:w="100" w:type="dxa"/>
              <w:bottom w:w="100" w:type="dxa"/>
              <w:right w:w="100" w:type="dxa"/>
            </w:tcMar>
            <w:hideMark/>
          </w:tcPr>
          <w:p w14:paraId="782CDE9D" w14:textId="77777777" w:rsidR="008E6901" w:rsidRPr="008E6901" w:rsidRDefault="008E6901" w:rsidP="008E6901">
            <w:r w:rsidRPr="008E6901">
              <w:t> 0.118 </w:t>
            </w:r>
          </w:p>
        </w:tc>
        <w:tc>
          <w:tcPr>
            <w:tcW w:w="0" w:type="auto"/>
            <w:tcMar>
              <w:top w:w="100" w:type="dxa"/>
              <w:left w:w="100" w:type="dxa"/>
              <w:bottom w:w="100" w:type="dxa"/>
              <w:right w:w="100" w:type="dxa"/>
            </w:tcMar>
            <w:hideMark/>
          </w:tcPr>
          <w:p w14:paraId="6C652F1C" w14:textId="77777777" w:rsidR="008E6901" w:rsidRPr="008E6901" w:rsidRDefault="008E6901" w:rsidP="008E6901">
            <w:r w:rsidRPr="008E6901">
              <w:t> 1.70 </w:t>
            </w:r>
          </w:p>
        </w:tc>
        <w:tc>
          <w:tcPr>
            <w:tcW w:w="0" w:type="auto"/>
            <w:tcMar>
              <w:top w:w="100" w:type="dxa"/>
              <w:left w:w="100" w:type="dxa"/>
              <w:bottom w:w="100" w:type="dxa"/>
              <w:right w:w="100" w:type="dxa"/>
            </w:tcMar>
            <w:hideMark/>
          </w:tcPr>
          <w:p w14:paraId="00CD2B9A" w14:textId="77777777" w:rsidR="008E6901" w:rsidRPr="008E6901" w:rsidRDefault="008E6901" w:rsidP="008E6901">
            <w:r w:rsidRPr="008E6901">
              <w:t> 0.096 </w:t>
            </w:r>
          </w:p>
        </w:tc>
        <w:tc>
          <w:tcPr>
            <w:tcW w:w="0" w:type="auto"/>
            <w:tcMar>
              <w:top w:w="100" w:type="dxa"/>
              <w:left w:w="100" w:type="dxa"/>
              <w:bottom w:w="100" w:type="dxa"/>
              <w:right w:w="100" w:type="dxa"/>
            </w:tcMar>
            <w:hideMark/>
          </w:tcPr>
          <w:p w14:paraId="5A0E721C" w14:textId="77777777" w:rsidR="008E6901" w:rsidRPr="008E6901" w:rsidRDefault="008E6901" w:rsidP="008E6901">
            <w:r w:rsidRPr="008E6901">
              <w:t> 0.337 </w:t>
            </w:r>
          </w:p>
        </w:tc>
        <w:tc>
          <w:tcPr>
            <w:tcW w:w="0" w:type="auto"/>
            <w:tcMar>
              <w:top w:w="100" w:type="dxa"/>
              <w:left w:w="100" w:type="dxa"/>
              <w:bottom w:w="100" w:type="dxa"/>
              <w:right w:w="100" w:type="dxa"/>
            </w:tcMar>
            <w:hideMark/>
          </w:tcPr>
          <w:p w14:paraId="773C7ABB" w14:textId="77777777" w:rsidR="008E6901" w:rsidRPr="008E6901" w:rsidRDefault="008E6901" w:rsidP="008E6901">
            <w:r w:rsidRPr="008E6901">
              <w:t> 53 </w:t>
            </w:r>
          </w:p>
        </w:tc>
      </w:tr>
    </w:tbl>
    <w:p w14:paraId="57B647B4" w14:textId="77777777" w:rsidR="008E6901" w:rsidRPr="008E6901" w:rsidRDefault="008E6901" w:rsidP="008E6901"/>
    <w:p w14:paraId="06E9A773" w14:textId="77777777" w:rsidR="008E6901" w:rsidRPr="008E6901" w:rsidRDefault="008E6901" w:rsidP="008E6901">
      <w:r w:rsidRPr="008E6901">
        <w:t>Interpretation</w:t>
      </w:r>
    </w:p>
    <w:p w14:paraId="4CC99F33" w14:textId="77777777" w:rsidR="008E6901" w:rsidRPr="008E6901" w:rsidRDefault="008E6901" w:rsidP="008E6901">
      <w:r w:rsidRPr="008E6901">
        <w:t>Adding lagged GDP growth captures business</w:t>
      </w:r>
      <w:r w:rsidRPr="008E6901">
        <w:noBreakHyphen/>
        <w:t>cycle persistence — the tendency for good (or bad) years to follow one another.</w:t>
      </w:r>
    </w:p>
    <w:p w14:paraId="6DED38BF" w14:textId="77777777" w:rsidR="008E6901" w:rsidRPr="008E6901" w:rsidRDefault="008E6901" w:rsidP="008E6901">
      <w:pPr>
        <w:numPr>
          <w:ilvl w:val="0"/>
          <w:numId w:val="3"/>
        </w:numPr>
      </w:pPr>
      <w:r w:rsidRPr="008E6901">
        <w:t>Japan: Both drivers remain positive. The lagged</w:t>
      </w:r>
      <w:r w:rsidRPr="008E6901">
        <w:noBreakHyphen/>
        <w:t>return coefficient stays strong (0.052, p &lt; 0.001) and the lagged</w:t>
      </w:r>
      <w:r w:rsidRPr="008E6901">
        <w:noBreakHyphen/>
        <w:t>growth term is marginally significant (p ≈ 0.10). R² rises to 0.34, confirming robustness: stock returns continue to predict GDP even controlling for inertia.</w:t>
      </w:r>
      <w:r w:rsidRPr="008E6901">
        <w:br/>
      </w:r>
      <w:r w:rsidRPr="008E6901">
        <w:br/>
      </w:r>
    </w:p>
    <w:p w14:paraId="40A6F3B1" w14:textId="77777777" w:rsidR="008E6901" w:rsidRPr="008E6901" w:rsidRDefault="008E6901" w:rsidP="008E6901">
      <w:pPr>
        <w:numPr>
          <w:ilvl w:val="0"/>
          <w:numId w:val="3"/>
        </w:numPr>
      </w:pPr>
      <w:r w:rsidRPr="008E6901">
        <w:t>Brazil: The lagged</w:t>
      </w:r>
      <w:r w:rsidRPr="008E6901">
        <w:noBreakHyphen/>
        <w:t>return coefficient becomes slightly larger (0.039, p ≈ 0.005). Lagged GDP growth enters weakly (p ≈ 0.07), indicating mild short</w:t>
      </w:r>
      <w:r w:rsidRPr="008E6901">
        <w:noBreakHyphen/>
        <w:t xml:space="preserve">term momentum. The joint R² = 0.29, an improvement over the 0.20 baseline, demonstrates that including </w:t>
      </w:r>
      <w:proofErr w:type="gramStart"/>
      <w:r w:rsidRPr="008E6901">
        <w:t>Dy(</w:t>
      </w:r>
      <w:proofErr w:type="gramEnd"/>
      <w:r w:rsidRPr="008E6901">
        <w:t>−1) better captures cyclical dynamics but does not undermine the stock</w:t>
      </w:r>
      <w:r w:rsidRPr="008E6901">
        <w:noBreakHyphen/>
        <w:t>return effect.</w:t>
      </w:r>
      <w:r w:rsidRPr="008E6901">
        <w:br/>
      </w:r>
      <w:r w:rsidRPr="008E6901">
        <w:br/>
      </w:r>
    </w:p>
    <w:p w14:paraId="5FDFB453" w14:textId="77777777" w:rsidR="008E6901" w:rsidRPr="008E6901" w:rsidRDefault="008E6901" w:rsidP="008E6901">
      <w:r w:rsidRPr="008E6901">
        <w:lastRenderedPageBreak/>
        <w:t>Economically, a one</w:t>
      </w:r>
      <w:r w:rsidRPr="008E6901">
        <w:noBreakHyphen/>
        <w:t>standard</w:t>
      </w:r>
      <w:r w:rsidRPr="008E6901">
        <w:noBreakHyphen/>
        <w:t xml:space="preserve">deviation shock to </w:t>
      </w:r>
      <w:proofErr w:type="gramStart"/>
      <w:r w:rsidRPr="008E6901">
        <w:t>r(</w:t>
      </w:r>
      <w:proofErr w:type="gramEnd"/>
      <w:r w:rsidRPr="008E6901">
        <w:t>−1) (≈ 33 % in Brazil, 24 % in Japan) implies about 1–2 pp acceleration in next</w:t>
      </w:r>
      <w:r w:rsidRPr="008E6901">
        <w:noBreakHyphen/>
        <w:t>year per</w:t>
      </w:r>
      <w:r w:rsidRPr="008E6901">
        <w:noBreakHyphen/>
        <w:t>capita growth — substantial in macro terms.</w:t>
      </w:r>
    </w:p>
    <w:p w14:paraId="2415CAFE" w14:textId="77777777" w:rsidR="008E6901" w:rsidRPr="008E6901" w:rsidRDefault="008E6901" w:rsidP="008E6901">
      <w:pPr>
        <w:rPr>
          <w:b/>
          <w:bCs/>
        </w:rPr>
      </w:pPr>
      <w:r w:rsidRPr="008E6901">
        <w:rPr>
          <w:b/>
          <w:bCs/>
        </w:rPr>
        <w:t>Comparison and Discussion</w:t>
      </w:r>
    </w:p>
    <w:p w14:paraId="731928E5" w14:textId="77777777" w:rsidR="008E6901" w:rsidRPr="008E6901" w:rsidRDefault="008E6901" w:rsidP="008E6901">
      <w:pPr>
        <w:rPr>
          <w:b/>
          <w:bCs/>
        </w:rPr>
      </w:pPr>
      <w:r w:rsidRPr="008E6901">
        <w:rPr>
          <w:b/>
          <w:bCs/>
        </w:rPr>
        <w:t>1. Strength of the Predictive Relationship</w:t>
      </w:r>
    </w:p>
    <w:p w14:paraId="2742C2FE" w14:textId="77777777" w:rsidR="008E6901" w:rsidRPr="008E6901" w:rsidRDefault="008E6901" w:rsidP="008E6901">
      <w:r w:rsidRPr="008E6901">
        <w:t>Japan’s β estimates (0.056 → 0.052) are larger, more stable, and more statistically robust than Brazil’s (0.034 → 0.039). The higher significance and explanatory power in Japan align with Mauro’s argument that developed markets convey information about future growth more efficiently thanks to broader investor bases, transparent corporates, and stronger institutions.</w:t>
      </w:r>
    </w:p>
    <w:p w14:paraId="473F5008" w14:textId="77777777" w:rsidR="008E6901" w:rsidRPr="008E6901" w:rsidRDefault="008E6901" w:rsidP="008E6901">
      <w:pPr>
        <w:rPr>
          <w:b/>
          <w:bCs/>
        </w:rPr>
      </w:pPr>
      <w:r w:rsidRPr="008E6901">
        <w:rPr>
          <w:b/>
          <w:bCs/>
        </w:rPr>
        <w:t>2. Volatility, Noise, and Structural Differences</w:t>
      </w:r>
    </w:p>
    <w:p w14:paraId="62EE20DD" w14:textId="77777777" w:rsidR="008E6901" w:rsidRPr="008E6901" w:rsidRDefault="008E6901" w:rsidP="008E6901">
      <w:r w:rsidRPr="008E6901">
        <w:t>Brazil’s higher volatility may blur any leading signal. Episodes such as the early</w:t>
      </w:r>
      <w:r w:rsidRPr="008E6901">
        <w:noBreakHyphen/>
        <w:t xml:space="preserve">2000s currency crises or political shocks create sharp equity swings disconnected from real fundamentals, while lags in credit and </w:t>
      </w:r>
      <w:proofErr w:type="spellStart"/>
      <w:r w:rsidRPr="008E6901">
        <w:t>labour</w:t>
      </w:r>
      <w:proofErr w:type="spellEnd"/>
      <w:r w:rsidRPr="008E6901">
        <w:t xml:space="preserve"> markets dampen the transmission to output. Japan’s fluctuations, though notable, mostly reflect the global cycle and technological investment booms, which link directly to production and income.</w:t>
      </w:r>
    </w:p>
    <w:p w14:paraId="646FB5F2" w14:textId="77777777" w:rsidR="008E6901" w:rsidRPr="008E6901" w:rsidRDefault="008E6901" w:rsidP="008E6901">
      <w:pPr>
        <w:rPr>
          <w:b/>
          <w:bCs/>
        </w:rPr>
      </w:pPr>
      <w:r w:rsidRPr="008E6901">
        <w:rPr>
          <w:b/>
          <w:bCs/>
        </w:rPr>
        <w:t>3. Persistence and R² Implications</w:t>
      </w:r>
    </w:p>
    <w:p w14:paraId="2CA3E1D4" w14:textId="77777777" w:rsidR="008E6901" w:rsidRPr="008E6901" w:rsidRDefault="008E6901" w:rsidP="008E6901">
      <w:r w:rsidRPr="008E6901">
        <w:t>Including lagged GDP growth confirms the stability of both countries’ β₁ coefficients. The R² increment — 0.20 → 0.29 </w:t>
      </w:r>
      <w:proofErr w:type="gramStart"/>
      <w:r w:rsidRPr="008E6901">
        <w:t>( +</w:t>
      </w:r>
      <w:proofErr w:type="gramEnd"/>
      <w:r w:rsidRPr="008E6901">
        <w:t>9 </w:t>
      </w:r>
      <w:proofErr w:type="gramStart"/>
      <w:r w:rsidRPr="008E6901">
        <w:t>p.p. )</w:t>
      </w:r>
      <w:proofErr w:type="gramEnd"/>
      <w:r w:rsidRPr="008E6901">
        <w:t xml:space="preserve"> for Brazil, 0.30 → 0.34 </w:t>
      </w:r>
      <w:proofErr w:type="gramStart"/>
      <w:r w:rsidRPr="008E6901">
        <w:t>( +</w:t>
      </w:r>
      <w:proofErr w:type="gramEnd"/>
      <w:r w:rsidRPr="008E6901">
        <w:t>4 </w:t>
      </w:r>
      <w:proofErr w:type="gramStart"/>
      <w:r w:rsidRPr="008E6901">
        <w:t>p.p. )</w:t>
      </w:r>
      <w:proofErr w:type="gramEnd"/>
      <w:r w:rsidRPr="008E6901">
        <w:t xml:space="preserve"> for Japan — shows that past output helps but does not replace the information in lagged returns. This supports the “leading indicator” interpretation: financial markets anticipate changes rather than merely mirror them.</w:t>
      </w:r>
    </w:p>
    <w:p w14:paraId="261B3E7C" w14:textId="77777777" w:rsidR="008E6901" w:rsidRPr="008E6901" w:rsidRDefault="008E6901" w:rsidP="008E6901">
      <w:pPr>
        <w:rPr>
          <w:b/>
          <w:bCs/>
        </w:rPr>
      </w:pPr>
      <w:r w:rsidRPr="008E6901">
        <w:rPr>
          <w:b/>
          <w:bCs/>
        </w:rPr>
        <w:t>4. Economic Significance</w:t>
      </w:r>
    </w:p>
    <w:p w14:paraId="7E38E4EC" w14:textId="77777777" w:rsidR="008E6901" w:rsidRPr="008E6901" w:rsidRDefault="008E6901" w:rsidP="008E6901">
      <w:r w:rsidRPr="008E6901">
        <w:t>Japan’s 0.05–0.06 slope implies that a 20 % stock</w:t>
      </w:r>
      <w:r w:rsidRPr="008E6901">
        <w:noBreakHyphen/>
        <w:t>market rise — easily within annual norms — precedes about 1 pp higher GDP growth, consistent with the view that investors price expectations of productivity and demand growth. Brazil’s 0.03–0.04 slope translates to a similar magnitude but is less reliable because of the wider variance; its predictive R² is nonetheless non</w:t>
      </w:r>
      <w:r w:rsidRPr="008E6901">
        <w:noBreakHyphen/>
        <w:t>trivial for macro data. The signs and magnitudes therefore suggest that stock</w:t>
      </w:r>
      <w:r w:rsidRPr="008E6901">
        <w:noBreakHyphen/>
        <w:t>return information is economically meaningful in both countries but statistically consistent only in Japan.</w:t>
      </w:r>
    </w:p>
    <w:p w14:paraId="67B335AE" w14:textId="77777777" w:rsidR="008E6901" w:rsidRPr="008E6901" w:rsidRDefault="008E6901" w:rsidP="008E6901">
      <w:pPr>
        <w:rPr>
          <w:b/>
          <w:bCs/>
        </w:rPr>
      </w:pPr>
      <w:r w:rsidRPr="008E6901">
        <w:rPr>
          <w:b/>
          <w:bCs/>
        </w:rPr>
        <w:t>5. Contextual Interpretation</w:t>
      </w:r>
    </w:p>
    <w:p w14:paraId="611F4F77" w14:textId="77777777" w:rsidR="008E6901" w:rsidRPr="008E6901" w:rsidRDefault="008E6901" w:rsidP="008E6901">
      <w:r w:rsidRPr="008E6901">
        <w:lastRenderedPageBreak/>
        <w:t>Institutional depth and market size help explain the disparity. Japan’s capital markets are integrated with global finance, and equities reflect corporate profits that closely track output. Brazil’s market is narrower and influenced by foreign portfolio flows, commodity prices, and exchange</w:t>
      </w:r>
      <w:r w:rsidRPr="008E6901">
        <w:noBreakHyphen/>
        <w:t>rate movements, which may decouple equity returns from domestic production. Inflation volatility and policy shocks also distort the real</w:t>
      </w:r>
      <w:r w:rsidRPr="008E6901">
        <w:noBreakHyphen/>
        <w:t>return measure.</w:t>
      </w:r>
    </w:p>
    <w:p w14:paraId="093880B8" w14:textId="77777777" w:rsidR="008E6901" w:rsidRPr="008E6901" w:rsidRDefault="008E6901" w:rsidP="008E6901">
      <w:pPr>
        <w:rPr>
          <w:b/>
          <w:bCs/>
        </w:rPr>
      </w:pPr>
      <w:r w:rsidRPr="008E6901">
        <w:rPr>
          <w:b/>
          <w:bCs/>
        </w:rPr>
        <w:t>Visual Summary</w:t>
      </w:r>
    </w:p>
    <w:p w14:paraId="57AEC951" w14:textId="77777777" w:rsidR="008E6901" w:rsidRPr="008E6901" w:rsidRDefault="008E6901" w:rsidP="008E6901">
      <w:r w:rsidRPr="008E6901">
        <w:t>Figure 3. Scatter plot of Dy vs </w:t>
      </w:r>
      <w:proofErr w:type="gramStart"/>
      <w:r w:rsidRPr="008E6901">
        <w:t>r(</w:t>
      </w:r>
      <w:proofErr w:type="gramEnd"/>
      <w:r w:rsidRPr="008E6901">
        <w:t>−1)</w:t>
      </w:r>
    </w:p>
    <w:p w14:paraId="676E0449" w14:textId="77777777" w:rsidR="008E6901" w:rsidRPr="008E6901" w:rsidRDefault="008E6901" w:rsidP="008E6901">
      <w:pPr>
        <w:numPr>
          <w:ilvl w:val="0"/>
          <w:numId w:val="4"/>
        </w:numPr>
      </w:pPr>
      <w:r w:rsidRPr="008E6901">
        <w:t>Japan: Upward</w:t>
      </w:r>
      <w:r w:rsidRPr="008E6901">
        <w:noBreakHyphen/>
        <w:t>sloping cloud, trendline coefficient ≈ 0.056, tight dispersion.</w:t>
      </w:r>
    </w:p>
    <w:p w14:paraId="02A758E3" w14:textId="77777777" w:rsidR="008E6901" w:rsidRPr="008E6901" w:rsidRDefault="008E6901" w:rsidP="008E6901">
      <w:pPr>
        <w:numPr>
          <w:ilvl w:val="0"/>
          <w:numId w:val="4"/>
        </w:numPr>
      </w:pPr>
      <w:r w:rsidRPr="008E6901">
        <w:t>Brazil: Scattered points, mild upward tilt, frequent outliers, confirming regression fit is modest.</w:t>
      </w:r>
    </w:p>
    <w:p w14:paraId="6909B34F" w14:textId="77777777" w:rsidR="008E6901" w:rsidRPr="008E6901" w:rsidRDefault="008E6901" w:rsidP="008E6901">
      <w:r w:rsidRPr="008E6901">
        <w:t>Combined with the descriptive and distributional results, the plots reinforce how signal</w:t>
      </w:r>
      <w:r w:rsidRPr="008E6901">
        <w:noBreakHyphen/>
        <w:t>to</w:t>
      </w:r>
      <w:r w:rsidRPr="008E6901">
        <w:noBreakHyphen/>
        <w:t>noise ratios differ between mature and emerging markets.</w:t>
      </w:r>
    </w:p>
    <w:p w14:paraId="3430DC68" w14:textId="77777777" w:rsidR="008E6901" w:rsidRPr="008E6901" w:rsidRDefault="008E6901" w:rsidP="008E6901">
      <w:pPr>
        <w:rPr>
          <w:b/>
          <w:bCs/>
        </w:rPr>
      </w:pPr>
      <w:r w:rsidRPr="008E6901">
        <w:rPr>
          <w:b/>
          <w:bCs/>
        </w:rPr>
        <w:t>Implications and Theoretical Link</w:t>
      </w:r>
    </w:p>
    <w:p w14:paraId="5184522E" w14:textId="77777777" w:rsidR="008E6901" w:rsidRPr="008E6901" w:rsidRDefault="008E6901" w:rsidP="008E6901">
      <w:r w:rsidRPr="008E6901">
        <w:t>The results complement Mauro (2003) and Fama (1981). Both argue that efficient markets incorporate expectations of future productivity and earnings, which later surface in GDP statistics. In mature markets, where prices aggregate diverse information, stock returns capture upcoming real activity with measurable predictive power. Emerging markets suffer from informational frictions — fewer listed firms, episodic capital inflows, and policy uncertainty — muting the correlation.</w:t>
      </w:r>
    </w:p>
    <w:p w14:paraId="5C5184BA" w14:textId="77777777" w:rsidR="008E6901" w:rsidRPr="008E6901" w:rsidRDefault="008E6901" w:rsidP="008E6901">
      <w:r w:rsidRPr="008E6901">
        <w:t>For financial practitioners, the findings underline that equity returns can assist in business</w:t>
      </w:r>
      <w:r w:rsidRPr="008E6901">
        <w:noBreakHyphen/>
        <w:t>cycle forecasting in developed economies but are unreliable in volatile emerging contexts. Policymakers in emerging markets might treat large market movements cautiously: they often reflect liquidity shifts rather than changes in expected growth.</w:t>
      </w:r>
    </w:p>
    <w:p w14:paraId="3E5DC17E" w14:textId="77777777" w:rsidR="008E6901" w:rsidRPr="008E6901" w:rsidRDefault="008E6901" w:rsidP="008E6901">
      <w:pPr>
        <w:rPr>
          <w:b/>
          <w:bCs/>
        </w:rPr>
      </w:pPr>
      <w:r w:rsidRPr="008E6901">
        <w:rPr>
          <w:b/>
          <w:bCs/>
        </w:rPr>
        <w:t>Limitations</w:t>
      </w:r>
    </w:p>
    <w:p w14:paraId="2DD4C429" w14:textId="77777777" w:rsidR="008E6901" w:rsidRPr="008E6901" w:rsidRDefault="008E6901" w:rsidP="008E6901">
      <w:r w:rsidRPr="008E6901">
        <w:t>Several caveats temper these conclusions:</w:t>
      </w:r>
    </w:p>
    <w:p w14:paraId="56761403" w14:textId="77777777" w:rsidR="008E6901" w:rsidRPr="008E6901" w:rsidRDefault="008E6901" w:rsidP="008E6901">
      <w:pPr>
        <w:numPr>
          <w:ilvl w:val="0"/>
          <w:numId w:val="5"/>
        </w:numPr>
      </w:pPr>
      <w:r w:rsidRPr="008E6901">
        <w:t>Sample size — Brazil’s usable N = 29 is small; significance may hinge on a few extreme years.</w:t>
      </w:r>
    </w:p>
    <w:p w14:paraId="0AEA9CFF" w14:textId="77777777" w:rsidR="008E6901" w:rsidRPr="008E6901" w:rsidRDefault="008E6901" w:rsidP="008E6901">
      <w:pPr>
        <w:numPr>
          <w:ilvl w:val="0"/>
          <w:numId w:val="5"/>
        </w:numPr>
      </w:pPr>
      <w:r w:rsidRPr="008E6901">
        <w:lastRenderedPageBreak/>
        <w:t>Annual frequency — Predictive relationships may appear stronger at quarterly horizons, but high</w:t>
      </w:r>
      <w:r w:rsidRPr="008E6901">
        <w:noBreakHyphen/>
        <w:t>frequency GDP data are unavailable for many emerging markets.</w:t>
      </w:r>
    </w:p>
    <w:p w14:paraId="6595974F" w14:textId="77777777" w:rsidR="008E6901" w:rsidRPr="008E6901" w:rsidRDefault="008E6901" w:rsidP="008E6901">
      <w:pPr>
        <w:numPr>
          <w:ilvl w:val="0"/>
          <w:numId w:val="5"/>
        </w:numPr>
      </w:pPr>
      <w:r w:rsidRPr="008E6901">
        <w:t>Structural breaks — Neither regression allows for crises (1998–1999 Asia/LATAM, 2008 global, 2020 pandemic) or policy regime changes that could shift coefficients.</w:t>
      </w:r>
    </w:p>
    <w:p w14:paraId="36DAA623" w14:textId="77777777" w:rsidR="008E6901" w:rsidRPr="008E6901" w:rsidRDefault="008E6901" w:rsidP="008E6901">
      <w:pPr>
        <w:numPr>
          <w:ilvl w:val="0"/>
          <w:numId w:val="5"/>
        </w:numPr>
      </w:pPr>
      <w:r w:rsidRPr="008E6901">
        <w:t>Omitted variables — Commodity</w:t>
      </w:r>
      <w:r w:rsidRPr="008E6901">
        <w:noBreakHyphen/>
        <w:t>price cycles, interest</w:t>
      </w:r>
      <w:r w:rsidRPr="008E6901">
        <w:noBreakHyphen/>
        <w:t>rate policy, or global risk premia could jointly drive stock returns and growth, inflating R².</w:t>
      </w:r>
    </w:p>
    <w:p w14:paraId="7D2470E4" w14:textId="77777777" w:rsidR="008E6901" w:rsidRPr="008E6901" w:rsidRDefault="008E6901" w:rsidP="008E6901">
      <w:pPr>
        <w:numPr>
          <w:ilvl w:val="0"/>
          <w:numId w:val="5"/>
        </w:numPr>
      </w:pPr>
      <w:r w:rsidRPr="008E6901">
        <w:t>Endogeneity — Investors may also react to contemporaneous growth expectations; causality cannot be proven from OLS alone.</w:t>
      </w:r>
    </w:p>
    <w:p w14:paraId="7A0BD568" w14:textId="77777777" w:rsidR="008E6901" w:rsidRPr="008E6901" w:rsidRDefault="008E6901" w:rsidP="008E6901">
      <w:r w:rsidRPr="008E6901">
        <w:t>Addressing these issues would require multi</w:t>
      </w:r>
      <w:r w:rsidRPr="008E6901">
        <w:noBreakHyphen/>
        <w:t>country panels or vector autoregressive (VAR) models, but such extensions lie beyond the scope of this coursework.</w:t>
      </w:r>
    </w:p>
    <w:p w14:paraId="3306FD47" w14:textId="77777777" w:rsidR="008E6901" w:rsidRPr="008E6901" w:rsidRDefault="008E6901" w:rsidP="008E6901">
      <w:pPr>
        <w:rPr>
          <w:b/>
          <w:bCs/>
        </w:rPr>
      </w:pPr>
      <w:r w:rsidRPr="008E6901">
        <w:rPr>
          <w:b/>
          <w:bCs/>
        </w:rPr>
        <w:t>Conclusion</w:t>
      </w:r>
    </w:p>
    <w:p w14:paraId="2E2F686F" w14:textId="77777777" w:rsidR="008E6901" w:rsidRPr="008E6901" w:rsidRDefault="008E6901" w:rsidP="008E6901">
      <w:r w:rsidRPr="008E6901">
        <w:t>This statistical investigation of Brazil and Japan supports Mauro’s proposition that stock</w:t>
      </w:r>
      <w:r w:rsidRPr="008E6901">
        <w:noBreakHyphen/>
        <w:t>market returns lead economic growth more reliably in developed than in emerging economies.</w:t>
      </w:r>
    </w:p>
    <w:p w14:paraId="6BC6236B" w14:textId="77777777" w:rsidR="008E6901" w:rsidRPr="008E6901" w:rsidRDefault="008E6901" w:rsidP="008E6901">
      <w:pPr>
        <w:numPr>
          <w:ilvl w:val="0"/>
          <w:numId w:val="6"/>
        </w:numPr>
      </w:pPr>
      <w:r w:rsidRPr="008E6901">
        <w:t>In Japan, the slope between lagged returns and GDP growth is positive, highly significant (p &lt; 0.001), and robust to including lagged growth. About one</w:t>
      </w:r>
      <w:r w:rsidRPr="008E6901">
        <w:noBreakHyphen/>
        <w:t>third of output</w:t>
      </w:r>
      <w:r w:rsidRPr="008E6901">
        <w:noBreakHyphen/>
        <w:t>growth variance is explained by equity performance, confirming that financial markets are informative about real prospects.</w:t>
      </w:r>
    </w:p>
    <w:p w14:paraId="2B49A972" w14:textId="77777777" w:rsidR="008E6901" w:rsidRPr="008E6901" w:rsidRDefault="008E6901" w:rsidP="008E6901">
      <w:pPr>
        <w:numPr>
          <w:ilvl w:val="0"/>
          <w:numId w:val="6"/>
        </w:numPr>
      </w:pPr>
      <w:r w:rsidRPr="008E6901">
        <w:t>In Brazil, the coefficient is smaller and less stable, with roughly one</w:t>
      </w:r>
      <w:r w:rsidRPr="008E6901">
        <w:noBreakHyphen/>
        <w:t>fifth explanatory power; volatility and structural disruptions dilute the predictive signal.</w:t>
      </w:r>
    </w:p>
    <w:p w14:paraId="43F651B5" w14:textId="77777777" w:rsidR="008E6901" w:rsidRPr="008E6901" w:rsidRDefault="008E6901" w:rsidP="008E6901">
      <w:r w:rsidRPr="008E6901">
        <w:t>Overall, stock returns do convey forward</w:t>
      </w:r>
      <w:r w:rsidRPr="008E6901">
        <w:noBreakHyphen/>
        <w:t>looking information about business cycles, but institutional quality, market depth, and macroeconomic stability determine how visible this link becomes. Developed markets like Japan exhibit the clean predictive relationship envisaged by Mauro (2003) and Fama (1981); emerging markets such as Brazil display a noisier, crisis</w:t>
      </w:r>
      <w:r w:rsidRPr="008E6901">
        <w:noBreakHyphen/>
        <w:t>laden version of the same story.</w:t>
      </w:r>
    </w:p>
    <w:p w14:paraId="5BA957AE" w14:textId="77777777" w:rsidR="008E6901" w:rsidRPr="008E6901" w:rsidRDefault="008E6901" w:rsidP="008E6901">
      <w:r w:rsidRPr="008E6901">
        <w:t>Future research could extend the analysis across all countries in the dataset, test for time</w:t>
      </w:r>
      <w:r w:rsidRPr="008E6901">
        <w:noBreakHyphen/>
        <w:t>varying coefficients, and use real</w:t>
      </w:r>
      <w:r w:rsidRPr="008E6901">
        <w:noBreakHyphen/>
        <w:t xml:space="preserve">time forecasting frameworks to evaluate </w:t>
      </w:r>
      <w:r w:rsidRPr="008E6901">
        <w:lastRenderedPageBreak/>
        <w:t xml:space="preserve">economic usefulness. Within the present evidence, however, the core pattern is clear: financial markets can foresee the real economy — but only where they are sufficiently deep and credible to reflect </w:t>
      </w:r>
      <w:proofErr w:type="gramStart"/>
      <w:r w:rsidRPr="008E6901">
        <w:t>its</w:t>
      </w:r>
      <w:proofErr w:type="gramEnd"/>
      <w:r w:rsidRPr="008E6901">
        <w:t xml:space="preserve"> fundamentals.</w:t>
      </w:r>
    </w:p>
    <w:p w14:paraId="0A95A0A1" w14:textId="77777777" w:rsidR="008E6901" w:rsidRPr="008E6901" w:rsidRDefault="008E6901" w:rsidP="008E6901">
      <w:pPr>
        <w:rPr>
          <w:b/>
          <w:bCs/>
        </w:rPr>
      </w:pPr>
      <w:proofErr w:type="gramStart"/>
      <w:r w:rsidRPr="008E6901">
        <w:rPr>
          <w:b/>
          <w:bCs/>
        </w:rPr>
        <w:t>References  (</w:t>
      </w:r>
      <w:proofErr w:type="gramEnd"/>
      <w:r w:rsidRPr="008E6901">
        <w:rPr>
          <w:b/>
          <w:bCs/>
        </w:rPr>
        <w:t>UWE Harvard)</w:t>
      </w:r>
    </w:p>
    <w:p w14:paraId="294001FA" w14:textId="77777777" w:rsidR="008E6901" w:rsidRPr="008E6901" w:rsidRDefault="008E6901" w:rsidP="008E6901">
      <w:r w:rsidRPr="008E6901">
        <w:t>Fama, E.F. (1981) ‘Stock returns, real activity, inflation, and money’, </w:t>
      </w:r>
      <w:r w:rsidRPr="008E6901">
        <w:rPr>
          <w:i/>
          <w:iCs/>
        </w:rPr>
        <w:t>American Economic Review</w:t>
      </w:r>
      <w:r w:rsidRPr="008E6901">
        <w:t>, 71 (4), pp. 545–565.</w:t>
      </w:r>
    </w:p>
    <w:p w14:paraId="1798A439" w14:textId="77777777" w:rsidR="008E6901" w:rsidRPr="008E6901" w:rsidRDefault="008E6901" w:rsidP="008E6901">
      <w:r w:rsidRPr="008E6901">
        <w:t>Mauro, P. (2003) ‘Stock returns and output growth in emerging and advanced economies’, </w:t>
      </w:r>
      <w:r w:rsidRPr="008E6901">
        <w:rPr>
          <w:i/>
          <w:iCs/>
        </w:rPr>
        <w:t>Journal of Development Economics</w:t>
      </w:r>
      <w:r w:rsidRPr="008E6901">
        <w:t>, 71 (1), pp. 129–153.</w:t>
      </w:r>
    </w:p>
    <w:p w14:paraId="55E0CE5C" w14:textId="77777777" w:rsidR="008E6901" w:rsidRPr="008E6901" w:rsidRDefault="008E6901" w:rsidP="008E6901">
      <w:r w:rsidRPr="008E6901">
        <w:t>U.S. Federal Reserve Bank of St Louis (FRED) (GDP and CPI datasets, retrieved April 2026).</w:t>
      </w:r>
    </w:p>
    <w:p w14:paraId="2C598D58" w14:textId="77777777" w:rsidR="008E6901" w:rsidRPr="008E6901" w:rsidRDefault="008E6901" w:rsidP="008E6901">
      <w:r w:rsidRPr="008E6901">
        <w:t>Bloomberg Database (Stock</w:t>
      </w:r>
      <w:r w:rsidRPr="008E6901">
        <w:noBreakHyphen/>
        <w:t>index returns and inflation adjustments, retrieved April 2026).</w:t>
      </w:r>
    </w:p>
    <w:p w14:paraId="0F1A1B07" w14:textId="77777777" w:rsidR="0086612B" w:rsidRDefault="0086612B"/>
    <w:sectPr w:rsidR="00866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71293"/>
    <w:multiLevelType w:val="multilevel"/>
    <w:tmpl w:val="90522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9040E"/>
    <w:multiLevelType w:val="multilevel"/>
    <w:tmpl w:val="89C0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D24C2"/>
    <w:multiLevelType w:val="multilevel"/>
    <w:tmpl w:val="D7F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B7363"/>
    <w:multiLevelType w:val="multilevel"/>
    <w:tmpl w:val="CF8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70954"/>
    <w:multiLevelType w:val="multilevel"/>
    <w:tmpl w:val="3F7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B2224"/>
    <w:multiLevelType w:val="multilevel"/>
    <w:tmpl w:val="1232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559872">
    <w:abstractNumId w:val="1"/>
  </w:num>
  <w:num w:numId="2" w16cid:durableId="63920538">
    <w:abstractNumId w:val="5"/>
  </w:num>
  <w:num w:numId="3" w16cid:durableId="1479878466">
    <w:abstractNumId w:val="4"/>
  </w:num>
  <w:num w:numId="4" w16cid:durableId="1336154867">
    <w:abstractNumId w:val="3"/>
  </w:num>
  <w:num w:numId="5" w16cid:durableId="1175727261">
    <w:abstractNumId w:val="0"/>
  </w:num>
  <w:num w:numId="6" w16cid:durableId="225335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01"/>
    <w:rsid w:val="0086612B"/>
    <w:rsid w:val="008E6901"/>
    <w:rsid w:val="00D40204"/>
    <w:rsid w:val="00FA6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C9B0D"/>
  <w15:chartTrackingRefBased/>
  <w15:docId w15:val="{E3B62E7F-9291-44A1-95AC-B3055235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90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E69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69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69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69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69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69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90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E69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69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69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69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69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69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90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E690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E6901"/>
    <w:pPr>
      <w:spacing w:before="160"/>
      <w:jc w:val="center"/>
    </w:pPr>
    <w:rPr>
      <w:i/>
      <w:iCs/>
      <w:color w:val="404040" w:themeColor="text1" w:themeTint="BF"/>
    </w:rPr>
  </w:style>
  <w:style w:type="character" w:customStyle="1" w:styleId="QuoteChar">
    <w:name w:val="Quote Char"/>
    <w:basedOn w:val="DefaultParagraphFont"/>
    <w:link w:val="Quote"/>
    <w:uiPriority w:val="29"/>
    <w:rsid w:val="008E6901"/>
    <w:rPr>
      <w:i/>
      <w:iCs/>
      <w:color w:val="404040" w:themeColor="text1" w:themeTint="BF"/>
    </w:rPr>
  </w:style>
  <w:style w:type="paragraph" w:styleId="ListParagraph">
    <w:name w:val="List Paragraph"/>
    <w:basedOn w:val="Normal"/>
    <w:uiPriority w:val="34"/>
    <w:qFormat/>
    <w:rsid w:val="008E6901"/>
    <w:pPr>
      <w:ind w:left="720"/>
      <w:contextualSpacing/>
    </w:pPr>
  </w:style>
  <w:style w:type="character" w:styleId="IntenseEmphasis">
    <w:name w:val="Intense Emphasis"/>
    <w:basedOn w:val="DefaultParagraphFont"/>
    <w:uiPriority w:val="21"/>
    <w:qFormat/>
    <w:rsid w:val="008E6901"/>
    <w:rPr>
      <w:i/>
      <w:iCs/>
      <w:color w:val="0F4761" w:themeColor="accent1" w:themeShade="BF"/>
    </w:rPr>
  </w:style>
  <w:style w:type="paragraph" w:styleId="IntenseQuote">
    <w:name w:val="Intense Quote"/>
    <w:basedOn w:val="Normal"/>
    <w:next w:val="Normal"/>
    <w:link w:val="IntenseQuoteChar"/>
    <w:uiPriority w:val="30"/>
    <w:qFormat/>
    <w:rsid w:val="008E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901"/>
    <w:rPr>
      <w:i/>
      <w:iCs/>
      <w:color w:val="0F4761" w:themeColor="accent1" w:themeShade="BF"/>
    </w:rPr>
  </w:style>
  <w:style w:type="character" w:styleId="IntenseReference">
    <w:name w:val="Intense Reference"/>
    <w:basedOn w:val="DefaultParagraphFont"/>
    <w:uiPriority w:val="32"/>
    <w:qFormat/>
    <w:rsid w:val="008E6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2185</Words>
  <Characters>12458</Characters>
  <Application>Microsoft Office Word</Application>
  <DocSecurity>0</DocSecurity>
  <Lines>103</Lines>
  <Paragraphs>29</Paragraphs>
  <ScaleCrop>false</ScaleCrop>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Sy Nguyen</dc:creator>
  <cp:keywords/>
  <dc:description/>
  <cp:lastModifiedBy>Phan Sy Nguyen</cp:lastModifiedBy>
  <cp:revision>1</cp:revision>
  <dcterms:created xsi:type="dcterms:W3CDTF">2026-05-12T03:12:00Z</dcterms:created>
  <dcterms:modified xsi:type="dcterms:W3CDTF">2026-05-12T03:13:00Z</dcterms:modified>
</cp:coreProperties>
</file>