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792C"/>
          <w:sz w:val="18"/>
          <w:spacing w:val="40"/>
        </w:rPr>
        <w:t>DEVELOPMENT STATUS REPORT</w:t>
      </w:r>
    </w:p>
    <w:p>
      <w:pPr>
        <w:spacing w:after="120"/>
      </w:pPr>
      <w:r>
        <w:rPr>
          <w:b/>
          <w:color w:val="1F4D3F"/>
          <w:sz w:val="44"/>
        </w:rPr>
        <w:t>BHITR CRM — Deliverables &amp; Build Status</w:t>
      </w:r>
    </w:p>
    <w:p>
      <w:pPr>
        <w:spacing w:after="200"/>
      </w:pPr>
      <w:r>
        <w:rPr>
          <w:b w:val="0"/>
          <w:i w:val="0"/>
          <w:color w:val="4A554F"/>
          <w:sz w:val="22"/>
        </w:rPr>
        <w:t>A traceable, section-by-section account of what is built and working today, and what remains — measured against the Product Requirements Document v1.0.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8A9490"/>
                <w:sz w:val="15"/>
              </w:rPr>
              <w:t>SOURCE OF TRUTH</w:t>
            </w:r>
          </w:p>
          <w:p>
            <w:r>
              <w:rPr>
                <w:sz w:val="19"/>
              </w:rPr>
              <w:t>PRD v1.0 (02 Jul 2026)</w:t>
            </w:r>
          </w:p>
        </w:tc>
        <w:tc>
          <w:tcPr>
            <w:tcW w:type="dxa" w:w="2880"/>
          </w:tcPr>
          <w:p>
            <w:r>
              <w:rPr>
                <w:b/>
                <w:color w:val="8A9490"/>
                <w:sz w:val="15"/>
              </w:rPr>
              <w:t>PLATFORM</w:t>
            </w:r>
          </w:p>
          <w:p>
            <w:r>
              <w:rPr>
                <w:sz w:val="19"/>
              </w:rPr>
              <w:t>Django + PostgreSQL, deployed</w:t>
            </w:r>
          </w:p>
        </w:tc>
        <w:tc>
          <w:tcPr>
            <w:tcW w:type="dxa" w:w="2880"/>
          </w:tcPr>
          <w:p>
            <w:r>
              <w:rPr>
                <w:b/>
                <w:color w:val="8A9490"/>
                <w:sz w:val="15"/>
              </w:rPr>
              <w:t>UPDATED</w:t>
            </w:r>
          </w:p>
          <w:p>
            <w:r>
              <w:rPr>
                <w:sz w:val="19"/>
              </w:rPr>
              <w:t>11 July 2026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b/>
          <w:color w:val="1F4D3F"/>
          <w:sz w:val="24"/>
        </w:rPr>
        <w:t>How to read this report</w:t>
      </w:r>
    </w:p>
    <w:p>
      <w:pPr>
        <w:spacing w:after="60"/>
      </w:pPr>
      <w:r>
        <w:rPr>
          <w:b w:val="0"/>
          <w:i w:val="0"/>
          <w:color w:val="4A554F"/>
          <w:sz w:val="19"/>
        </w:rPr>
        <w:t>Status:  ● Done — built &amp; working, verified in code   |   ● Partial — basic version live, PRD depth pending   |   ● Pending — not started</w:t>
      </w:r>
    </w:p>
    <w:p>
      <w:pPr>
        <w:spacing w:after="160"/>
      </w:pPr>
      <w:r>
        <w:rPr>
          <w:b w:val="0"/>
          <w:i w:val="0"/>
          <w:color w:val="4A554F"/>
          <w:sz w:val="19"/>
        </w:rPr>
        <w:t>Dependency:  Development — fully in our control   |   Vendor — needs a 3rd-party paid service/account   |   Sign-off — a business/legal decision, not code</w:t>
      </w:r>
    </w:p>
    <w:p>
      <w:pPr>
        <w:spacing w:after="200"/>
        <w:ind w:left="144"/>
      </w:pPr>
      <w:r>
        <w:rPr>
          <w:b/>
          <w:color w:val="1F4D3F"/>
          <w:sz w:val="20"/>
        </w:rPr>
        <w:t xml:space="preserve">Is everything buildable?  </w:t>
      </w:r>
      <w:r>
        <w:rPr>
          <w:color w:val="4A554F"/>
          <w:sz w:val="20"/>
        </w:rPr>
        <w:t>Yes — nothing in the PRD is architecturally impossible on our stack. Items marked “Vendor” need the client to choose &amp; pay for an external service (WhatsApp, telephony, e-sign, screening, OCR, accounting); items marked “Sign-off” need a business or legal decision (hosting region, compliance values, penetration test), not development.</w:t>
      </w:r>
    </w:p>
    <w:p>
      <w:pPr>
        <w:spacing w:before="320" w:after="80"/>
        <w:pBdr>
          <w:bottom w:val="single" w:sz="12" w:space="4" w:color="1F4D3F"/>
        </w:pBdr>
      </w:pPr>
      <w:r>
        <w:rPr>
          <w:b/>
          <w:color w:val="1F4D3F"/>
          <w:sz w:val="30"/>
        </w:rPr>
        <w:t>Summary at a glance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88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8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color w:val="4A554F"/>
                <w:sz w:val="18"/>
              </w:rPr>
              <w:t>Phase 1 — Production MVP</w:t>
            </w:r>
          </w:p>
        </w:tc>
        <w:tc>
          <w:tcPr>
            <w:tcW w:type="dxa" w:w="2880"/>
          </w:tcPr>
          <w:p>
            <w:r>
              <w:rPr>
                <w:b/>
                <w:color w:val="9A6B14"/>
                <w:sz w:val="18"/>
              </w:rPr>
              <w:t>● Partial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Core CRUD, 5 roles, dashboards, leads, documents &amp; tasks live. Role-model depth, Client/Case/Bank-Application model, SLA engine, compliance gate &amp; audit infrastructure pending. (~40%)</w:t>
            </w:r>
          </w:p>
        </w:tc>
      </w:tr>
      <w:tr>
        <w:tc>
          <w:tcPr>
            <w:tcW w:type="dxa" w:w="2880"/>
          </w:tcPr>
          <w:p>
            <w:r>
              <w:rPr>
                <w:color w:val="4A554F"/>
                <w:sz w:val="18"/>
              </w:rPr>
              <w:t>Phase 2 — Ops depth, invoicing, partners, HR</w:t>
            </w:r>
          </w:p>
        </w:tc>
        <w:tc>
          <w:tcPr>
            <w:tcW w:type="dxa" w:w="288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Ops subflows, invoicing &amp; commission, channel partners, automation, HR, WhatsApp/telephony.</w:t>
            </w:r>
          </w:p>
        </w:tc>
      </w:tr>
      <w:tr>
        <w:tc>
          <w:tcPr>
            <w:tcW w:type="dxa" w:w="2880"/>
          </w:tcPr>
          <w:p>
            <w:r>
              <w:rPr>
                <w:color w:val="4A554F"/>
                <w:sz w:val="18"/>
              </w:rPr>
              <w:t>Phase 3 — Intelligence &amp; compliance automation</w:t>
            </w:r>
          </w:p>
        </w:tc>
        <w:tc>
          <w:tcPr>
            <w:tcW w:type="dxa" w:w="288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Screening, OCR, e-sign, report builder, accounting export.</w:t>
            </w:r>
          </w:p>
        </w:tc>
      </w:tr>
      <w:tr>
        <w:tc>
          <w:tcPr>
            <w:tcW w:type="dxa" w:w="2880"/>
          </w:tcPr>
          <w:p>
            <w:r>
              <w:rPr>
                <w:color w:val="4A554F"/>
                <w:sz w:val="18"/>
              </w:rPr>
              <w:t>Phase 4 — Portals &amp; expansion</w:t>
            </w:r>
          </w:p>
        </w:tc>
        <w:tc>
          <w:tcPr>
            <w:tcW w:type="dxa" w:w="288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Client &amp; partner portals, mobile app, industry packs.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  <w:color w:val="1F4D3F"/>
          <w:sz w:val="19"/>
        </w:rPr>
        <w:t>Delivered beyond the PRD (client-requested): CEO Customization revenue sheet · per-lead Audit Log · custom date-range filter · CEO-only delete · deployment pipeline.</w:t>
      </w:r>
    </w:p>
    <w:p>
      <w:pPr>
        <w:spacing w:before="320" w:after="80"/>
        <w:pBdr>
          <w:bottom w:val="single" w:sz="12" w:space="4" w:color="1F4D3F"/>
        </w:pBdr>
      </w:pPr>
      <w:r>
        <w:rPr>
          <w:b/>
          <w:color w:val="1F4D3F"/>
          <w:sz w:val="30"/>
        </w:rPr>
        <w:t>Phase 1 — Production MVP  (in progress, ~40%)</w:t>
      </w:r>
    </w:p>
    <w:p>
      <w:pPr>
        <w:spacing w:before="320" w:after="80"/>
      </w:pPr>
      <w:r>
        <w:rPr>
          <w:b/>
          <w:color w:val="1A211E"/>
          <w:sz w:val="24"/>
        </w:rPr>
        <w:t>1. Authentication &amp; Access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Dep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FR-01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Login, TOTP 2FA, lockout, session timeout, device history</w:t>
            </w:r>
          </w:p>
        </w:tc>
        <w:tc>
          <w:tcPr>
            <w:tcW w:type="dxa" w:w="2160"/>
          </w:tcPr>
          <w:p>
            <w:r>
              <w:rPr>
                <w:b/>
                <w:color w:val="9A6B14"/>
                <w:sz w:val="18"/>
              </w:rPr>
              <w:t>● Partial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AD-01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User admin: invite, deactivate, force reset, kill sessions, IP allowlist</w:t>
            </w:r>
          </w:p>
        </w:tc>
        <w:tc>
          <w:tcPr>
            <w:tcW w:type="dxa" w:w="2160"/>
          </w:tcPr>
          <w:p>
            <w:r>
              <w:rPr>
                <w:b/>
                <w:color w:val="9A6B14"/>
                <w:sz w:val="18"/>
              </w:rPr>
              <w:t>● Partial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AD-02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Role editor + field-level security</w:t>
            </w:r>
          </w:p>
        </w:tc>
        <w:tc>
          <w:tcPr>
            <w:tcW w:type="dxa" w:w="2160"/>
          </w:tcPr>
          <w:p>
            <w:r>
              <w:rPr>
                <w:b/>
                <w:color w:val="9A6B14"/>
                <w:sz w:val="18"/>
              </w:rPr>
              <w:t>● Partial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</w:tbl>
    <w:p>
      <w:pPr>
        <w:spacing w:before="320" w:after="80"/>
      </w:pPr>
      <w:r>
        <w:rPr>
          <w:b/>
          <w:color w:val="1A211E"/>
          <w:sz w:val="24"/>
        </w:rPr>
        <w:t>1b. User Roles &amp; Permissions (Section 8)</w:t>
      </w:r>
    </w:p>
    <w:p>
      <w:pPr>
        <w:spacing w:after="80"/>
      </w:pPr>
      <w:r>
        <w:rPr>
          <w:b w:val="0"/>
          <w:i w:val="0"/>
          <w:color w:val="4A554F"/>
          <w:sz w:val="19"/>
        </w:rPr>
        <w:t>The PRD ships 13 default roles with Own/Team/All hierarchy, field-level security, delegation and segregation of duties. The current app has 5 roles and a module-level matrix.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8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color w:val="4A554F"/>
                <w:sz w:val="18"/>
              </w:rPr>
              <w:t>Role catalogue: 13 roles</w:t>
            </w:r>
          </w:p>
        </w:tc>
        <w:tc>
          <w:tcPr>
            <w:tcW w:type="dxa" w:w="2880"/>
          </w:tcPr>
          <w:p>
            <w:r>
              <w:rPr>
                <w:b/>
                <w:color w:val="9A6B14"/>
                <w:sz w:val="18"/>
              </w:rPr>
              <w:t>● Partial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Have 5 (CEO, Sales Director, Ops Manager, Advisor, Accountant). Missing 8: Super Admin, Team Leader, Operations Executive, HR Executive, Compliance Officer, Marketing Executive, Telecaller, External Auditor</w:t>
            </w:r>
          </w:p>
        </w:tc>
      </w:tr>
      <w:tr>
        <w:tc>
          <w:tcPr>
            <w:tcW w:type="dxa" w:w="2880"/>
          </w:tcPr>
          <w:p>
            <w:r>
              <w:rPr>
                <w:color w:val="4A554F"/>
                <w:sz w:val="18"/>
              </w:rPr>
              <w:t>Module permission matrix</w:t>
            </w:r>
          </w:p>
        </w:tc>
        <w:tc>
          <w:tcPr>
            <w:tcW w:type="dxa" w:w="2880"/>
          </w:tcPr>
          <w:p>
            <w:r>
              <w:rPr>
                <w:b/>
                <w:color w:val="9A6B14"/>
                <w:sz w:val="18"/>
              </w:rPr>
              <w:t>● Partial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Editable &amp; persisted; ~300 per-action switches pending</w:t>
            </w:r>
          </w:p>
        </w:tc>
      </w:tr>
      <w:tr>
        <w:tc>
          <w:tcPr>
            <w:tcW w:type="dxa" w:w="2880"/>
          </w:tcPr>
          <w:p>
            <w:r>
              <w:rPr>
                <w:color w:val="4A554F"/>
                <w:sz w:val="18"/>
              </w:rPr>
              <w:t>Field-level security</w:t>
            </w:r>
          </w:p>
        </w:tc>
        <w:tc>
          <w:tcPr>
            <w:tcW w:type="dxa" w:w="288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Hide bank commission % from advisors; salary HR+CEO only; masked identity docs</w:t>
            </w:r>
          </w:p>
        </w:tc>
      </w:tr>
      <w:tr>
        <w:tc>
          <w:tcPr>
            <w:tcW w:type="dxa" w:w="2880"/>
          </w:tcPr>
          <w:p>
            <w:r>
              <w:rPr>
                <w:color w:val="4A554F"/>
                <w:sz w:val="18"/>
              </w:rPr>
              <w:t>Own / Team / All visibility hierarchy</w:t>
            </w:r>
          </w:p>
        </w:tc>
        <w:tc>
          <w:tcPr>
            <w:tcW w:type="dxa" w:w="2880"/>
          </w:tcPr>
          <w:p>
            <w:r>
              <w:rPr>
                <w:b/>
                <w:color w:val="9A6B14"/>
                <w:sz w:val="18"/>
              </w:rPr>
              <w:t>● Partial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Own &amp; All work; Team scope pending</w:t>
            </w:r>
          </w:p>
        </w:tc>
      </w:tr>
      <w:tr>
        <w:tc>
          <w:tcPr>
            <w:tcW w:type="dxa" w:w="2880"/>
          </w:tcPr>
          <w:p>
            <w:r>
              <w:rPr>
                <w:color w:val="4A554F"/>
                <w:sz w:val="18"/>
              </w:rPr>
              <w:t>Overrides · delegation · segregation of duties · watchers</w:t>
            </w:r>
          </w:p>
        </w:tc>
        <w:tc>
          <w:tcPr>
            <w:tcW w:type="dxa" w:w="288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Single role only; approval-workflow dependent</w:t>
            </w:r>
          </w:p>
        </w:tc>
      </w:tr>
    </w:tbl>
    <w:p>
      <w:pPr>
        <w:spacing w:before="320" w:after="80"/>
      </w:pPr>
      <w:r>
        <w:rPr>
          <w:b/>
          <w:color w:val="1A211E"/>
          <w:sz w:val="24"/>
        </w:rPr>
        <w:t>2. Lead Management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Dep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LM-01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Seven-step lead wizard, extended fields</w:t>
            </w:r>
          </w:p>
        </w:tc>
        <w:tc>
          <w:tcPr>
            <w:tcW w:type="dxa" w:w="2160"/>
          </w:tcPr>
          <w:p>
            <w:r>
              <w:rPr>
                <w:b/>
                <w:color w:val="9A6B14"/>
                <w:sz w:val="18"/>
              </w:rPr>
              <w:t>● Partial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LM-02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Web-to-lead API endpoint + spam controls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LM-05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Instant eligibility check (DBR, LTV cap, cash-to-close)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 + Sign-off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LM-06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Duplicate block + fuzzy warning on save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LM-08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Assignment rules engine (round-robin, caps)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LM-09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First-contact SLA countdown + escalation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LM-15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CSV import wizard (mapping, dedupe, undo)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LM-17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Lost reasons + Pareto; reopen with approval</w:t>
            </w:r>
          </w:p>
        </w:tc>
        <w:tc>
          <w:tcPr>
            <w:tcW w:type="dxa" w:w="2160"/>
          </w:tcPr>
          <w:p>
            <w:r>
              <w:rPr>
                <w:b/>
                <w:color w:val="9A6B14"/>
                <w:sz w:val="18"/>
              </w:rPr>
              <w:t>● Partial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LM-18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Consent capture per channel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List, edit, delete, bulk actions, export, pipeline, sources, notes</w:t>
            </w:r>
          </w:p>
        </w:tc>
        <w:tc>
          <w:tcPr>
            <w:tcW w:type="dxa" w:w="2160"/>
          </w:tcPr>
          <w:p>
            <w:r>
              <w:rPr>
                <w:b/>
                <w:color w:val="2E7358"/>
                <w:sz w:val="18"/>
              </w:rPr>
              <w:t>● Done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</w:tbl>
    <w:p>
      <w:pPr>
        <w:spacing w:before="320" w:after="80"/>
      </w:pPr>
      <w:r>
        <w:rPr>
          <w:b/>
          <w:color w:val="1A211E"/>
          <w:sz w:val="24"/>
        </w:rPr>
        <w:t>3. Pipeline &amp; Cases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Dep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PL-01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Lead → Client + Case conversion (foundational — no separate entity yet)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PL-02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Configurable stages + entry/exit gates + target days</w:t>
            </w:r>
          </w:p>
        </w:tc>
        <w:tc>
          <w:tcPr>
            <w:tcW w:type="dxa" w:w="2160"/>
          </w:tcPr>
          <w:p>
            <w:r>
              <w:rPr>
                <w:b/>
                <w:color w:val="9A6B14"/>
                <w:sz w:val="18"/>
              </w:rPr>
              <w:t>● Partial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PL-04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In-stage aging bands + rotting badges</w:t>
            </w:r>
          </w:p>
        </w:tc>
        <w:tc>
          <w:tcPr>
            <w:tcW w:type="dxa" w:w="2160"/>
          </w:tcPr>
          <w:p>
            <w:r>
              <w:rPr>
                <w:b/>
                <w:color w:val="2E7358"/>
                <w:sz w:val="18"/>
              </w:rPr>
              <w:t>● Done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PL-05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On Hold / Declined / Withdrawn + SLA pause</w:t>
            </w:r>
          </w:p>
        </w:tc>
        <w:tc>
          <w:tcPr>
            <w:tcW w:type="dxa" w:w="2160"/>
          </w:tcPr>
          <w:p>
            <w:r>
              <w:rPr>
                <w:b/>
                <w:color w:val="9A6B14"/>
                <w:sz w:val="18"/>
              </w:rPr>
              <w:t>● Partial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PL-09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Stage history timestamps for TAT analytics</w:t>
            </w:r>
          </w:p>
        </w:tc>
        <w:tc>
          <w:tcPr>
            <w:tcW w:type="dxa" w:w="2160"/>
          </w:tcPr>
          <w:p>
            <w:r>
              <w:rPr>
                <w:b/>
                <w:color w:val="9A6B14"/>
                <w:sz w:val="18"/>
              </w:rPr>
              <w:t>● Partial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PL-10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Case reference numbering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</w:tbl>
    <w:p>
      <w:pPr>
        <w:spacing w:before="320" w:after="80"/>
      </w:pPr>
      <w:r>
        <w:rPr>
          <w:b/>
          <w:color w:val="1A211E"/>
          <w:sz w:val="24"/>
        </w:rPr>
        <w:t>4. Bank Applications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Dep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BA-01–06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Multiple bank applications per case — independent status, refs, follow-up dates, rejection Pareto, timestamps (needs Case model; currently one lead = one bank)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</w:tbl>
    <w:p>
      <w:pPr>
        <w:spacing w:before="320" w:after="80"/>
      </w:pPr>
      <w:r>
        <w:rPr>
          <w:b/>
          <w:color w:val="1A211E"/>
          <w:sz w:val="24"/>
        </w:rPr>
        <w:t>5. Operations Processing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Dep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OPS-01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Handover gate (documents, KYC, data completeness)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OPS-03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Per-document verify/reject loop + auto chase tasks</w:t>
            </w:r>
          </w:p>
        </w:tc>
        <w:tc>
          <w:tcPr>
            <w:tcW w:type="dxa" w:w="2160"/>
          </w:tcPr>
          <w:p>
            <w:r>
              <w:rPr>
                <w:b/>
                <w:color w:val="9A6B14"/>
                <w:sz w:val="18"/>
              </w:rPr>
              <w:t>● Partial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OPS-05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Follow-up log + 3/7-day silence rules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OPS-07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Pre-approval capture + validity countdown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OPS-09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FOL structured terms + fixed-period end date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OPS-13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Deed / disbursement capture → triggers finance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OPS-08,10-12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Valuation / Buyout / NOC / Transfer subflows (Phase 2)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</w:tbl>
    <w:p>
      <w:pPr>
        <w:spacing w:before="320" w:after="80"/>
      </w:pPr>
      <w:r>
        <w:rPr>
          <w:b/>
          <w:color w:val="1A211E"/>
          <w:sz w:val="24"/>
        </w:rPr>
        <w:t>6–8. Client Lifecycle · Tasks · Documents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Dep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CL-01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Client entity + 360 view (no Client entity yet)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TA-01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Task object: types, links, reminders, outcomes</w:t>
            </w:r>
          </w:p>
        </w:tc>
        <w:tc>
          <w:tcPr>
            <w:tcW w:type="dxa" w:w="2160"/>
          </w:tcPr>
          <w:p>
            <w:r>
              <w:rPr>
                <w:b/>
                <w:color w:val="9A6B14"/>
                <w:sz w:val="18"/>
              </w:rPr>
              <w:t>● Partial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TA-08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Unified activity timeline + @mentions on all records</w:t>
            </w:r>
          </w:p>
        </w:tc>
        <w:tc>
          <w:tcPr>
            <w:tcW w:type="dxa" w:w="2160"/>
          </w:tcPr>
          <w:p>
            <w:r>
              <w:rPr>
                <w:b/>
                <w:color w:val="9A6B14"/>
                <w:sz w:val="18"/>
              </w:rPr>
              <w:t>● Partial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Task list, overdue, create, complete, export</w:t>
            </w:r>
          </w:p>
        </w:tc>
        <w:tc>
          <w:tcPr>
            <w:tcW w:type="dxa" w:w="2160"/>
          </w:tcPr>
          <w:p>
            <w:r>
              <w:rPr>
                <w:b/>
                <w:color w:val="2E7358"/>
                <w:sz w:val="18"/>
              </w:rPr>
              <w:t>● Done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DM-03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Document statuses + verified-by (verified-at pending)</w:t>
            </w:r>
          </w:p>
        </w:tc>
        <w:tc>
          <w:tcPr>
            <w:tcW w:type="dxa" w:w="2160"/>
          </w:tcPr>
          <w:p>
            <w:r>
              <w:rPr>
                <w:b/>
                <w:color w:val="9A6B14"/>
                <w:sz w:val="18"/>
              </w:rPr>
              <w:t>● Partial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DM-06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Expiry engine (30/14/7-day alerts)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DM-11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Virus scan, size/type limits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Vendor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Upload (lead form + per-lead + title deed), verify/reject/reupload, export</w:t>
            </w:r>
          </w:p>
        </w:tc>
        <w:tc>
          <w:tcPr>
            <w:tcW w:type="dxa" w:w="2160"/>
          </w:tcPr>
          <w:p>
            <w:r>
              <w:rPr>
                <w:b/>
                <w:color w:val="2E7358"/>
                <w:sz w:val="18"/>
              </w:rPr>
              <w:t>● Done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</w:tbl>
    <w:p>
      <w:pPr>
        <w:spacing w:before="320" w:after="80"/>
      </w:pPr>
      <w:r>
        <w:rPr>
          <w:b/>
          <w:color w:val="1A211E"/>
          <w:sz w:val="24"/>
        </w:rPr>
        <w:t>9. Compliance &amp; Audit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Dep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CO-01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KYC checklist + Compliance-only gate blocking submission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CO-05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Consent objects per channel + do-not-contact flag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CO-09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Append-only audit + recycle bin (lead-level audit live; system-wide, hash-chain, recycle bin &amp; no-hard-delete pending)</w:t>
            </w:r>
          </w:p>
        </w:tc>
        <w:tc>
          <w:tcPr>
            <w:tcW w:type="dxa" w:w="2160"/>
          </w:tcPr>
          <w:p>
            <w:r>
              <w:rPr>
                <w:b/>
                <w:color w:val="9A6B14"/>
                <w:sz w:val="18"/>
              </w:rPr>
              <w:t>● Partial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</w:tbl>
    <w:p>
      <w:pPr>
        <w:spacing w:before="320" w:after="80"/>
      </w:pPr>
      <w:r>
        <w:rPr>
          <w:b/>
          <w:color w:val="1A211E"/>
          <w:sz w:val="24"/>
        </w:rPr>
        <w:t>10–12. Notifications · Reporting · Settings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Dep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NA-01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In-app notification center + preferences (bell decorative today)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NA-02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Email + push delivery; digest + quiet hours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Vendor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NA-07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SLA engine (business-hours + holidays + hold-pause)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RP-01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Role dashboards on live data</w:t>
            </w:r>
          </w:p>
        </w:tc>
        <w:tc>
          <w:tcPr>
            <w:tcW w:type="dxa" w:w="2160"/>
          </w:tcPr>
          <w:p>
            <w:r>
              <w:rPr>
                <w:b/>
                <w:color w:val="9A6B14"/>
                <w:sz w:val="18"/>
              </w:rPr>
              <w:t>● Partial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RP-03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Report catalogue (top 8 in Phase 1)</w:t>
            </w:r>
          </w:p>
        </w:tc>
        <w:tc>
          <w:tcPr>
            <w:tcW w:type="dxa" w:w="2160"/>
          </w:tcPr>
          <w:p>
            <w:r>
              <w:rPr>
                <w:b/>
                <w:color w:val="9A6B14"/>
                <w:sz w:val="18"/>
              </w:rPr>
              <w:t>● Partial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AD-03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Masters admin (banks, doc types, sources) + safe deactivate</w:t>
            </w:r>
          </w:p>
        </w:tc>
        <w:tc>
          <w:tcPr>
            <w:tcW w:type="dxa" w:w="2160"/>
          </w:tcPr>
          <w:p>
            <w:r>
              <w:rPr>
                <w:b/>
                <w:color w:val="9A6B14"/>
                <w:sz w:val="18"/>
              </w:rPr>
              <w:t>● Partial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AD-06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Company profile, branding, numbering (only personal profile saves today)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211E"/>
                <w:sz w:val="18"/>
              </w:rPr>
              <w:t>IN-01/02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REST API + web-to-lead</w:t>
            </w:r>
          </w:p>
        </w:tc>
        <w:tc>
          <w:tcPr>
            <w:tcW w:type="dxa" w:w="2160"/>
          </w:tcPr>
          <w:p>
            <w:r>
              <w:rPr>
                <w:b/>
                <w:color w:val="8A9490"/>
                <w:sz w:val="18"/>
              </w:rPr>
              <w:t>● Pending</w:t>
            </w:r>
          </w:p>
        </w:tc>
        <w:tc>
          <w:tcPr>
            <w:tcW w:type="dxa" w:w="2160"/>
          </w:tcPr>
          <w:p>
            <w:r>
              <w:rPr>
                <w:color w:val="4A554F"/>
                <w:sz w:val="18"/>
              </w:rPr>
              <w:t>Development</w:t>
            </w:r>
          </w:p>
        </w:tc>
      </w:tr>
    </w:tbl>
    <w:p>
      <w:r>
        <w:br w:type="page"/>
      </w:r>
    </w:p>
    <w:p>
      <w:pPr>
        <w:spacing w:before="320" w:after="80"/>
        <w:pBdr>
          <w:bottom w:val="single" w:sz="12" w:space="4" w:color="1F4D3F"/>
        </w:pBdr>
      </w:pPr>
      <w:r>
        <w:rPr>
          <w:b/>
          <w:color w:val="1F4D3F"/>
          <w:sz w:val="30"/>
        </w:rPr>
        <w:t>Phases 2–4 — Planned</w:t>
      </w:r>
    </w:p>
    <w:p>
      <w:pPr>
        <w:spacing w:before="320" w:after="80"/>
      </w:pPr>
      <w:r>
        <w:rPr>
          <w:b/>
          <w:color w:val="1A211E"/>
          <w:sz w:val="24"/>
        </w:rPr>
        <w:t>Phase 2 — Operational depth &amp; engagement</w:t>
      </w:r>
    </w:p>
    <w:p>
      <w:pPr>
        <w:spacing w:after="120"/>
      </w:pPr>
      <w:r>
        <w:rPr>
          <w:b w:val="0"/>
          <w:i w:val="0"/>
          <w:color w:val="4A554F"/>
          <w:sz w:val="20"/>
        </w:rPr>
        <w:t>Ops subflows (Valuation, Buyout, NOC, Transfer) · Channel Partners end-to-end · Invoicing → receivables → payout runs → incentives · No-code automation &amp; approvals · HR (attendance, leave, targets) · WhatsApp, telephony, mailbox/calendar (Vendor) · Milestone &amp; post-close messaging · Template studio, custom fields, sandbox.</w:t>
      </w:r>
    </w:p>
    <w:p>
      <w:pPr>
        <w:spacing w:before="320" w:after="80"/>
      </w:pPr>
      <w:r>
        <w:rPr>
          <w:b/>
          <w:color w:val="1A211E"/>
          <w:sz w:val="24"/>
        </w:rPr>
        <w:t>Phase 3 — Intelligence &amp; compliance automation</w:t>
      </w:r>
    </w:p>
    <w:p>
      <w:pPr>
        <w:spacing w:after="120"/>
      </w:pPr>
      <w:r>
        <w:rPr>
          <w:b w:val="0"/>
          <w:i w:val="0"/>
          <w:color w:val="4A554F"/>
          <w:sz w:val="20"/>
        </w:rPr>
        <w:t>Screening API, OCR, E-signature (Vendor) · Risk rating / EDD / UBO / DSR / retention · Lead scoring v2 + weighted forecast · Report builder &amp; scheduling · Accounting export (Zoho / QuickBooks / Tally) + payment links (Vendor).</w:t>
      </w:r>
    </w:p>
    <w:p>
      <w:pPr>
        <w:spacing w:before="320" w:after="80"/>
      </w:pPr>
      <w:r>
        <w:rPr>
          <w:b/>
          <w:color w:val="1A211E"/>
          <w:sz w:val="24"/>
        </w:rPr>
        <w:t>Phase 4 — Portals &amp; expansion</w:t>
      </w:r>
    </w:p>
    <w:p>
      <w:pPr>
        <w:spacing w:after="120"/>
      </w:pPr>
      <w:r>
        <w:rPr>
          <w:b w:val="0"/>
          <w:i w:val="0"/>
          <w:color w:val="4A554F"/>
          <w:sz w:val="20"/>
        </w:rPr>
        <w:t>Client portal + mobile app · Partner portal · Marketing campaign module · Industry packs (real-estate / insurance) · Multi-company groundwork.</w:t>
      </w:r>
    </w:p>
    <w:p>
      <w:pPr>
        <w:spacing w:before="320" w:after="80"/>
        <w:pBdr>
          <w:bottom w:val="single" w:sz="12" w:space="4" w:color="1F4D3F"/>
        </w:pBdr>
      </w:pPr>
      <w:r>
        <w:rPr>
          <w:b/>
          <w:color w:val="1F4D3F"/>
          <w:sz w:val="30"/>
        </w:rPr>
        <w:t>Recommended order to complete Phase 1</w:t>
      </w:r>
    </w:p>
    <w:p>
      <w:pPr>
        <w:spacing w:after="80"/>
      </w:pPr>
      <w:r>
        <w:rPr>
          <w:b/>
          <w:color w:val="A8792C"/>
          <w:sz w:val="20"/>
        </w:rPr>
        <w:t xml:space="preserve">1.  </w:t>
      </w:r>
      <w:r>
        <w:rPr>
          <w:color w:val="4A554F"/>
          <w:sz w:val="20"/>
        </w:rPr>
        <w:t>Full role model — 8 missing roles, field-level security, Own/Team/All hierarchy, per-user overrides</w:t>
      </w:r>
    </w:p>
    <w:p>
      <w:pPr>
        <w:spacing w:after="80"/>
      </w:pPr>
      <w:r>
        <w:rPr>
          <w:b/>
          <w:color w:val="A8792C"/>
          <w:sz w:val="20"/>
        </w:rPr>
        <w:t xml:space="preserve">2.  </w:t>
      </w:r>
      <w:r>
        <w:rPr>
          <w:color w:val="4A554F"/>
          <w:sz w:val="20"/>
        </w:rPr>
        <w:t>Client + Case + Bank Application data model — foundational for all operations &amp; finance</w:t>
      </w:r>
    </w:p>
    <w:p>
      <w:pPr>
        <w:spacing w:after="80"/>
      </w:pPr>
      <w:r>
        <w:rPr>
          <w:b/>
          <w:color w:val="A8792C"/>
          <w:sz w:val="20"/>
        </w:rPr>
        <w:t xml:space="preserve">3.  </w:t>
      </w:r>
      <w:r>
        <w:rPr>
          <w:color w:val="4A554F"/>
          <w:sz w:val="20"/>
        </w:rPr>
        <w:t>No-hard-delete + recycle bin + system-wide audit — a PRD non-negotiable</w:t>
      </w:r>
    </w:p>
    <w:p>
      <w:pPr>
        <w:spacing w:after="80"/>
      </w:pPr>
      <w:r>
        <w:rPr>
          <w:b/>
          <w:color w:val="A8792C"/>
          <w:sz w:val="20"/>
        </w:rPr>
        <w:t xml:space="preserve">4.  </w:t>
      </w:r>
      <w:r>
        <w:rPr>
          <w:color w:val="4A554F"/>
          <w:sz w:val="20"/>
        </w:rPr>
        <w:t>2FA + session/login history + account lockout</w:t>
      </w:r>
    </w:p>
    <w:p>
      <w:pPr>
        <w:spacing w:after="80"/>
      </w:pPr>
      <w:r>
        <w:rPr>
          <w:b/>
          <w:color w:val="A8792C"/>
          <w:sz w:val="20"/>
        </w:rPr>
        <w:t xml:space="preserve">5.  </w:t>
      </w:r>
      <w:r>
        <w:rPr>
          <w:color w:val="4A554F"/>
          <w:sz w:val="20"/>
        </w:rPr>
        <w:t>SLA engine + first-contact SLA + “every open lead has a future task”</w:t>
      </w:r>
    </w:p>
    <w:p>
      <w:pPr>
        <w:spacing w:after="80"/>
      </w:pPr>
      <w:r>
        <w:rPr>
          <w:b/>
          <w:color w:val="A8792C"/>
          <w:sz w:val="20"/>
        </w:rPr>
        <w:t xml:space="preserve">6.  </w:t>
      </w:r>
      <w:r>
        <w:rPr>
          <w:color w:val="4A554F"/>
          <w:sz w:val="20"/>
        </w:rPr>
        <w:t>Operations workflow — handover gate, follow-up log, pre-approval / FOL / disbursement capture</w:t>
      </w:r>
    </w:p>
    <w:p>
      <w:pPr>
        <w:spacing w:after="80"/>
      </w:pPr>
      <w:r>
        <w:rPr>
          <w:b/>
          <w:color w:val="A8792C"/>
          <w:sz w:val="20"/>
        </w:rPr>
        <w:t xml:space="preserve">7.  </w:t>
      </w:r>
      <w:r>
        <w:rPr>
          <w:color w:val="4A554F"/>
          <w:sz w:val="20"/>
        </w:rPr>
        <w:t>KYC hard gate + consent capture</w:t>
      </w:r>
    </w:p>
    <w:p>
      <w:pPr>
        <w:spacing w:after="80"/>
      </w:pPr>
      <w:r>
        <w:rPr>
          <w:b/>
          <w:color w:val="A8792C"/>
          <w:sz w:val="20"/>
        </w:rPr>
        <w:t xml:space="preserve">8.  </w:t>
      </w:r>
      <w:r>
        <w:rPr>
          <w:color w:val="4A554F"/>
          <w:sz w:val="20"/>
        </w:rPr>
        <w:t>Eligibility check, deduplication, assignment rules, import wizard</w:t>
      </w:r>
    </w:p>
    <w:p>
      <w:pPr>
        <w:spacing w:after="80"/>
      </w:pPr>
      <w:r>
        <w:rPr>
          <w:b/>
          <w:color w:val="A8792C"/>
          <w:sz w:val="20"/>
        </w:rPr>
        <w:t xml:space="preserve">9.  </w:t>
      </w:r>
      <w:r>
        <w:rPr>
          <w:color w:val="4A554F"/>
          <w:sz w:val="20"/>
        </w:rPr>
        <w:t>Notification center + remaining role dashboards</w:t>
      </w:r>
    </w:p>
    <w:p>
      <w:pPr>
        <w:spacing w:after="80"/>
      </w:pPr>
      <w:r>
        <w:rPr>
          <w:b/>
          <w:color w:val="A8792C"/>
          <w:sz w:val="20"/>
        </w:rPr>
        <w:t xml:space="preserve">10.  </w:t>
      </w:r>
      <w:r>
        <w:rPr>
          <w:color w:val="4A554F"/>
          <w:sz w:val="20"/>
        </w:rPr>
        <w:t>REST API + web-to-lead; save all lead-wizard fields; company/branding settings</w:t>
      </w:r>
    </w:p>
    <w:p>
      <w:pPr>
        <w:spacing w:before="320" w:after="80"/>
        <w:pBdr>
          <w:bottom w:val="single" w:sz="12" w:space="4" w:color="1F4D3F"/>
        </w:pBdr>
      </w:pPr>
      <w:r>
        <w:rPr>
          <w:b/>
          <w:color w:val="1F4D3F"/>
          <w:sz w:val="30"/>
        </w:rPr>
        <w:t>External dependencies the client must provide</w:t>
      </w:r>
    </w:p>
    <w:p>
      <w:pPr>
        <w:spacing w:after="120"/>
      </w:pPr>
      <w:r>
        <w:rPr>
          <w:b w:val="0"/>
          <w:i w:val="0"/>
          <w:color w:val="4A554F"/>
          <w:sz w:val="20"/>
        </w:rPr>
        <w:t>These features will be built by us, but require a third-party account/subscription (Vendor) or a business/legal decision (Sign-off) to operate.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Need</w:t>
            </w:r>
          </w:p>
        </w:tc>
        <w:tc>
          <w:tcPr>
            <w:tcW w:type="dxa" w:w="288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color="auto" w:fill="1F4D3F"/>
          </w:tcPr>
          <w:p>
            <w:r>
              <w:rPr>
                <w:b/>
                <w:color w:val="FFFFFF"/>
                <w:sz w:val="18"/>
              </w:rPr>
              <w:t>For</w:t>
            </w:r>
          </w:p>
        </w:tc>
      </w:tr>
      <w:tr>
        <w:tc>
          <w:tcPr>
            <w:tcW w:type="dxa" w:w="2880"/>
          </w:tcPr>
          <w:p>
            <w:r>
              <w:rPr>
                <w:color w:val="4A554F"/>
                <w:sz w:val="18"/>
              </w:rPr>
              <w:t>WhatsApp Business API (BSP)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Vendor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WhatsApp notifications, document requests, shared inbox</w:t>
            </w:r>
          </w:p>
        </w:tc>
      </w:tr>
      <w:tr>
        <w:tc>
          <w:tcPr>
            <w:tcW w:type="dxa" w:w="2880"/>
          </w:tcPr>
          <w:p>
            <w:r>
              <w:rPr>
                <w:color w:val="4A554F"/>
                <w:sz w:val="18"/>
              </w:rPr>
              <w:t>Telephony / CPaaS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Vendor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Click-to-call, screen-pop, call recording</w:t>
            </w:r>
          </w:p>
        </w:tc>
      </w:tr>
      <w:tr>
        <w:tc>
          <w:tcPr>
            <w:tcW w:type="dxa" w:w="2880"/>
          </w:tcPr>
          <w:p>
            <w:r>
              <w:rPr>
                <w:color w:val="4A554F"/>
                <w:sz w:val="18"/>
              </w:rPr>
              <w:t>Transactional email &amp; SMS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Vendor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Email/SMS notifications &amp; digests</w:t>
            </w:r>
          </w:p>
        </w:tc>
      </w:tr>
      <w:tr>
        <w:tc>
          <w:tcPr>
            <w:tcW w:type="dxa" w:w="2880"/>
          </w:tcPr>
          <w:p>
            <w:r>
              <w:rPr>
                <w:color w:val="4A554F"/>
                <w:sz w:val="18"/>
              </w:rPr>
              <w:t>E-signature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Vendor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Agreements, FOL signing</w:t>
            </w:r>
          </w:p>
        </w:tc>
      </w:tr>
      <w:tr>
        <w:tc>
          <w:tcPr>
            <w:tcW w:type="dxa" w:w="2880"/>
          </w:tcPr>
          <w:p>
            <w:r>
              <w:rPr>
                <w:color w:val="4A554F"/>
                <w:sz w:val="18"/>
              </w:rPr>
              <w:t>Screening data provider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Vendor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Sanctions / PEP checks</w:t>
            </w:r>
          </w:p>
        </w:tc>
      </w:tr>
      <w:tr>
        <w:tc>
          <w:tcPr>
            <w:tcW w:type="dxa" w:w="2880"/>
          </w:tcPr>
          <w:p>
            <w:r>
              <w:rPr>
                <w:color w:val="4A554F"/>
                <w:sz w:val="18"/>
              </w:rPr>
              <w:t>OCR service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Vendor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Auto-read passport / EID / salary certificate</w:t>
            </w:r>
          </w:p>
        </w:tc>
      </w:tr>
      <w:tr>
        <w:tc>
          <w:tcPr>
            <w:tcW w:type="dxa" w:w="2880"/>
          </w:tcPr>
          <w:p>
            <w:r>
              <w:rPr>
                <w:color w:val="4A554F"/>
                <w:sz w:val="18"/>
              </w:rPr>
              <w:t>Accounting connector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Vendor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Zoho Books / QuickBooks / Tally export</w:t>
            </w:r>
          </w:p>
        </w:tc>
      </w:tr>
      <w:tr>
        <w:tc>
          <w:tcPr>
            <w:tcW w:type="dxa" w:w="2880"/>
          </w:tcPr>
          <w:p>
            <w:r>
              <w:rPr>
                <w:color w:val="4A554F"/>
                <w:sz w:val="18"/>
              </w:rPr>
              <w:t>Google / Microsoft workspace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Vendor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SSO, mailbox &amp; calendar sync</w:t>
            </w:r>
          </w:p>
        </w:tc>
      </w:tr>
      <w:tr>
        <w:tc>
          <w:tcPr>
            <w:tcW w:type="dxa" w:w="2880"/>
          </w:tcPr>
          <w:p>
            <w:r>
              <w:rPr>
                <w:color w:val="4A554F"/>
                <w:sz w:val="18"/>
              </w:rPr>
              <w:t>Google Maps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Vendor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Attendance geofence, address normalization</w:t>
            </w:r>
          </w:p>
        </w:tc>
      </w:tr>
      <w:tr>
        <w:tc>
          <w:tcPr>
            <w:tcW w:type="dxa" w:w="2880"/>
          </w:tcPr>
          <w:p>
            <w:r>
              <w:rPr>
                <w:color w:val="4A554F"/>
                <w:sz w:val="18"/>
              </w:rPr>
              <w:t>UAE hosting region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Sign-off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PDPL residency — verify region or move (e.g. AWS Bahrain)</w:t>
            </w:r>
          </w:p>
        </w:tc>
      </w:tr>
      <w:tr>
        <w:tc>
          <w:tcPr>
            <w:tcW w:type="dxa" w:w="2880"/>
          </w:tcPr>
          <w:p>
            <w:r>
              <w:rPr>
                <w:color w:val="4A554F"/>
                <w:sz w:val="18"/>
              </w:rPr>
              <w:t>Compliance values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Sign-off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LTV caps, DBR, retention years — verified by compliance advisor</w:t>
            </w:r>
          </w:p>
        </w:tc>
      </w:tr>
      <w:tr>
        <w:tc>
          <w:tcPr>
            <w:tcW w:type="dxa" w:w="2880"/>
          </w:tcPr>
          <w:p>
            <w:r>
              <w:rPr>
                <w:color w:val="4A554F"/>
                <w:sz w:val="18"/>
              </w:rPr>
              <w:t>Penetration test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Sign-off</w:t>
            </w:r>
          </w:p>
        </w:tc>
        <w:tc>
          <w:tcPr>
            <w:tcW w:type="dxa" w:w="2880"/>
          </w:tcPr>
          <w:p>
            <w:r>
              <w:rPr>
                <w:color w:val="4A554F"/>
                <w:sz w:val="18"/>
              </w:rPr>
              <w:t>Security audit before go-live &amp; annually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color w:val="8A9490"/>
          <w:sz w:val="16"/>
        </w:rPr>
        <w:t>BHITR CRM · Development Status Report · Prepared 11 July 2026 ·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1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