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A365D"/>
          <w:sz w:val="48"/>
        </w:rPr>
        <w:t>SYSTEM DESIGN DOCUMENT</w:t>
      </w:r>
    </w:p>
    <w:p>
      <w:pPr>
        <w:spacing w:after="320"/>
      </w:pPr>
      <w:r>
        <w:rPr>
          <w:rFonts w:ascii="Segoe UI" w:hAnsi="Segoe UI"/>
          <w:color w:val="007791"/>
          <w:sz w:val="28"/>
        </w:rPr>
        <w:t>AlgoCraft — Unified Algorithm Visualization &amp; Learning Platform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Author / Doc Owner:</w:t>
            </w:r>
          </w:p>
        </w:tc>
        <w:tc>
          <w:tcPr>
            <w:tcW w:type="dxa" w:w="67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Sunny Rohit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Date / Version:</w:t>
            </w:r>
          </w:p>
        </w:tc>
        <w:tc>
          <w:tcPr>
            <w:tcW w:type="dxa" w:w="67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April 2025 | Version 1.0 (Draft)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PRD Reference:</w:t>
            </w:r>
          </w:p>
        </w:tc>
        <w:tc>
          <w:tcPr>
            <w:tcW w:type="dxa" w:w="67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AlgoCraft PRD v1.0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A365D"/>
                <w:sz w:val="19"/>
              </w:rPr>
              <w:t>Target Platform:</w:t>
            </w:r>
          </w:p>
        </w:tc>
        <w:tc>
          <w:tcPr>
            <w:tcW w:type="dxa" w:w="67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Web (Chrome, Firefox, Safari, Edge)</w:t>
            </w:r>
          </w:p>
        </w:tc>
      </w:tr>
    </w:tbl>
    <w:p/>
    <w:p>
      <w:pPr>
        <w:keepNext/>
        <w:spacing w:before="360" w:after="120"/>
      </w:pPr>
      <w:r>
        <w:rPr>
          <w:rFonts w:ascii="Segoe UI Semibold" w:hAnsi="Segoe UI Semibold"/>
          <w:b/>
          <w:color w:val="1A365D"/>
          <w:sz w:val="32"/>
        </w:rPr>
        <w:t>1. Executive Summary &amp; Architectural Goals</w:t>
      </w:r>
    </w:p>
    <w:p>
      <w:r>
        <w:t>AlgoCraft bridges the gap between interactive, custom code sandboxing (Algorithm Visualizer) and structured, pedagogical algorithm platforms (VisuAlgo). The system architecture must satisfy two conflicting demands: allowing arbitrary code execution across multiple languages (JS, Python, C++) with strict security isolation, and capturing fine-grained sub-millisecond state mutations to render smooth 60fps animations in real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A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1A365D"/>
                <w:sz w:val="20"/>
              </w:rPr>
              <w:t>NOTE / KEY ARCHITECTURAL DIRECTIVE: Decoupled Trace &amp; Render Architecture</w:t>
              <w:br/>
            </w:r>
            <w:r>
              <w:rPr>
                <w:color w:val="2D3748"/>
                <w:sz w:val="19"/>
              </w:rPr>
              <w:t>Code execution and UI animation rendering must be decoupled. Code execution generates an immutable, serialized 'Execution Trace' (a sequence of visualization state snapshots). The visualizer engine acts purely as a deterministic player for this state trace.</w:t>
            </w:r>
          </w:p>
        </w:tc>
      </w:tr>
    </w:tbl>
    <w:p/>
    <w:p>
      <w:pPr>
        <w:keepNext/>
        <w:spacing w:before="360" w:after="120"/>
      </w:pPr>
      <w:r>
        <w:rPr>
          <w:rFonts w:ascii="Segoe UI Semibold" w:hAnsi="Segoe UI Semibold"/>
          <w:b/>
          <w:color w:val="1A365D"/>
          <w:sz w:val="32"/>
        </w:rPr>
        <w:t>2. High-Level Architecture &amp; Core Components</w:t>
      </w:r>
    </w:p>
    <w:p>
      <w:r>
        <w:t>The system is organized into a client-side Rich Web Application (SPA) backed by cloud API services, an asynchronous state-tracing execution worker pipeline, and isolated client/server execution environments.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2.1 System Architecture Diagram (Logical)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92"/>
        <w:gridCol w:w="2880"/>
        <w:gridCol w:w="3888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 / Subsystem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Component Technology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Responsibilities &amp; Function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Frontend Presentation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React.js, Monaco Editor, Tailwind CSS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IDE layout, code editing, step control UI, lesson content display, dashboard.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Visualization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D3.js / HTML5 Canvas / Web Workers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Consumes Execution Traces, renders state representations at 60fps, handles diff side-by-side rendering.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Execution Engine (Client)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Pyodide (WASM Python), JS Worker Sandbox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In-browser execution &amp; tracer instrumentation for lightweight Python and JS code snippets.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Execution Engine (Server)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Firecracker MicroVMs / WebAssembly (Emscripten C++)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Secure, sandboxed execution for C++ and heavy compute scripts. Emits JSON execution traces.</w:t>
            </w:r>
          </w:p>
        </w:tc>
      </w:tr>
    </w:tbl>
    <w:p/>
    <w:p>
      <w:pPr>
        <w:keepNext/>
        <w:spacing w:before="360" w:after="120"/>
      </w:pPr>
      <w:r>
        <w:rPr>
          <w:rFonts w:ascii="Segoe UI Semibold" w:hAnsi="Segoe UI Semibold"/>
          <w:b/>
          <w:color w:val="1A365D"/>
          <w:sz w:val="32"/>
        </w:rPr>
        <w:t>3. Custom Code Execution &amp; State Tracer Subsystem</w:t>
      </w:r>
    </w:p>
    <w:p>
      <w:r>
        <w:t>To visualize custom code without locking the UI thread or risking infinite loops, AlgoCraft uses an AST (Abstract Syntax Tree) instrumentation approach combined with execution sandboxing.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3.1 State Tracer Pipeline Workflow</w:t>
      </w:r>
    </w:p>
    <w:p>
      <w:r>
        <w:t>1. Source Parsing &amp; AST Transformation: Code entered by the user is parsed. Custom hook calls (e.g., tracer.compare(i, j), tracer.swap(a, b)) or automatic AST AST-node injection are inserted on variable mutations and array accesses.</w:t>
      </w:r>
    </w:p>
    <w:p>
      <w:r>
        <w:t>2. Sandboxed Execution: Instrumented code runs in a isolated runtime container with enforced resource limits (max execution time: 2.0s, memory limit: 128MB).</w:t>
      </w:r>
    </w:p>
    <w:p>
      <w:r>
        <w:t>3. Trace Event Generation: Execution generates a JSON payload containing sequential frame snapshots.</w:t>
      </w:r>
    </w:p>
    <w:p>
      <w:r>
        <w:t>4. Playback Engine Synchronization: The frontend visualizer loads the trace frame sequence into memory, permitting bidirectional scrubbing (play, pause, step forward, rewind, variable inspection).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3.2 Execution Trace Data Schema (JSON Spec)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D4D4D4"/>
                <w:sz w:val="17"/>
              </w:rPr>
              <w:t>{</w:t>
              <w:br/>
              <w:t xml:space="preserve">  "version": "1.0",</w:t>
              <w:br/>
              <w:t xml:space="preserve">  "algorithm": "bubble_sort",</w:t>
              <w:br/>
              <w:t xml:space="preserve">  "total_steps": 42,</w:t>
              <w:br/>
              <w:t xml:space="preserve">  "trace": [</w:t>
              <w:br/>
              <w:t xml:space="preserve">    {</w:t>
              <w:br/>
              <w:t xml:space="preserve">      "step": 0,</w:t>
              <w:br/>
              <w:t xml:space="preserve">      "line_number": 4,</w:t>
              <w:br/>
              <w:t xml:space="preserve">      "state": { "array": [5, 3, 8, 1], "i": 0, "j": 0 },</w:t>
              <w:br/>
              <w:t xml:space="preserve">      "action": { "type": "COMPARE", "indices": [0, 1], "highlight": "#E53E3E" }</w:t>
              <w:br/>
              <w:t xml:space="preserve">    },</w:t>
              <w:br/>
              <w:t xml:space="preserve">    {</w:t>
              <w:br/>
              <w:t xml:space="preserve">      "step": 1,</w:t>
              <w:br/>
              <w:t xml:space="preserve">      "line_number": 5,</w:t>
              <w:br/>
              <w:t xml:space="preserve">      "state": { "array": [3, 5, 8, 1], "i": 0, "j": 1 },</w:t>
              <w:br/>
              <w:t xml:space="preserve">      "action": { "type": "SWAP", "indices": [0, 1], "highlight": "#38A169"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keepNext/>
        <w:spacing w:before="360" w:after="120"/>
      </w:pPr>
      <w:r>
        <w:rPr>
          <w:rFonts w:ascii="Segoe UI Semibold" w:hAnsi="Segoe UI Semibold"/>
          <w:b/>
          <w:color w:val="1A365D"/>
          <w:sz w:val="32"/>
        </w:rPr>
        <w:t>4. Module Technical Specifications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4.1 Guided Learning &amp; Adaptive Engine</w:t>
      </w:r>
    </w:p>
    <w:p>
      <w:r>
        <w:t>The learning platform delivers interactive markdown/MDX lesson blocks interleaved with interactive quiz nodes. An Adaptive Scoring Engine evaluates student performance across quiz responses and code completion exercises.</w:t>
      </w:r>
    </w:p>
    <w:p>
      <w:r>
        <w:t>• Quiz Engine: Supports Multiple Choice, Predictive Output (evaluate algorithm state after N iterations), and Code Completion.</w:t>
      </w:r>
    </w:p>
    <w:p>
      <w:r>
        <w:t>• Adaptive Routing Algorithm: Calculates user topic mastery score (0-100%). If mastery falls below 70%, adaptive suggestions route user to foundational prerequisite modules.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4.2 Performance Analysis &amp; Real Benchmarking Subsystem</w:t>
      </w:r>
    </w:p>
    <w:p>
      <w:r>
        <w:t>Unlike purely visual tools, AlgoCraft compares theoretical Big-O complexity against empirical performance metrics.</w:t>
      </w:r>
    </w:p>
    <w:p>
      <w:r>
        <w:t>• Synthetic Benchmark Suite: Runs user code against generated input sets of sizes N = {10, 100, 1000, 5000, 10000}.</w:t>
      </w:r>
    </w:p>
    <w:p>
      <w:r>
        <w:t>• Metrics Collected: Precise CPU cycles/execution duration, operation comparisons, array write counts, and memory allocations.</w:t>
      </w:r>
    </w:p>
    <w:p>
      <w:r>
        <w:t>• Plotting Component: Generates empirical growth curves mapped alongside theoretical Big-O complexity curves (O(N), O(N log N), O(N²)).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4.3 Differentiator: Code-to-Visualization Diffing Engine</w:t>
      </w:r>
    </w:p>
    <w:p>
      <w:r>
        <w:t>The Code-Diffing engine runs two execution traces simultaneously: the user's custom implementation (Trace A) and the baseline canonical implementation (Trace B).</w:t>
      </w:r>
    </w:p>
    <w:p>
      <w:r>
        <w:t>• Trace Alignment Algorithm: Maps execution step sequence graphs using modified Needleman-Wunsch sequence alignment.</w:t>
      </w:r>
    </w:p>
    <w:p>
      <w:r>
        <w:t>• Highlight Divergence: Automatically flags indices where state operations diverge (e.g., redundant comparisons, improper boundary conditions, unnecessary memory writes).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A365D"/>
          <w:sz w:val="32"/>
        </w:rPr>
        <w:t>5. Database &amp; Data Modeling</w:t>
      </w:r>
    </w:p>
    <w:p>
      <w:r>
        <w:t>A relational database (PostgreSQL) handles structural integrity for user data, progress tracking, and code snippet storage.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92"/>
        <w:gridCol w:w="2880"/>
        <w:gridCol w:w="3888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Primary Keys / FKs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Key Attributes &amp; Types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users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 (UUID)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email (VARCHAR), password_hash (VARCHAR), oauth_provider (VARCHAR), created_at (TIMESTAMP)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user_progress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 (UUID), FK: user_id, lesson_id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status (ENUM), quiz_score (INT), mastery_rating (FLOAT), updated_at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code_snippets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 (UUID), FK: user_id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title (VARCHAR), language (ENUM: JS/PY/CPP), source_code (TEXT), is_public (BOOL)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quiz_submissions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 (UUID), FK: user_id, quiz_id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selected_option (VARCHAR), is_correct (BOOL), execution_time_ms (INT)</w:t>
            </w:r>
          </w:p>
        </w:tc>
      </w:tr>
    </w:tbl>
    <w:p/>
    <w:p>
      <w:pPr>
        <w:keepNext/>
        <w:spacing w:before="360" w:after="120"/>
      </w:pPr>
      <w:r>
        <w:rPr>
          <w:rFonts w:ascii="Segoe UI Semibold" w:hAnsi="Segoe UI Semibold"/>
          <w:b/>
          <w:color w:val="1A365D"/>
          <w:sz w:val="32"/>
        </w:rPr>
        <w:t>6. Security, Performance &amp; Non-Functional Requirements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6.1 Sandbox Isolation &amp; Execution Security</w:t>
      </w:r>
    </w:p>
    <w:p>
      <w:r>
        <w:t>• Code Execution Isolation: Server-side code execution is sandboxed using gVisor or Firecracker MicroVM containers. System calls are strictly restricted via seccomp profiles, preventing filesystem access, process spawning, or outbound networking.</w:t>
      </w:r>
    </w:p>
    <w:p>
      <w:r>
        <w:t>• Resource Constraints: Strict execution timeouts (2 seconds maximum per execution) and memory caps (128 MB RAM) prevent Denial of Service (DoS) attacks via infinite recursion or memory leaks.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7791"/>
          <w:sz w:val="26"/>
        </w:rPr>
        <w:t>6.2 Performance &amp; Rendering Objectives</w:t>
      </w:r>
    </w:p>
    <w:p>
      <w:r>
        <w:t>• Target Frame Rate: Visualization animation rendering must achieve consistent 60 FPS for standard input sizes (N ≤ 1000).</w:t>
      </w:r>
    </w:p>
    <w:p>
      <w:r>
        <w:t>• Execution Overhead: Trace generation processing must overhead &lt; 150ms latency for initial visualization playback start.</w:t>
      </w:r>
    </w:p>
    <w:p>
      <w:r>
        <w:t>• Accessibility: Visualizations must offer accessible high-contrast themes and keyboard navigation supporting WCAG 2.1 AA standards.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