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right"/>
        <w:rPr>
          <w:rFonts w:ascii="Helvetica Neue" w:cs="Helvetica Neue" w:hAnsi="Helvetica Neue" w:eastAsia="Helvetica Neue"/>
          <w:lang w:val="en-US"/>
        </w:rPr>
      </w:pPr>
    </w:p>
    <w:p>
      <w:pPr>
        <w:pStyle w:val="Body"/>
        <w:rPr>
          <w:rFonts w:ascii="Helvetica Neue" w:cs="Helvetica Neue" w:hAnsi="Helvetica Neue" w:eastAsia="Helvetica Neue"/>
          <w:b w:val="1"/>
          <w:bCs w:val="1"/>
          <w:outline w:val="0"/>
          <w:color w:val="315a6e"/>
          <w:sz w:val="36"/>
          <w:szCs w:val="36"/>
          <w:u w:color="315a6e"/>
          <w14:textFill>
            <w14:solidFill>
              <w14:srgbClr w14:val="315A6E"/>
            </w14:solidFill>
          </w14:textFill>
        </w:rPr>
      </w:pPr>
      <w:r>
        <w:rPr>
          <w:rFonts w:ascii="Helvetica Neue" w:hAnsi="Helvetica Neue"/>
          <w:b w:val="1"/>
          <w:bCs w:val="1"/>
          <w:outline w:val="0"/>
          <w:color w:val="315a6e"/>
          <w:sz w:val="36"/>
          <w:szCs w:val="36"/>
          <w:u w:color="315a6e"/>
          <w:rtl w:val="0"/>
          <w:lang w:val="en-US"/>
          <w14:textFill>
            <w14:solidFill>
              <w14:srgbClr w14:val="315A6E"/>
            </w14:solidFill>
          </w14:textFill>
        </w:rPr>
        <w:t xml:space="preserve">Dino Abstraction Test </w:t>
      </w:r>
      <w:r>
        <w:rPr>
          <w:rFonts w:ascii="Helvetica Neue" w:hAnsi="Helvetica Neue" w:hint="default"/>
          <w:b w:val="1"/>
          <w:bCs w:val="1"/>
          <w:outline w:val="0"/>
          <w:color w:val="315a6e"/>
          <w:sz w:val="36"/>
          <w:szCs w:val="36"/>
          <w:u w:color="315a6e"/>
          <w:rtl w:val="0"/>
          <w:lang w:val="en-US"/>
          <w14:textFill>
            <w14:solidFill>
              <w14:srgbClr w14:val="315A6E"/>
            </w14:solidFill>
          </w14:textFill>
        </w:rPr>
        <w:t xml:space="preserve">– </w:t>
      </w:r>
      <w:r>
        <w:rPr>
          <w:rFonts w:ascii="Helvetica Neue" w:hAnsi="Helvetica Neue"/>
          <w:b w:val="1"/>
          <w:bCs w:val="1"/>
          <w:outline w:val="0"/>
          <w:color w:val="315a6e"/>
          <w:sz w:val="36"/>
          <w:szCs w:val="36"/>
          <w:u w:color="315a6e"/>
          <w:rtl w:val="0"/>
          <w:lang w:val="en-US"/>
          <w14:textFill>
            <w14:solidFill>
              <w14:srgbClr w14:val="315A6E"/>
            </w14:solidFill>
          </w14:textFill>
        </w:rPr>
        <w:t>Performance Report</w:t>
      </w:r>
    </w:p>
    <w:p>
      <w:pPr>
        <w:pStyle w:val="Body"/>
        <w:jc w:val="both"/>
        <w:rPr>
          <w:rFonts w:ascii="Helvetica Neue" w:cs="Helvetica Neue" w:hAnsi="Helvetica Neue" w:eastAsia="Helvetica Neue"/>
          <w:sz w:val="22"/>
          <w:szCs w:val="22"/>
        </w:rPr>
      </w:pPr>
    </w:p>
    <w:p>
      <w:pPr>
        <w:pStyle w:val="Body"/>
        <w:bidi w:val="0"/>
        <w:ind w:left="0" w:right="0" w:firstLine="0"/>
        <w:jc w:val="left"/>
        <w:rPr>
          <w:rFonts w:ascii="Helvetica Neue" w:cs="Helvetica Neue" w:hAnsi="Helvetica Neue" w:eastAsia="Helvetica Neue"/>
          <w:kern w:val="0"/>
          <w:sz w:val="22"/>
          <w:szCs w:val="22"/>
          <w:u w:color="000000"/>
          <w:rtl w:val="0"/>
        </w:rPr>
      </w:pPr>
      <w:r>
        <w:rPr>
          <w:rFonts w:ascii="Helvetica Neue" w:hAnsi="Helvetica Neue"/>
          <w:kern w:val="0"/>
          <w:sz w:val="22"/>
          <w:szCs w:val="22"/>
          <w:u w:color="000000"/>
          <w:rtl w:val="0"/>
          <w:lang w:val="en-US"/>
        </w:rPr>
        <w:t>Abstraction plays an important role in many fields, including art and music. In STEM, however, abstract thought is a foundational competency for the acquisition and advancement of knowledge and for problem-solving.</w:t>
      </w:r>
    </w:p>
    <w:p>
      <w:pPr>
        <w:pStyle w:val="Body"/>
        <w:bidi w:val="0"/>
        <w:ind w:left="0" w:right="0" w:firstLine="0"/>
        <w:jc w:val="left"/>
        <w:rPr>
          <w:rFonts w:ascii="Helvetica Neue" w:cs="Helvetica Neue" w:hAnsi="Helvetica Neue" w:eastAsia="Helvetica Neue"/>
          <w:kern w:val="0"/>
          <w:sz w:val="22"/>
          <w:szCs w:val="22"/>
          <w:u w:color="000000"/>
          <w:rtl w:val="0"/>
        </w:rPr>
      </w:pPr>
    </w:p>
    <w:p>
      <w:pPr>
        <w:pStyle w:val="Body"/>
        <w:bidi w:val="0"/>
        <w:ind w:left="0" w:right="0" w:firstLine="0"/>
        <w:jc w:val="left"/>
        <w:rPr>
          <w:rFonts w:ascii="Helvetica Neue" w:cs="Helvetica Neue" w:hAnsi="Helvetica Neue" w:eastAsia="Helvetica Neue"/>
          <w:kern w:val="0"/>
          <w:sz w:val="22"/>
          <w:szCs w:val="22"/>
          <w:u w:color="000000"/>
          <w:rtl w:val="0"/>
        </w:rPr>
      </w:pPr>
      <w:r>
        <w:rPr>
          <w:rFonts w:ascii="Helvetica Neue" w:hAnsi="Helvetica Neue"/>
          <w:kern w:val="0"/>
          <w:sz w:val="22"/>
          <w:szCs w:val="22"/>
          <w:u w:color="000000"/>
          <w:rtl w:val="0"/>
          <w:lang w:val="en-US"/>
        </w:rPr>
        <w:t>At its core, abstract thinking is a gradual process of making ideas more familiar and easier to understand. It helps us organize information by simplifying and enriching it, allowing us to form new concepts and build lasting knowledge. This repeated use of abstract thinking plays a key role in how we learn over time.</w:t>
      </w:r>
    </w:p>
    <w:p>
      <w:pPr>
        <w:pStyle w:val="Body"/>
        <w:jc w:val="both"/>
        <w:rPr>
          <w:rFonts w:ascii="Helvetica Neue" w:cs="Helvetica Neue" w:hAnsi="Helvetica Neue" w:eastAsia="Helvetica Neue"/>
          <w:sz w:val="22"/>
          <w:szCs w:val="22"/>
        </w:rPr>
      </w:pPr>
    </w:p>
    <w:p>
      <w:pPr>
        <w:pStyle w:val="Body"/>
        <w:jc w:val="both"/>
        <w:rPr>
          <w:rFonts w:ascii="Helvetica Neue" w:cs="Helvetica Neue" w:hAnsi="Helvetica Neue" w:eastAsia="Helvetica Neue"/>
          <w:b w:val="1"/>
          <w:bCs w:val="1"/>
          <w:outline w:val="0"/>
          <w:color w:val="315a6e"/>
          <w:sz w:val="28"/>
          <w:szCs w:val="28"/>
          <w:u w:color="315a6e"/>
          <w14:textFill>
            <w14:solidFill>
              <w14:srgbClr w14:val="315A6E"/>
            </w14:solidFill>
          </w14:textFill>
        </w:rPr>
      </w:pPr>
      <w:r>
        <w:rPr>
          <w:rFonts w:ascii="Helvetica Neue" w:hAnsi="Helvetica Neue"/>
          <w:b w:val="1"/>
          <w:bCs w:val="1"/>
          <w:outline w:val="0"/>
          <w:color w:val="315a6e"/>
          <w:sz w:val="28"/>
          <w:szCs w:val="28"/>
          <w:u w:color="315a6e"/>
          <w:rtl w:val="0"/>
          <w:lang w:val="en-US"/>
          <w14:textFill>
            <w14:solidFill>
              <w14:srgbClr w14:val="315A6E"/>
            </w14:solidFill>
          </w14:textFill>
        </w:rPr>
        <w:t>Your Overal</w:t>
      </w:r>
      <w:r>
        <w:rPr>
          <w:rFonts w:ascii="Helvetica Neue" w:hAnsi="Helvetica Neue"/>
          <w:b w:val="1"/>
          <w:bCs w:val="1"/>
          <w:outline w:val="0"/>
          <w:color w:val="315a6e"/>
          <w:sz w:val="28"/>
          <w:szCs w:val="28"/>
          <w:u w:color="315a6e"/>
          <w:rtl w:val="0"/>
          <w:lang w:val="en-US"/>
          <w14:textFill>
            <w14:solidFill>
              <w14:srgbClr w14:val="315A6E"/>
            </w14:solidFill>
          </w14:textFill>
        </w:rPr>
        <w:t>l</w:t>
      </w:r>
      <w:r>
        <w:rPr>
          <w:rFonts w:ascii="Helvetica Neue" w:hAnsi="Helvetica Neue"/>
          <w:b w:val="1"/>
          <w:bCs w:val="1"/>
          <w:outline w:val="0"/>
          <w:color w:val="315a6e"/>
          <w:sz w:val="28"/>
          <w:szCs w:val="28"/>
          <w:u w:color="315a6e"/>
          <w:rtl w:val="0"/>
          <w:lang w:val="en-US"/>
          <w14:textFill>
            <w14:solidFill>
              <w14:srgbClr w14:val="315A6E"/>
            </w14:solidFill>
          </w14:textFill>
        </w:rPr>
        <w:t xml:space="preserve"> Test Results</w:t>
      </w:r>
    </w:p>
    <w:p>
      <w:pPr>
        <w:pStyle w:val="Body"/>
        <w:bidi w:val="0"/>
        <w:ind w:left="0" w:right="0" w:firstLine="0"/>
        <w:jc w:val="left"/>
        <w:rPr>
          <w:rFonts w:ascii="Helvetica Neue" w:cs="Helvetica Neue" w:hAnsi="Helvetica Neue" w:eastAsia="Helvetica Neue"/>
          <w:b w:val="1"/>
          <w:bCs w:val="1"/>
          <w:outline w:val="0"/>
          <w:color w:val="315a6e"/>
          <w:kern w:val="0"/>
          <w:sz w:val="28"/>
          <w:szCs w:val="28"/>
          <w:u w:color="315a6e"/>
          <w:rtl w:val="0"/>
          <w14:textFill>
            <w14:solidFill>
              <w14:srgbClr w14:val="315A6E"/>
            </w14:solidFill>
          </w14:textFill>
        </w:rPr>
      </w:pPr>
    </w:p>
    <w:p>
      <w:pPr>
        <w:pStyle w:val="Body"/>
        <w:bidi w:val="0"/>
        <w:ind w:left="0" w:right="0" w:firstLine="0"/>
        <w:jc w:val="left"/>
        <w:rPr>
          <w:rFonts w:ascii="Helvetica Neue" w:cs="Helvetica Neue" w:hAnsi="Helvetica Neue" w:eastAsia="Helvetica Neue"/>
          <w:kern w:val="0"/>
          <w:sz w:val="22"/>
          <w:szCs w:val="22"/>
          <w:u w:color="000000"/>
          <w:rtl w:val="0"/>
        </w:rPr>
      </w:pPr>
      <w:r>
        <w:rPr>
          <w:rFonts w:ascii="Helvetica Neue" w:hAnsi="Helvetica Neue"/>
          <w:kern w:val="0"/>
          <w:sz w:val="22"/>
          <w:szCs w:val="22"/>
          <w:u w:color="000000"/>
          <w:rtl w:val="0"/>
          <w:lang w:val="fr-FR"/>
        </w:rPr>
        <w:t xml:space="preserve">On </w:t>
      </w:r>
      <w:r>
        <w:rPr>
          <w:rFonts w:ascii="Helvetica Neue" w:hAnsi="Helvetica Neue"/>
          <w:kern w:val="0"/>
          <w:sz w:val="22"/>
          <w:szCs w:val="22"/>
          <w:u w:color="000000"/>
          <w:rtl w:val="0"/>
          <w:lang w:val="en-US"/>
        </w:rPr>
        <w:t xml:space="preserve">                                   </w:t>
      </w:r>
      <w:r>
        <w:rPr>
          <w:rFonts w:ascii="Helvetica Neue" w:hAnsi="Helvetica Neue"/>
          <w:kern w:val="0"/>
          <w:sz w:val="22"/>
          <w:szCs w:val="22"/>
          <w:u w:color="000000"/>
          <w:rtl w:val="0"/>
          <w:lang w:val="en-US"/>
        </w:rPr>
        <w:t xml:space="preserve">, we tested your abstraction skills using our Dino Abstraction Test. You answered </w:t>
      </w:r>
      <w:r>
        <w:rPr>
          <w:rFonts w:ascii="Helvetica Neue" w:hAnsi="Helvetica Neue"/>
          <w:kern w:val="0"/>
          <w:sz w:val="22"/>
          <w:szCs w:val="22"/>
          <w:u w:color="000000"/>
          <w:rtl w:val="0"/>
          <w:lang w:val="en-US"/>
        </w:rPr>
        <w:t>31</w:t>
      </w:r>
      <w:r>
        <w:rPr>
          <w:rFonts w:ascii="Helvetica Neue" w:hAnsi="Helvetica Neue"/>
          <w:kern w:val="0"/>
          <w:sz w:val="22"/>
          <w:szCs w:val="22"/>
          <w:u w:color="000000"/>
          <w:rtl w:val="0"/>
          <w:lang w:val="en-US"/>
        </w:rPr>
        <w:t xml:space="preserve"> puzzles that were carefully designed to assess your abstraction skills across a wide range of dimensions. Our model uses Item Response Theory to analyze your response patterns and compare them to those of other participants.</w:t>
      </w:r>
    </w:p>
    <w:p>
      <w:pPr>
        <w:pStyle w:val="Body"/>
        <w:jc w:val="both"/>
        <w:rPr>
          <w:rFonts w:ascii="Helvetica Neue" w:cs="Helvetica Neue" w:hAnsi="Helvetica Neue" w:eastAsia="Helvetica Neue"/>
          <w:u w:color="000000"/>
        </w:rPr>
      </w:pPr>
    </w:p>
    <w:p>
      <w:pPr>
        <w:pStyle w:val="Body"/>
        <w:jc w:val="both"/>
        <w:rPr>
          <w:rFonts w:ascii="Helvetica Neue" w:cs="Helvetica Neue" w:hAnsi="Helvetica Neue" w:eastAsia="Helvetica Neue"/>
        </w:rPr>
      </w:pPr>
    </w:p>
    <w:p>
      <w:pPr>
        <w:pStyle w:val="Body"/>
        <w:bidi w:val="0"/>
        <w:ind w:left="0" w:right="0" w:firstLine="0"/>
        <w:jc w:val="left"/>
        <w:rPr>
          <w:rFonts w:ascii="Helvetica Neue" w:cs="Helvetica Neue" w:hAnsi="Helvetica Neue" w:eastAsia="Helvetica Neue"/>
          <w:kern w:val="0"/>
          <w:sz w:val="22"/>
          <w:szCs w:val="22"/>
          <w:u w:color="000000"/>
          <w:rtl w:val="0"/>
        </w:rPr>
      </w:pPr>
      <w:r>
        <w:rPr>
          <w:rFonts w:ascii="Helvetica Neue" w:hAnsi="Helvetica Neue"/>
          <w:kern w:val="0"/>
          <w:sz w:val="22"/>
          <w:szCs w:val="22"/>
          <w:u w:color="000000"/>
          <w:rtl w:val="0"/>
          <w:lang w:val="de-DE"/>
        </w:rPr>
        <w:t>Your Abstraction Quotient (AQ) is:</w:t>
      </w:r>
    </w:p>
    <w:p>
      <w:pPr>
        <w:pStyle w:val="Body"/>
        <w:bidi w:val="0"/>
        <w:ind w:left="0" w:right="0" w:firstLine="0"/>
        <w:jc w:val="left"/>
        <w:rPr>
          <w:rFonts w:ascii="Helvetica Neue" w:cs="Helvetica Neue" w:hAnsi="Helvetica Neue" w:eastAsia="Helvetica Neue"/>
          <w:kern w:val="0"/>
          <w:sz w:val="22"/>
          <w:szCs w:val="22"/>
          <w:u w:color="000000"/>
          <w:rtl w:val="0"/>
        </w:rPr>
      </w:pPr>
    </w:p>
    <w:p>
      <w:pPr>
        <w:pStyle w:val="Body"/>
        <w:jc w:val="both"/>
        <w:rPr>
          <w:rFonts w:ascii="Helvetica Neue" w:cs="Helvetica Neue" w:hAnsi="Helvetica Neue" w:eastAsia="Helvetica Neue"/>
          <w:sz w:val="22"/>
          <w:szCs w:val="22"/>
        </w:rPr>
      </w:pPr>
    </w:p>
    <w:p>
      <w:pPr>
        <w:pStyle w:val="Body"/>
        <w:bidi w:val="0"/>
        <w:ind w:left="0" w:right="0" w:firstLine="0"/>
        <w:jc w:val="left"/>
        <w:rPr>
          <w:rFonts w:ascii="Helvetica Neue" w:cs="Helvetica Neue" w:hAnsi="Helvetica Neue" w:eastAsia="Helvetica Neue"/>
          <w:kern w:val="0"/>
          <w:sz w:val="22"/>
          <w:szCs w:val="22"/>
          <w:rtl w:val="0"/>
        </w:rPr>
      </w:pPr>
      <w:r>
        <w:rPr>
          <w:rFonts w:ascii="Helvetica Neue" w:hAnsi="Helvetica Neue"/>
          <w:kern w:val="0"/>
          <w:sz w:val="22"/>
          <w:szCs w:val="22"/>
          <w:rtl w:val="0"/>
          <w:lang w:val="en-US"/>
        </w:rPr>
        <w:t>The model maps to a construct of abstract thought in STEM education. We distinguish five levels of abstraction proficiency. The table below shows where you are currently positioned:</w:t>
      </w:r>
    </w:p>
    <w:p>
      <w:pPr>
        <w:pStyle w:val="Body"/>
        <w:jc w:val="both"/>
        <w:rPr>
          <w:rFonts w:ascii="Helvetica Neue" w:cs="Helvetica Neue" w:hAnsi="Helvetica Neue" w:eastAsia="Helvetica Neue"/>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746"/>
        <w:gridCol w:w="7688"/>
        <w:gridCol w:w="582"/>
      </w:tblGrid>
      <w:tr>
        <w:tblPrEx>
          <w:shd w:val="clear" w:color="auto" w:fill="cad1d7"/>
        </w:tblPrEx>
        <w:trPr>
          <w:trHeight w:val="280" w:hRule="atLeast"/>
        </w:trPr>
        <w:tc>
          <w:tcPr>
            <w:tcW w:type="dxa" w:w="7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b w:val="1"/>
                <w:bCs w:val="1"/>
                <w:sz w:val="22"/>
                <w:szCs w:val="22"/>
                <w:rtl w:val="0"/>
                <w:lang w:val="en-US"/>
              </w:rPr>
              <w:t>Level</w:t>
            </w:r>
          </w:p>
        </w:tc>
        <w:tc>
          <w:tcPr>
            <w:tcW w:type="dxa" w:w="76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b w:val="1"/>
                <w:bCs w:val="1"/>
                <w:sz w:val="22"/>
                <w:szCs w:val="22"/>
                <w:rtl w:val="0"/>
                <w:lang w:val="en-US"/>
              </w:rPr>
              <w:t>Description</w:t>
            </w:r>
          </w:p>
        </w:tc>
        <w:tc>
          <w:tcPr>
            <w:tcW w:type="dxa" w:w="5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b w:val="1"/>
                <w:bCs w:val="1"/>
                <w:sz w:val="22"/>
                <w:szCs w:val="22"/>
                <w:rtl w:val="0"/>
                <w:lang w:val="en-US"/>
              </w:rPr>
              <w:t>You</w:t>
            </w:r>
          </w:p>
        </w:tc>
      </w:tr>
      <w:tr>
        <w:tblPrEx>
          <w:shd w:val="clear" w:color="auto" w:fill="cad1d7"/>
        </w:tblPrEx>
        <w:trPr>
          <w:trHeight w:val="345" w:hRule="atLeast"/>
        </w:trPr>
        <w:tc>
          <w:tcPr>
            <w:tcW w:type="dxa" w:w="7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jc w:val="center"/>
            </w:pPr>
            <w:r>
              <w:rPr>
                <w:sz w:val="22"/>
                <w:szCs w:val="22"/>
                <w:rtl w:val="0"/>
                <w:lang w:val="en-US"/>
              </w:rPr>
              <w:t>0</w:t>
            </w:r>
          </w:p>
        </w:tc>
        <w:tc>
          <w:tcPr>
            <w:tcW w:type="dxa" w:w="76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pPr>
            <w:r>
              <w:rPr>
                <w:rFonts w:ascii="Aptos Narrow" w:cs="Aptos Narrow" w:hAnsi="Aptos Narrow" w:eastAsia="Aptos Narrow"/>
                <w:sz w:val="22"/>
                <w:szCs w:val="22"/>
                <w:rtl w:val="0"/>
                <w:lang w:val="en-US"/>
              </w:rPr>
              <w:t>Pre-abstraction</w:t>
            </w:r>
          </w:p>
        </w:tc>
        <w:tc>
          <w:tcPr>
            <w:tcW w:type="dxa" w:w="5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ad1d7"/>
        </w:tblPrEx>
        <w:trPr>
          <w:trHeight w:val="540" w:hRule="atLeast"/>
        </w:trPr>
        <w:tc>
          <w:tcPr>
            <w:tcW w:type="dxa" w:w="7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jc w:val="center"/>
            </w:pPr>
            <w:r>
              <w:rPr>
                <w:sz w:val="22"/>
                <w:szCs w:val="22"/>
                <w:rtl w:val="0"/>
                <w:lang w:val="en-US"/>
              </w:rPr>
              <w:t>1</w:t>
            </w:r>
          </w:p>
        </w:tc>
        <w:tc>
          <w:tcPr>
            <w:tcW w:type="dxa" w:w="76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2"/>
                <w:szCs w:val="22"/>
                <w:rtl w:val="0"/>
                <w:lang w:val="en-US"/>
              </w:rPr>
              <w:t>Recognize basic patterns and similarities and extend them within the same context. Categorize representations  as rather abstract or concrete.</w:t>
            </w:r>
          </w:p>
        </w:tc>
        <w:tc>
          <w:tcPr>
            <w:tcW w:type="dxa" w:w="5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ad1d7"/>
        </w:tblPrEx>
        <w:trPr>
          <w:trHeight w:val="540" w:hRule="atLeast"/>
        </w:trPr>
        <w:tc>
          <w:tcPr>
            <w:tcW w:type="dxa" w:w="7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jc w:val="center"/>
            </w:pPr>
            <w:r>
              <w:rPr>
                <w:sz w:val="22"/>
                <w:szCs w:val="22"/>
                <w:rtl w:val="0"/>
                <w:lang w:val="en-US"/>
              </w:rPr>
              <w:t>2</w:t>
            </w:r>
          </w:p>
        </w:tc>
        <w:tc>
          <w:tcPr>
            <w:tcW w:type="dxa" w:w="76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2"/>
                <w:szCs w:val="22"/>
                <w:rtl w:val="0"/>
                <w:lang w:val="en-US"/>
              </w:rPr>
              <w:t>Transfer a pattern or process and recognize similarities across contexts. Identify the essence and appropiate context for a representation.</w:t>
            </w:r>
          </w:p>
        </w:tc>
        <w:tc>
          <w:tcPr>
            <w:tcW w:type="dxa" w:w="5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ad1d7"/>
        </w:tblPrEx>
        <w:trPr>
          <w:trHeight w:val="540" w:hRule="atLeast"/>
        </w:trPr>
        <w:tc>
          <w:tcPr>
            <w:tcW w:type="dxa" w:w="7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jc w:val="center"/>
            </w:pPr>
            <w:r>
              <w:rPr>
                <w:sz w:val="22"/>
                <w:szCs w:val="22"/>
                <w:rtl w:val="0"/>
                <w:lang w:val="en-US"/>
              </w:rPr>
              <w:t>3</w:t>
            </w:r>
          </w:p>
        </w:tc>
        <w:tc>
          <w:tcPr>
            <w:tcW w:type="dxa" w:w="76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2"/>
                <w:szCs w:val="22"/>
                <w:rtl w:val="0"/>
                <w:lang w:val="en-US"/>
              </w:rPr>
              <w:t>Identify patterns and adapt them (and processes) to new contexts. Cr</w:t>
            </w:r>
            <w:r>
              <w:rPr>
                <w:sz w:val="22"/>
                <w:szCs w:val="22"/>
                <w:rtl w:val="0"/>
                <w:lang w:val="en-US"/>
              </w:rPr>
              <w:t>e</w:t>
            </w:r>
            <w:r>
              <w:rPr>
                <w:sz w:val="22"/>
                <w:szCs w:val="22"/>
                <w:rtl w:val="0"/>
                <w:lang w:val="en-US"/>
              </w:rPr>
              <w:t>ate and manipulate groups based on multiple attributes.</w:t>
            </w:r>
          </w:p>
        </w:tc>
        <w:tc>
          <w:tcPr>
            <w:tcW w:type="dxa" w:w="5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ad1d7"/>
        </w:tblPrEx>
        <w:trPr>
          <w:trHeight w:val="540" w:hRule="atLeast"/>
        </w:trPr>
        <w:tc>
          <w:tcPr>
            <w:tcW w:type="dxa" w:w="7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jc w:val="center"/>
            </w:pPr>
            <w:r>
              <w:rPr>
                <w:sz w:val="22"/>
                <w:szCs w:val="22"/>
                <w:rtl w:val="0"/>
                <w:lang w:val="en-US"/>
              </w:rPr>
              <w:t>4</w:t>
            </w:r>
          </w:p>
        </w:tc>
        <w:tc>
          <w:tcPr>
            <w:tcW w:type="dxa" w:w="76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tabs>
                <w:tab w:val="left" w:pos="3192"/>
              </w:tabs>
            </w:pPr>
            <w:r>
              <w:rPr>
                <w:sz w:val="22"/>
                <w:szCs w:val="22"/>
                <w:rtl w:val="0"/>
                <w:lang w:val="en-US"/>
              </w:rPr>
              <w:t>Combine abstract concepts and nagivate freely between levels of abstraction.</w:t>
            </w:r>
          </w:p>
        </w:tc>
        <w:tc>
          <w:tcPr>
            <w:tcW w:type="dxa" w:w="5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bl>
    <w:p>
      <w:pPr>
        <w:pStyle w:val="Body"/>
        <w:widowControl w:val="0"/>
        <w:jc w:val="both"/>
        <w:rPr>
          <w:rFonts w:ascii="Helvetica Neue" w:cs="Helvetica Neue" w:hAnsi="Helvetica Neue" w:eastAsia="Helvetica Neue"/>
        </w:rPr>
      </w:pPr>
    </w:p>
    <w:p>
      <w:pPr>
        <w:pStyle w:val="Body"/>
        <w:jc w:val="both"/>
        <w:rPr>
          <w:rFonts w:ascii="Helvetica Neue" w:cs="Helvetica Neue" w:hAnsi="Helvetica Neue" w:eastAsia="Helvetica Neue"/>
          <w:sz w:val="32"/>
          <w:szCs w:val="32"/>
        </w:rPr>
      </w:pPr>
    </w:p>
    <w:p>
      <w:pPr>
        <w:pStyle w:val="Body"/>
        <w:jc w:val="both"/>
      </w:pPr>
      <w:r>
        <w:rPr>
          <w:rFonts w:ascii="Arial Unicode MS" w:cs="Arial Unicode MS" w:hAnsi="Arial Unicode MS" w:eastAsia="Arial Unicode MS"/>
          <w:b w:val="0"/>
          <w:bCs w:val="0"/>
          <w:i w:val="0"/>
          <w:iCs w:val="0"/>
        </w:rPr>
        <w:br w:type="page"/>
      </w:r>
    </w:p>
    <w:p>
      <w:pPr>
        <w:pStyle w:val="Body"/>
        <w:jc w:val="both"/>
        <w:rPr>
          <w:rFonts w:ascii="Helvetica Neue" w:cs="Helvetica Neue" w:hAnsi="Helvetica Neue" w:eastAsia="Helvetica Neue"/>
          <w:b w:val="1"/>
          <w:bCs w:val="1"/>
          <w:outline w:val="0"/>
          <w:color w:val="315a6e"/>
          <w:sz w:val="28"/>
          <w:szCs w:val="28"/>
          <w:u w:color="315a6e"/>
          <w14:textFill>
            <w14:solidFill>
              <w14:srgbClr w14:val="315A6E"/>
            </w14:solidFill>
          </w14:textFill>
        </w:rPr>
      </w:pPr>
      <w:r>
        <w:rPr>
          <w:rFonts w:ascii="Helvetica Neue" w:hAnsi="Helvetica Neue"/>
          <w:b w:val="1"/>
          <w:bCs w:val="1"/>
          <w:outline w:val="0"/>
          <w:color w:val="315a6e"/>
          <w:sz w:val="28"/>
          <w:szCs w:val="28"/>
          <w:u w:color="315a6e"/>
          <w:rtl w:val="0"/>
          <w:lang w:val="en-US"/>
          <w14:textFill>
            <w14:solidFill>
              <w14:srgbClr w14:val="315A6E"/>
            </w14:solidFill>
          </w14:textFill>
        </w:rPr>
        <w:t>Your AQ in Detail</w:t>
      </w:r>
    </w:p>
    <w:p>
      <w:pPr>
        <w:pStyle w:val="Body"/>
        <w:bidi w:val="0"/>
        <w:ind w:left="0" w:right="0" w:firstLine="0"/>
        <w:jc w:val="left"/>
        <w:rPr>
          <w:rFonts w:ascii="Helvetica Neue" w:cs="Helvetica Neue" w:hAnsi="Helvetica Neue" w:eastAsia="Helvetica Neue"/>
          <w:kern w:val="0"/>
          <w:sz w:val="22"/>
          <w:szCs w:val="22"/>
          <w:rtl w:val="0"/>
        </w:rPr>
      </w:pPr>
      <w:r>
        <w:rPr>
          <w:rFonts w:ascii="Helvetica Neue" w:hAnsi="Helvetica Neue"/>
          <w:kern w:val="0"/>
          <w:sz w:val="22"/>
          <w:szCs w:val="22"/>
          <w:rtl w:val="0"/>
          <w:lang w:val="en-US"/>
        </w:rPr>
        <w:t>Abstract thought operates through two complementary mechanisms: empirical abstraction, based on experience, and reflective abstraction, based on internal reflection. These modes help us turn perception into structured knowledge.</w:t>
      </w:r>
    </w:p>
    <w:p>
      <w:pPr>
        <w:pStyle w:val="Body"/>
        <w:jc w:val="both"/>
        <w:rPr>
          <w:rFonts w:ascii="Helvetica Neue" w:cs="Helvetica Neue" w:hAnsi="Helvetica Neue" w:eastAsia="Helvetica Neue"/>
        </w:rPr>
      </w:pPr>
    </w:p>
    <w:p>
      <w:pPr>
        <w:pStyle w:val="Body"/>
        <w:bidi w:val="0"/>
        <w:ind w:left="0" w:right="0" w:firstLine="0"/>
        <w:jc w:val="left"/>
        <w:rPr>
          <w:rFonts w:ascii="Helvetica Neue" w:cs="Helvetica Neue" w:hAnsi="Helvetica Neue" w:eastAsia="Helvetica Neue"/>
          <w:kern w:val="0"/>
          <w:sz w:val="22"/>
          <w:szCs w:val="22"/>
          <w:rtl w:val="0"/>
        </w:rPr>
      </w:pPr>
      <w:r>
        <w:rPr>
          <w:rFonts w:ascii="Helvetica Neue" w:hAnsi="Helvetica Neue"/>
          <w:kern w:val="0"/>
          <w:sz w:val="22"/>
          <w:szCs w:val="22"/>
          <w:rtl w:val="0"/>
          <w:lang w:val="en-US"/>
        </w:rPr>
        <w:t>We evaluate your skill across five key abstraction facets:</w:t>
      </w:r>
    </w:p>
    <w:p>
      <w:pPr>
        <w:pStyle w:val="Body"/>
        <w:rPr>
          <w:rFonts w:ascii="Helvetica Neue" w:cs="Helvetica Neue" w:hAnsi="Helvetica Neue" w:eastAsia="Helvetica Neue"/>
        </w:rPr>
      </w:pP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7795"/>
        <w:gridCol w:w="1225"/>
      </w:tblGrid>
      <w:tr>
        <w:tblPrEx>
          <w:shd w:val="clear" w:color="auto" w:fill="cad1d7"/>
        </w:tblPrEx>
        <w:trPr>
          <w:trHeight w:val="300" w:hRule="atLeast"/>
        </w:trPr>
        <w:tc>
          <w:tcPr>
            <w:tcW w:type="dxa" w:w="7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Aptos Display" w:cs="Aptos Display" w:hAnsi="Aptos Display" w:eastAsia="Aptos Display"/>
                <w:b w:val="1"/>
                <w:bCs w:val="1"/>
                <w:shd w:val="nil" w:color="auto" w:fill="auto"/>
                <w:rtl w:val="0"/>
                <w:lang w:val="en-US"/>
              </w:rPr>
              <w:t>Abstraction Facet</w:t>
            </w:r>
          </w:p>
        </w:tc>
        <w:tc>
          <w:tcPr>
            <w:tcW w:type="dxa" w:w="12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Aptos Display" w:cs="Aptos Display" w:hAnsi="Aptos Display" w:eastAsia="Aptos Display"/>
                <w:b w:val="1"/>
                <w:bCs w:val="1"/>
                <w:shd w:val="nil" w:color="auto" w:fill="auto"/>
                <w:rtl w:val="0"/>
                <w:lang w:val="en-US"/>
              </w:rPr>
              <w:t xml:space="preserve">Points </w:t>
            </w:r>
          </w:p>
        </w:tc>
      </w:tr>
      <w:tr>
        <w:tblPrEx>
          <w:shd w:val="clear" w:color="auto" w:fill="cad1d7"/>
        </w:tblPrEx>
        <w:trPr>
          <w:trHeight w:val="1700" w:hRule="atLeast"/>
        </w:trPr>
        <w:tc>
          <w:tcPr>
            <w:tcW w:type="dxa" w:w="7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rPr>
                <w:rFonts w:ascii="Aptos Display" w:cs="Aptos Display" w:hAnsi="Aptos Display" w:eastAsia="Aptos Display"/>
                <w:b w:val="1"/>
                <w:bCs w:val="1"/>
                <w:shd w:val="nil" w:color="auto" w:fill="auto"/>
              </w:rPr>
            </w:pPr>
            <w:r>
              <w:rPr>
                <w:rFonts w:ascii="Aptos Display" w:cs="Aptos Display" w:hAnsi="Aptos Display" w:eastAsia="Aptos Display"/>
                <w:b w:val="1"/>
                <w:bCs w:val="1"/>
                <w:shd w:val="nil" w:color="auto" w:fill="auto"/>
                <w:rtl w:val="0"/>
                <w:lang w:val="en-US"/>
              </w:rPr>
              <w:t>Reflective Abstraction</w:t>
            </w:r>
          </w:p>
          <w:p>
            <w:pPr>
              <w:pStyle w:val="Body"/>
              <w:bidi w:val="0"/>
              <w:ind w:left="0" w:right="0" w:firstLine="0"/>
              <w:jc w:val="both"/>
              <w:rPr>
                <w:rtl w:val="0"/>
              </w:rPr>
            </w:pPr>
            <w:r>
              <w:rPr>
                <w:rFonts w:ascii="Aptos Display" w:cs="Aptos Display" w:hAnsi="Aptos Display" w:eastAsia="Aptos Display"/>
                <w:shd w:val="nil" w:color="auto" w:fill="auto"/>
                <w:rtl w:val="0"/>
                <w:lang w:val="en-US"/>
              </w:rPr>
              <w:t xml:space="preserve">Through reflective abstraction, you can remove sensory information from its original context and integrate it with your existing knowledge into </w:t>
            </w:r>
            <w:r>
              <w:rPr>
                <w:rFonts w:ascii="Aptos Display" w:cs="Aptos Display" w:hAnsi="Aptos Display" w:eastAsia="Aptos Display"/>
                <w:shd w:val="nil" w:color="auto" w:fill="auto"/>
                <w:rtl w:val="0"/>
                <w:lang w:val="en-US"/>
              </w:rPr>
              <w:t>“</w:t>
            </w:r>
            <w:r>
              <w:rPr>
                <w:rFonts w:ascii="Aptos Display" w:cs="Aptos Display" w:hAnsi="Aptos Display" w:eastAsia="Aptos Display"/>
                <w:shd w:val="nil" w:color="auto" w:fill="auto"/>
                <w:rtl w:val="0"/>
                <w:lang w:val="en-US"/>
              </w:rPr>
              <w:t>objects of thought</w:t>
            </w:r>
            <w:r>
              <w:rPr>
                <w:rFonts w:ascii="Aptos Display" w:cs="Aptos Display" w:hAnsi="Aptos Display" w:eastAsia="Aptos Display"/>
                <w:shd w:val="nil" w:color="auto" w:fill="auto"/>
                <w:rtl w:val="0"/>
                <w:lang w:val="en-US"/>
              </w:rPr>
              <w:t xml:space="preserve">” </w:t>
            </w:r>
            <w:r>
              <w:rPr>
                <w:rFonts w:ascii="Aptos Display" w:cs="Aptos Display" w:hAnsi="Aptos Display" w:eastAsia="Aptos Display"/>
                <w:shd w:val="nil" w:color="auto" w:fill="auto"/>
                <w:rtl w:val="0"/>
                <w:lang w:val="en-US"/>
              </w:rPr>
              <w:t>that will remain available to you in the future. With reflective abstraction, you build and manipulate increasingly abstract ideas, for example, mathematical knowledge.</w:t>
            </w:r>
          </w:p>
        </w:tc>
        <w:tc>
          <w:tcPr>
            <w:tcW w:type="dxa" w:w="12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20"/>
              <w:left w:type="dxa" w:w="20"/>
              <w:bottom w:type="dxa" w:w="20"/>
              <w:right w:type="dxa" w:w="20"/>
            </w:tcMar>
            <w:vAlign w:val="center"/>
          </w:tcPr>
          <w:p/>
        </w:tc>
      </w:tr>
      <w:tr>
        <w:tblPrEx>
          <w:shd w:val="clear" w:color="auto" w:fill="cad1d7"/>
        </w:tblPrEx>
        <w:trPr>
          <w:trHeight w:val="1420" w:hRule="atLeast"/>
        </w:trPr>
        <w:tc>
          <w:tcPr>
            <w:tcW w:type="dxa" w:w="7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rPr>
                <w:rFonts w:ascii="Aptos Display" w:cs="Aptos Display" w:hAnsi="Aptos Display" w:eastAsia="Aptos Display"/>
                <w:b w:val="1"/>
                <w:bCs w:val="1"/>
                <w:shd w:val="nil" w:color="auto" w:fill="auto"/>
              </w:rPr>
            </w:pPr>
            <w:r>
              <w:rPr>
                <w:rFonts w:ascii="Aptos Display" w:cs="Aptos Display" w:hAnsi="Aptos Display" w:eastAsia="Aptos Display"/>
                <w:b w:val="1"/>
                <w:bCs w:val="1"/>
                <w:shd w:val="nil" w:color="auto" w:fill="auto"/>
                <w:rtl w:val="0"/>
                <w:lang w:val="en-US"/>
              </w:rPr>
              <w:t>Pattern Recognition (empirical)</w:t>
            </w:r>
          </w:p>
          <w:p>
            <w:pPr>
              <w:pStyle w:val="Body"/>
              <w:bidi w:val="0"/>
              <w:ind w:left="0" w:right="0" w:firstLine="0"/>
              <w:jc w:val="both"/>
              <w:rPr>
                <w:rtl w:val="0"/>
              </w:rPr>
            </w:pPr>
            <w:r>
              <w:rPr>
                <w:rFonts w:ascii="Aptos Display" w:cs="Aptos Display" w:hAnsi="Aptos Display" w:eastAsia="Aptos Display"/>
                <w:shd w:val="nil" w:color="auto" w:fill="auto"/>
                <w:rtl w:val="0"/>
                <w:lang w:val="en-US"/>
              </w:rPr>
              <w:t>Pattern recognition is a key ability to recognize similarities in large quantities of data, spread across different contexts. It is one of the most fundamental elements of abstraction, and you use it to aid other processes.</w:t>
            </w:r>
          </w:p>
        </w:tc>
        <w:tc>
          <w:tcPr>
            <w:tcW w:type="dxa" w:w="12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20"/>
              <w:left w:type="dxa" w:w="20"/>
              <w:bottom w:type="dxa" w:w="20"/>
              <w:right w:type="dxa" w:w="20"/>
            </w:tcMar>
            <w:vAlign w:val="center"/>
          </w:tcPr>
          <w:p/>
        </w:tc>
      </w:tr>
      <w:tr>
        <w:tblPrEx>
          <w:shd w:val="clear" w:color="auto" w:fill="cad1d7"/>
        </w:tblPrEx>
        <w:trPr>
          <w:trHeight w:val="1700" w:hRule="atLeast"/>
        </w:trPr>
        <w:tc>
          <w:tcPr>
            <w:tcW w:type="dxa" w:w="7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rPr>
                <w:rFonts w:ascii="Aptos Display" w:cs="Aptos Display" w:hAnsi="Aptos Display" w:eastAsia="Aptos Display"/>
                <w:b w:val="1"/>
                <w:bCs w:val="1"/>
                <w:shd w:val="nil" w:color="auto" w:fill="auto"/>
              </w:rPr>
            </w:pPr>
            <w:r>
              <w:rPr>
                <w:rFonts w:ascii="Aptos Display" w:cs="Aptos Display" w:hAnsi="Aptos Display" w:eastAsia="Aptos Display"/>
                <w:b w:val="1"/>
                <w:bCs w:val="1"/>
                <w:shd w:val="nil" w:color="auto" w:fill="auto"/>
                <w:rtl w:val="0"/>
                <w:lang w:val="en-US"/>
              </w:rPr>
              <w:t>Generalisation (empirical)</w:t>
            </w:r>
          </w:p>
          <w:p>
            <w:pPr>
              <w:pStyle w:val="Body"/>
              <w:bidi w:val="0"/>
              <w:ind w:left="0" w:right="0" w:firstLine="0"/>
              <w:jc w:val="both"/>
              <w:rPr>
                <w:rtl w:val="0"/>
              </w:rPr>
            </w:pPr>
            <w:r>
              <w:rPr>
                <w:rFonts w:ascii="Aptos Display" w:cs="Aptos Display" w:hAnsi="Aptos Display" w:eastAsia="Aptos Display"/>
                <w:shd w:val="nil" w:color="auto" w:fill="auto"/>
                <w:rtl w:val="0"/>
                <w:lang w:val="en-US"/>
              </w:rPr>
              <w:t>Generalisation aids you in the process of recognizing the essence of empirically won information. Thanks to generalisation, you can focus your attention on the most important information, and you can identify commonalities and create new group categories. Generalisation always shifts knowledge away from its original context.</w:t>
            </w:r>
          </w:p>
        </w:tc>
        <w:tc>
          <w:tcPr>
            <w:tcW w:type="dxa" w:w="12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20"/>
              <w:left w:type="dxa" w:w="20"/>
              <w:bottom w:type="dxa" w:w="20"/>
              <w:right w:type="dxa" w:w="20"/>
            </w:tcMar>
            <w:vAlign w:val="center"/>
          </w:tcPr>
          <w:p/>
        </w:tc>
      </w:tr>
      <w:tr>
        <w:tblPrEx>
          <w:shd w:val="clear" w:color="auto" w:fill="cad1d7"/>
        </w:tblPrEx>
        <w:trPr>
          <w:trHeight w:val="1420" w:hRule="atLeast"/>
        </w:trPr>
        <w:tc>
          <w:tcPr>
            <w:tcW w:type="dxa" w:w="7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rPr>
                <w:rFonts w:ascii="Aptos Display" w:cs="Aptos Display" w:hAnsi="Aptos Display" w:eastAsia="Aptos Display"/>
                <w:b w:val="1"/>
                <w:bCs w:val="1"/>
                <w:shd w:val="nil" w:color="auto" w:fill="auto"/>
              </w:rPr>
            </w:pPr>
            <w:r>
              <w:rPr>
                <w:rFonts w:ascii="Aptos Display" w:cs="Aptos Display" w:hAnsi="Aptos Display" w:eastAsia="Aptos Display"/>
                <w:b w:val="1"/>
                <w:bCs w:val="1"/>
                <w:shd w:val="nil" w:color="auto" w:fill="auto"/>
                <w:rtl w:val="0"/>
                <w:lang w:val="en-US"/>
              </w:rPr>
              <w:t>Reduction (empirical)</w:t>
            </w:r>
          </w:p>
          <w:p>
            <w:pPr>
              <w:pStyle w:val="Body"/>
              <w:bidi w:val="0"/>
              <w:ind w:left="0" w:right="0" w:firstLine="0"/>
              <w:jc w:val="both"/>
              <w:rPr>
                <w:rtl w:val="0"/>
              </w:rPr>
            </w:pPr>
            <w:r>
              <w:rPr>
                <w:rFonts w:ascii="Aptos Display" w:cs="Aptos Display" w:hAnsi="Aptos Display" w:eastAsia="Aptos Display"/>
                <w:shd w:val="nil" w:color="auto" w:fill="auto"/>
                <w:rtl w:val="0"/>
                <w:lang w:val="en-US"/>
              </w:rPr>
              <w:t>Reduction is the counterforce to generalisation. Through this strategy, you can deconstruct information and instantiate knowledge into new contexts. Reductive strategies make empirical knowledge more concrete.</w:t>
            </w:r>
          </w:p>
        </w:tc>
        <w:tc>
          <w:tcPr>
            <w:tcW w:type="dxa" w:w="12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20"/>
              <w:left w:type="dxa" w:w="20"/>
              <w:bottom w:type="dxa" w:w="20"/>
              <w:right w:type="dxa" w:w="20"/>
            </w:tcMar>
            <w:vAlign w:val="center"/>
          </w:tcPr>
          <w:p/>
        </w:tc>
      </w:tr>
      <w:tr>
        <w:tblPrEx>
          <w:shd w:val="clear" w:color="auto" w:fill="cad1d7"/>
        </w:tblPrEx>
        <w:trPr>
          <w:trHeight w:val="1700" w:hRule="atLeast"/>
        </w:trPr>
        <w:tc>
          <w:tcPr>
            <w:tcW w:type="dxa" w:w="77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rPr>
                <w:rFonts w:ascii="Aptos Display" w:cs="Aptos Display" w:hAnsi="Aptos Display" w:eastAsia="Aptos Display"/>
                <w:b w:val="1"/>
                <w:bCs w:val="1"/>
                <w:shd w:val="nil" w:color="auto" w:fill="auto"/>
              </w:rPr>
            </w:pPr>
            <w:r>
              <w:rPr>
                <w:rFonts w:ascii="Aptos Display" w:cs="Aptos Display" w:hAnsi="Aptos Display" w:eastAsia="Aptos Display"/>
                <w:b w:val="1"/>
                <w:bCs w:val="1"/>
                <w:shd w:val="nil" w:color="auto" w:fill="auto"/>
                <w:rtl w:val="0"/>
                <w:lang w:val="en-US"/>
              </w:rPr>
              <w:t xml:space="preserve">Levels and Context </w:t>
            </w:r>
          </w:p>
          <w:p>
            <w:pPr>
              <w:pStyle w:val="Body"/>
              <w:bidi w:val="0"/>
              <w:ind w:left="0" w:right="0" w:firstLine="0"/>
              <w:jc w:val="both"/>
              <w:rPr>
                <w:rtl w:val="0"/>
              </w:rPr>
            </w:pPr>
            <w:r>
              <w:rPr>
                <w:rFonts w:ascii="Aptos Display" w:cs="Aptos Display" w:hAnsi="Aptos Display" w:eastAsia="Aptos Display"/>
                <w:shd w:val="nil" w:color="auto" w:fill="auto"/>
                <w:rtl w:val="0"/>
                <w:lang w:val="en-US"/>
              </w:rPr>
              <w:t>As a combination of all other strategies, this facet looks at how well you recognize absolute and relative levels of abstraction, and how well you navigate these different levels at the same time. It also measures your ability to identify the appropriate context for knowledge and representations.</w:t>
            </w:r>
          </w:p>
        </w:tc>
        <w:tc>
          <w:tcPr>
            <w:tcW w:type="dxa" w:w="12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20"/>
              <w:left w:type="dxa" w:w="20"/>
              <w:bottom w:type="dxa" w:w="20"/>
              <w:right w:type="dxa" w:w="20"/>
            </w:tcMar>
            <w:vAlign w:val="center"/>
          </w:tcPr>
          <w:p/>
        </w:tc>
      </w:tr>
    </w:tbl>
    <w:p>
      <w:pPr>
        <w:pStyle w:val="Body"/>
        <w:widowControl w:val="0"/>
      </w:pPr>
      <w:r>
        <w:rPr>
          <w:rFonts w:ascii="Helvetica Neue" w:cs="Helvetica Neue" w:hAnsi="Helvetica Neue" w:eastAsia="Helvetica Neue"/>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tos">
    <w:charset w:val="00"/>
    <w:family w:val="roman"/>
    <w:pitch w:val="default"/>
  </w:font>
  <w:font w:name="Helvetica Neue">
    <w:charset w:val="00"/>
    <w:family w:val="roman"/>
    <w:pitch w:val="default"/>
  </w:font>
  <w:font w:name="Aptos Display">
    <w:charset w:val="00"/>
    <w:family w:val="roman"/>
    <w:pitch w:val="default"/>
  </w:font>
  <w:font w:name="Aptos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rFonts w:ascii="Aptos Display" w:cs="Aptos Display" w:hAnsi="Aptos Display" w:eastAsia="Aptos Display"/>
        <w:outline w:val="0"/>
        <w:color w:val="a6a6a6"/>
        <w:sz w:val="22"/>
        <w:szCs w:val="22"/>
        <w:u w:color="a6a6a6"/>
        <w:rtl w:val="0"/>
        <w:lang w:val="en-US"/>
        <w14:textFill>
          <w14:solidFill>
            <w14:srgbClr w14:val="A6A6A6"/>
          </w14:solidFill>
        </w14:textFill>
      </w:rPr>
      <w:t xml:space="preserve">DISCLAIMER: The Dino Abstraction Test is part of an ongoing research project. The results provided by this test should be interpreted as an approximation and should not be used to make any decisions.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pPr>
    <w:r>
      <w:rPr>
        <w:rFonts w:ascii="Helvetica Neue" w:cs="Helvetica Neue" w:hAnsi="Helvetica Neue" w:eastAsia="Helvetica Neue"/>
      </w:rPr>
      <w:drawing xmlns:a="http://schemas.openxmlformats.org/drawingml/2006/main">
        <wp:anchor distT="152400" distB="152400" distL="152400" distR="152400" simplePos="0" relativeHeight="251658240" behindDoc="1" locked="0" layoutInCell="1" allowOverlap="1">
          <wp:simplePos x="0" y="0"/>
          <wp:positionH relativeFrom="page">
            <wp:posOffset>6516558</wp:posOffset>
          </wp:positionH>
          <wp:positionV relativeFrom="page">
            <wp:posOffset>296304</wp:posOffset>
          </wp:positionV>
          <wp:extent cx="553720" cy="511175"/>
          <wp:effectExtent l="0" t="0" r="0" b="0"/>
          <wp:wrapNone/>
          <wp:docPr id="1073741825" name="officeArt object" descr="A drawing of a brain&#10;&#10;AI-generated content may be incorrect."/>
          <wp:cNvGraphicFramePr/>
          <a:graphic xmlns:a="http://schemas.openxmlformats.org/drawingml/2006/main">
            <a:graphicData uri="http://schemas.openxmlformats.org/drawingml/2006/picture">
              <pic:pic xmlns:pic="http://schemas.openxmlformats.org/drawingml/2006/picture">
                <pic:nvPicPr>
                  <pic:cNvPr id="1073741825" name="A drawing of a brainAI-generated content may be incorrect." descr="A drawing of a brainAI-generated content may be incorrect."/>
                  <pic:cNvPicPr>
                    <a:picLocks noChangeAspect="1"/>
                  </pic:cNvPicPr>
                </pic:nvPicPr>
                <pic:blipFill>
                  <a:blip r:embed="rId1">
                    <a:extLst/>
                  </a:blip>
                  <a:stretch>
                    <a:fillRect/>
                  </a:stretch>
                </pic:blipFill>
                <pic:spPr>
                  <a:xfrm>
                    <a:off x="0" y="0"/>
                    <a:ext cx="553720" cy="511175"/>
                  </a:xfrm>
                  <a:prstGeom prst="rect">
                    <a:avLst/>
                  </a:prstGeom>
                  <a:ln w="12700" cap="flat">
                    <a:noFill/>
                    <a:miter lim="400000"/>
                  </a:ln>
                  <a:effectLst/>
                </pic:spPr>
              </pic:pic>
            </a:graphicData>
          </a:graphic>
        </wp:anchor>
      </w:drawing>
    </w:r>
    <w:r>
      <w:rPr>
        <w:rFonts w:ascii="Helvetica Neue" w:hAnsi="Helvetica Neue"/>
        <w:b w:val="1"/>
        <w:bCs w:val="1"/>
        <w:outline w:val="0"/>
        <w:color w:val="a6a6a6"/>
        <w:u w:color="a6a6a6"/>
        <w:rtl w:val="0"/>
        <w:lang w:val="en-US"/>
        <w14:textFill>
          <w14:solidFill>
            <w14:srgbClr w14:val="A6A6A6"/>
          </w14:solidFill>
        </w14:textFill>
      </w:rPr>
      <w:t xml:space="preserve">www.abstract-test.com </w:t>
    </w:r>
    <w:r>
      <w:rPr>
        <w:rFonts w:ascii="Helvetica Neue" w:hAnsi="Helvetica Neue"/>
        <w:b w:val="1"/>
        <w:bCs w:val="1"/>
        <w:outline w:val="0"/>
        <w:color w:val="a6a6a6"/>
        <w:u w:color="a6a6a6"/>
        <w:rtl w:val="0"/>
        <w:lang w:val="en-US"/>
        <w14:textFill>
          <w14:solidFill>
            <w14:srgbClr w14:val="A6A6A6"/>
          </w14:solidFill>
        </w14:textFill>
      </w:rPr>
      <w:t xml:space="preserve">                   </w:t>
    </w:r>
    <w:r>
      <w:rPr>
        <w:rFonts w:ascii="Helvetica Neue" w:hAnsi="Helvetica Neue"/>
        <w:b w:val="1"/>
        <w:bCs w:val="1"/>
        <w:outline w:val="0"/>
        <w:color w:val="315a6e"/>
        <w:sz w:val="44"/>
        <w:szCs w:val="44"/>
        <w:u w:color="315a6e"/>
        <w:rtl w:val="0"/>
        <w:lang w:val="en-US"/>
        <w14:textFill>
          <w14:solidFill>
            <w14:srgbClr w14:val="315A6E"/>
          </w14:solidFill>
        </w14:textFill>
      </w:rPr>
      <w:t>AQ lab</w:t>
    </w:r>
    <w:r>
      <w:rPr>
        <w:rFonts w:ascii="Helvetica Neue" w:hAnsi="Helvetica Neue"/>
        <w:b w:val="1"/>
        <w:bCs w:val="1"/>
        <w:outline w:val="0"/>
        <w:color w:val="315a6e"/>
        <w:sz w:val="44"/>
        <w:szCs w:val="44"/>
        <w:u w:color="315a6e"/>
        <w:rtl w:val="0"/>
        <w:lang w:val="en-US"/>
        <w14:textFill>
          <w14:solidFill>
            <w14:srgbClr w14:val="315A6E"/>
          </w14:solidFill>
        </w14:textFill>
      </w:rPr>
      <w:t xml:space="preserve">         </w:t>
    </w:r>
    <w:r>
      <w:rPr>
        <w:rFonts w:ascii="Helvetica Neue" w:hAnsi="Helvetica Neue"/>
        <w:b w:val="1"/>
        <w:bCs w:val="1"/>
        <w:outline w:val="0"/>
        <w:color w:val="315a6e"/>
        <w:sz w:val="44"/>
        <w:szCs w:val="44"/>
        <w:u w:color="315a6e"/>
        <w:rtl w:val="0"/>
        <w:lang w:val="en-US"/>
        <w14:textFill>
          <w14:solidFill>
            <w14:srgbClr w14:val="315A6E"/>
          </w14:solidFill>
        </w14:textFill>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