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1F3864"/>
      </w:pPr>
      <w:r>
        <w:rPr>
          <w:b/>
          <w:color w:val="FFFFFF"/>
          <w:sz w:val="52"/>
        </w:rPr>
        <w:t>MindBridge-RAG</w:t>
      </w:r>
    </w:p>
    <w:p>
      <w:pPr>
        <w:jc w:val="center"/>
        <w:shd w:val="clear" w:color="auto" w:fill="1F3864"/>
      </w:pPr>
      <w:r>
        <w:rPr>
          <w:color w:val="BDD7F7"/>
          <w:sz w:val="32"/>
        </w:rPr>
        <w:t>Financial Study Pressure Chatbot</w:t>
      </w:r>
    </w:p>
    <w:p/>
    <w:p>
      <w:pPr>
        <w:jc w:val="center"/>
        <w:shd w:val="clear" w:color="auto" w:fill="EBF2FA"/>
      </w:pPr>
      <w:r>
        <w:rPr>
          <w:color w:val="1F3864"/>
          <w:sz w:val="22"/>
        </w:rPr>
        <w:t>LMS Submission Document  |  Group 20  |  June 2026</w:t>
      </w:r>
    </w:p>
    <w:p/>
    <w:p>
      <w:pPr>
        <w:spacing w:before="360" w:after="120"/>
        <w:pBdr>
          <w:bottom w:val="single" w:sz="6" w:space="1" w:color="1F3864"/>
        </w:pBdr>
      </w:pPr>
      <w:r>
        <w:rPr>
          <w:b/>
          <w:color w:val="1F3864"/>
          <w:sz w:val="36"/>
        </w:rPr>
        <w:t>1.  GitHub Repository</w:t>
      </w:r>
    </w:p>
    <w:p>
      <w:r>
        <w:rPr>
          <w:b/>
        </w:rPr>
        <w:t xml:space="preserve">Public Repository URL:  </w:t>
      </w:r>
      <w:r>
        <w:rPr>
          <w:color w:val="1A73E8"/>
          <w:sz w:val="22"/>
          <w:u w:val="single"/>
        </w:rPr>
        <w:t>https://github.com/iamabdullaheqbal/cloud_project</w:t>
      </w:r>
    </w:p>
    <w:p>
      <w:pPr>
        <w:spacing w:before="360" w:after="120"/>
        <w:pBdr>
          <w:bottom w:val="single" w:sz="6" w:space="1" w:color="1F3864"/>
        </w:pBdr>
      </w:pPr>
      <w:r>
        <w:rPr>
          <w:b/>
          <w:color w:val="1F3864"/>
          <w:sz w:val="36"/>
        </w:rPr>
        <w:t>2.  Group Members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Roll Number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 / Contribution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Abdullah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23018020054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Full-stack development — backend, frontend, database, RAG pipeline, corpus preparation, CSV completion, and review</w:t>
            </w:r>
          </w:p>
        </w:tc>
      </w:tr>
      <w:tr>
        <w:tc>
          <w:tcPr>
            <w:tcW w:type="dxa" w:w="3135"/>
            <w:shd w:val="clear" w:color="auto" w:fill="EBF2FA"/>
          </w:tcPr>
          <w:p>
            <w:r>
              <w:rPr>
                <w:sz w:val="20"/>
              </w:rPr>
              <w:t>Usman</w:t>
            </w:r>
          </w:p>
        </w:tc>
        <w:tc>
          <w:tcPr>
            <w:tcW w:type="dxa" w:w="3135"/>
            <w:shd w:val="clear" w:color="auto" w:fill="EBF2FA"/>
          </w:tcPr>
          <w:p>
            <w:r>
              <w:rPr>
                <w:sz w:val="20"/>
              </w:rPr>
              <w:t>008</w:t>
            </w:r>
          </w:p>
        </w:tc>
        <w:tc>
          <w:tcPr>
            <w:tcW w:type="dxa" w:w="3135"/>
            <w:shd w:val="clear" w:color="auto" w:fill="EBF2FA"/>
          </w:tcPr>
          <w:p>
            <w:r>
              <w:rPr>
                <w:sz w:val="20"/>
              </w:rPr>
              <w:t>Benchmark review, risk-label checking, and evaluation support</w:t>
            </w:r>
          </w:p>
        </w:tc>
      </w:tr>
    </w:tbl>
    <w:p/>
    <w:p>
      <w:pPr>
        <w:spacing w:before="360" w:after="120"/>
        <w:pBdr>
          <w:bottom w:val="single" w:sz="6" w:space="1" w:color="1F3864"/>
        </w:pBdr>
      </w:pPr>
      <w:r>
        <w:rPr>
          <w:b/>
          <w:color w:val="1F3864"/>
          <w:sz w:val="36"/>
        </w:rPr>
        <w:t>3.  Project Overview</w:t>
      </w:r>
    </w:p>
    <w:p>
      <w:pPr>
        <w:spacing w:after="120"/>
      </w:pPr>
      <w:r>
        <w:rPr>
          <w:b w:val="0"/>
          <w:sz w:val="22"/>
        </w:rPr>
        <w:t>MindBridge-RAG is a Retrieval-Augmented Generation (RAG) chatbot focused on financial study pressure faced by university students. The system demonstrates three levels of AI response quality, displayed side by side for every query:</w:t>
      </w:r>
    </w:p>
    <w:p>
      <w:pPr>
        <w:pStyle w:val="ListBullet"/>
        <w:spacing w:after="60"/>
      </w:pPr>
      <w:r>
        <w:rPr>
          <w:b/>
          <w:sz w:val="22"/>
        </w:rPr>
        <w:t>A direct LLM response with no grounding in research data.</w:t>
      </w:r>
      <w:r>
        <w:rPr>
          <w:sz w:val="22"/>
        </w:rPr>
        <w:t xml:space="preserve">S0 — Basic Mistral Chatbot: </w:t>
      </w:r>
    </w:p>
    <w:p>
      <w:pPr>
        <w:pStyle w:val="ListBullet"/>
        <w:spacing w:after="60"/>
      </w:pPr>
      <w:r>
        <w:rPr>
          <w:b/>
          <w:sz w:val="22"/>
        </w:rPr>
        <w:t>An LLM response grounded in the retrieved research corpus, making answers more factual and context-aware.</w:t>
      </w:r>
      <w:r>
        <w:rPr>
          <w:sz w:val="22"/>
        </w:rPr>
        <w:t xml:space="preserve">S1 — Basic RAG: </w:t>
      </w:r>
    </w:p>
    <w:p>
      <w:pPr>
        <w:pStyle w:val="ListBullet"/>
        <w:spacing w:after="60"/>
      </w:pPr>
      <w:r>
        <w:rPr>
          <w:b/>
          <w:sz w:val="22"/>
        </w:rPr>
        <w:t>A RAG response that classifies the risk level of the student's query (L0–L5) and adjusts its response accordingly — refusing medical advice, escalating crisis situations, and routing to human support when needed.</w:t>
      </w:r>
      <w:r>
        <w:rPr>
          <w:sz w:val="22"/>
        </w:rPr>
        <w:t xml:space="preserve">S2 — Safety-Aware RAG: </w:t>
      </w:r>
    </w:p>
    <w:p/>
    <w:p>
      <w:pPr>
        <w:spacing w:after="120"/>
      </w:pPr>
      <w:r>
        <w:rPr>
          <w:b w:val="0"/>
          <w:sz w:val="22"/>
        </w:rPr>
        <w:t>Every query returns all four views (S0, Research Corpus match, S1, S2) side by side, enabling direct comparison of the systems.</w:t>
      </w:r>
    </w:p>
    <w:p>
      <w:pPr>
        <w:spacing w:before="360" w:after="120"/>
        <w:pBdr>
          <w:bottom w:val="single" w:sz="6" w:space="1" w:color="1F3864"/>
        </w:pBdr>
      </w:pPr>
      <w:r>
        <w:rPr>
          <w:b/>
          <w:color w:val="1F3864"/>
          <w:sz w:val="36"/>
        </w:rPr>
        <w:t>4.  Technology Stack</w:t>
      </w:r>
    </w:p>
    <w:p>
      <w:pPr>
        <w:spacing w:before="280" w:after="80"/>
      </w:pPr>
      <w:r>
        <w:rPr>
          <w:b/>
          <w:color w:val="1F3864"/>
          <w:sz w:val="26"/>
        </w:rPr>
        <w:t>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3.13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Backend language</w:t>
            </w:r>
          </w:p>
        </w:tc>
      </w:tr>
      <w:tr>
        <w:tc>
          <w:tcPr>
            <w:tcW w:type="dxa" w:w="3135"/>
            <w:shd w:val="clear" w:color="auto" w:fill="EBF2FA"/>
          </w:tcPr>
          <w:p>
            <w:r>
              <w:rPr>
                <w:sz w:val="20"/>
              </w:rPr>
              <w:t>FastAPI</w:t>
            </w:r>
          </w:p>
        </w:tc>
        <w:tc>
          <w:tcPr>
            <w:tcW w:type="dxa" w:w="3135"/>
            <w:shd w:val="clear" w:color="auto" w:fill="EBF2FA"/>
          </w:tcPr>
          <w:p>
            <w:r>
              <w:rPr>
                <w:sz w:val="20"/>
              </w:rPr>
              <w:t>0.136.x</w:t>
            </w:r>
          </w:p>
        </w:tc>
        <w:tc>
          <w:tcPr>
            <w:tcW w:type="dxa" w:w="3135"/>
            <w:shd w:val="clear" w:color="auto" w:fill="EBF2FA"/>
          </w:tcPr>
          <w:p>
            <w:r>
              <w:rPr>
                <w:sz w:val="20"/>
              </w:rPr>
              <w:t>REST API framework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Mistral AI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mistral-small-latest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LLM for S0, S1, S2 responses</w:t>
            </w:r>
          </w:p>
        </w:tc>
      </w:tr>
      <w:tr>
        <w:tc>
          <w:tcPr>
            <w:tcW w:type="dxa" w:w="3135"/>
            <w:shd w:val="clear" w:color="auto" w:fill="EBF2FA"/>
          </w:tcPr>
          <w:p>
            <w:r>
              <w:rPr>
                <w:sz w:val="20"/>
              </w:rPr>
              <w:t>Mistral Embeddings</w:t>
            </w:r>
          </w:p>
        </w:tc>
        <w:tc>
          <w:tcPr>
            <w:tcW w:type="dxa" w:w="3135"/>
            <w:shd w:val="clear" w:color="auto" w:fill="EBF2FA"/>
          </w:tcPr>
          <w:p>
            <w:r>
              <w:rPr>
                <w:sz w:val="20"/>
              </w:rPr>
              <w:t>mistral-embed</w:t>
            </w:r>
          </w:p>
        </w:tc>
        <w:tc>
          <w:tcPr>
            <w:tcW w:type="dxa" w:w="3135"/>
            <w:shd w:val="clear" w:color="auto" w:fill="EBF2FA"/>
          </w:tcPr>
          <w:p>
            <w:r>
              <w:rPr>
                <w:sz w:val="20"/>
              </w:rPr>
              <w:t>Semantic corpus search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PostgreSQL + pgvector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Database with vector similarity search</w:t>
            </w:r>
          </w:p>
        </w:tc>
      </w:tr>
      <w:tr>
        <w:tc>
          <w:tcPr>
            <w:tcW w:type="dxa" w:w="3135"/>
            <w:shd w:val="clear" w:color="auto" w:fill="EBF2FA"/>
          </w:tcPr>
          <w:p>
            <w:r>
              <w:rPr>
                <w:sz w:val="20"/>
              </w:rPr>
              <w:t>SQLAlchemy (async)</w:t>
            </w:r>
          </w:p>
        </w:tc>
        <w:tc>
          <w:tcPr>
            <w:tcW w:type="dxa" w:w="3135"/>
            <w:shd w:val="clear" w:color="auto" w:fill="EBF2FA"/>
          </w:tcPr>
          <w:p>
            <w:r>
              <w:rPr>
                <w:sz w:val="20"/>
              </w:rPr>
              <w:t>2.0.x</w:t>
            </w:r>
          </w:p>
        </w:tc>
        <w:tc>
          <w:tcPr>
            <w:tcW w:type="dxa" w:w="3135"/>
            <w:shd w:val="clear" w:color="auto" w:fill="EBF2FA"/>
          </w:tcPr>
          <w:p>
            <w:r>
              <w:rPr>
                <w:sz w:val="20"/>
              </w:rPr>
              <w:t>ORM and async database sessions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asyncpg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0.31.x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Async PostgreSQL driver</w:t>
            </w:r>
          </w:p>
        </w:tc>
      </w:tr>
      <w:tr>
        <w:tc>
          <w:tcPr>
            <w:tcW w:type="dxa" w:w="3135"/>
            <w:shd w:val="clear" w:color="auto" w:fill="EBF2FA"/>
          </w:tcPr>
          <w:p>
            <w:r>
              <w:rPr>
                <w:sz w:val="20"/>
              </w:rPr>
              <w:t>Uvicorn</w:t>
            </w:r>
          </w:p>
        </w:tc>
        <w:tc>
          <w:tcPr>
            <w:tcW w:type="dxa" w:w="3135"/>
            <w:shd w:val="clear" w:color="auto" w:fill="EBF2FA"/>
          </w:tcPr>
          <w:p>
            <w:r>
              <w:rPr>
                <w:sz w:val="20"/>
              </w:rPr>
              <w:t>0.48.x</w:t>
            </w:r>
          </w:p>
        </w:tc>
        <w:tc>
          <w:tcPr>
            <w:tcW w:type="dxa" w:w="3135"/>
            <w:shd w:val="clear" w:color="auto" w:fill="EBF2FA"/>
          </w:tcPr>
          <w:p>
            <w:r>
              <w:rPr>
                <w:sz w:val="20"/>
              </w:rPr>
              <w:t>ASGI production server</w:t>
            </w:r>
          </w:p>
        </w:tc>
      </w:tr>
    </w:tbl>
    <w:p/>
    <w:p>
      <w:pPr>
        <w:spacing w:before="280" w:after="80"/>
      </w:pPr>
      <w:r>
        <w:rPr>
          <w:b/>
          <w:color w:val="1F3864"/>
          <w:sz w:val="26"/>
        </w:rPr>
        <w:t>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Next.js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16.2.7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React framework</w:t>
            </w:r>
          </w:p>
        </w:tc>
      </w:tr>
      <w:tr>
        <w:tc>
          <w:tcPr>
            <w:tcW w:type="dxa" w:w="3135"/>
            <w:shd w:val="clear" w:color="auto" w:fill="EBF2FA"/>
          </w:tcPr>
          <w:p>
            <w:r>
              <w:rPr>
                <w:sz w:val="20"/>
              </w:rPr>
              <w:t>React</w:t>
            </w:r>
          </w:p>
        </w:tc>
        <w:tc>
          <w:tcPr>
            <w:tcW w:type="dxa" w:w="3135"/>
            <w:shd w:val="clear" w:color="auto" w:fill="EBF2FA"/>
          </w:tcPr>
          <w:p>
            <w:r>
              <w:rPr>
                <w:sz w:val="20"/>
              </w:rPr>
              <w:t>19.2.4</w:t>
            </w:r>
          </w:p>
        </w:tc>
        <w:tc>
          <w:tcPr>
            <w:tcW w:type="dxa" w:w="3135"/>
            <w:shd w:val="clear" w:color="auto" w:fill="EBF2FA"/>
          </w:tcPr>
          <w:p>
            <w:r>
              <w:rPr>
                <w:sz w:val="20"/>
              </w:rPr>
              <w:t>UI library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TypeScript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5.x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Type-safe frontend code</w:t>
            </w:r>
          </w:p>
        </w:tc>
      </w:tr>
      <w:tr>
        <w:tc>
          <w:tcPr>
            <w:tcW w:type="dxa" w:w="3135"/>
            <w:shd w:val="clear" w:color="auto" w:fill="EBF2FA"/>
          </w:tcPr>
          <w:p>
            <w:r>
              <w:rPr>
                <w:sz w:val="20"/>
              </w:rPr>
              <w:t>Tailwind CSS</w:t>
            </w:r>
          </w:p>
        </w:tc>
        <w:tc>
          <w:tcPr>
            <w:tcW w:type="dxa" w:w="3135"/>
            <w:shd w:val="clear" w:color="auto" w:fill="EBF2FA"/>
          </w:tcPr>
          <w:p>
            <w:r>
              <w:rPr>
                <w:sz w:val="20"/>
              </w:rPr>
              <w:t>4.x</w:t>
            </w:r>
          </w:p>
        </w:tc>
        <w:tc>
          <w:tcPr>
            <w:tcW w:type="dxa" w:w="3135"/>
            <w:shd w:val="clear" w:color="auto" w:fill="EBF2FA"/>
          </w:tcPr>
          <w:p>
            <w:r>
              <w:rPr>
                <w:sz w:val="20"/>
              </w:rPr>
              <w:t>Utility-first styling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Lucide React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1.17.x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Icons</w:t>
            </w:r>
          </w:p>
        </w:tc>
      </w:tr>
      <w:tr>
        <w:tc>
          <w:tcPr>
            <w:tcW w:type="dxa" w:w="3135"/>
            <w:shd w:val="clear" w:color="auto" w:fill="EBF2FA"/>
          </w:tcPr>
          <w:p>
            <w:r>
              <w:rPr>
                <w:sz w:val="20"/>
              </w:rPr>
              <w:t>React Markdown</w:t>
            </w:r>
          </w:p>
        </w:tc>
        <w:tc>
          <w:tcPr>
            <w:tcW w:type="dxa" w:w="3135"/>
            <w:shd w:val="clear" w:color="auto" w:fill="EBF2FA"/>
          </w:tcPr>
          <w:p>
            <w:r>
              <w:rPr>
                <w:sz w:val="20"/>
              </w:rPr>
              <w:t>10.x</w:t>
            </w:r>
          </w:p>
        </w:tc>
        <w:tc>
          <w:tcPr>
            <w:tcW w:type="dxa" w:w="3135"/>
            <w:shd w:val="clear" w:color="auto" w:fill="EBF2FA"/>
          </w:tcPr>
          <w:p>
            <w:r>
              <w:rPr>
                <w:sz w:val="20"/>
              </w:rPr>
              <w:t>Renders markdown in response cards</w:t>
            </w:r>
          </w:p>
        </w:tc>
      </w:tr>
    </w:tbl>
    <w:p/>
    <w:p>
      <w:pPr>
        <w:spacing w:before="360" w:after="120"/>
        <w:pBdr>
          <w:bottom w:val="single" w:sz="6" w:space="1" w:color="1F3864"/>
        </w:pBdr>
      </w:pPr>
      <w:r>
        <w:rPr>
          <w:b/>
          <w:color w:val="1F3864"/>
          <w:sz w:val="36"/>
        </w:rPr>
        <w:t>5.  Project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470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backend/app/main.py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FastAPI app entry point — CORS middleware, database lifespan</w:t>
            </w:r>
          </w:p>
        </w:tc>
      </w:tr>
      <w:tr>
        <w:tc>
          <w:tcPr>
            <w:tcW w:type="dxa" w:w="4703"/>
            <w:shd w:val="clear" w:color="auto" w:fill="EBF2FA"/>
          </w:tcPr>
          <w:p>
            <w:r>
              <w:rPr>
                <w:sz w:val="20"/>
              </w:rPr>
              <w:t>backend/app/api/chat.py</w:t>
            </w:r>
          </w:p>
        </w:tc>
        <w:tc>
          <w:tcPr>
            <w:tcW w:type="dxa" w:w="4703"/>
            <w:shd w:val="clear" w:color="auto" w:fill="EBF2FA"/>
          </w:tcPr>
          <w:p>
            <w:r>
              <w:rPr>
                <w:sz w:val="20"/>
              </w:rPr>
              <w:t>All API routes: conversations, messages, chat endpoint, risk classifier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backend/app/core/config.py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Environment configuration (API keys, DB URL, CORS origins)</w:t>
            </w:r>
          </w:p>
        </w:tc>
      </w:tr>
      <w:tr>
        <w:tc>
          <w:tcPr>
            <w:tcW w:type="dxa" w:w="4703"/>
            <w:shd w:val="clear" w:color="auto" w:fill="EBF2FA"/>
          </w:tcPr>
          <w:p>
            <w:r>
              <w:rPr>
                <w:sz w:val="20"/>
              </w:rPr>
              <w:t>backend/app/db/database.py</w:t>
            </w:r>
          </w:p>
        </w:tc>
        <w:tc>
          <w:tcPr>
            <w:tcW w:type="dxa" w:w="4703"/>
            <w:shd w:val="clear" w:color="auto" w:fill="EBF2FA"/>
          </w:tcPr>
          <w:p>
            <w:r>
              <w:rPr>
                <w:sz w:val="20"/>
              </w:rPr>
              <w:t>Async DB engine and session factory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backend/app/db/models.py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SQLAlchemy ORM models — Conversation and Message tables</w:t>
            </w:r>
          </w:p>
        </w:tc>
      </w:tr>
      <w:tr>
        <w:tc>
          <w:tcPr>
            <w:tcW w:type="dxa" w:w="4703"/>
            <w:shd w:val="clear" w:color="auto" w:fill="EBF2FA"/>
          </w:tcPr>
          <w:p>
            <w:r>
              <w:rPr>
                <w:sz w:val="20"/>
              </w:rPr>
              <w:t>backend/app/services/mistral_service.py</w:t>
            </w:r>
          </w:p>
        </w:tc>
        <w:tc>
          <w:tcPr>
            <w:tcW w:type="dxa" w:w="4703"/>
            <w:shd w:val="clear" w:color="auto" w:fill="EBF2FA"/>
          </w:tcPr>
          <w:p>
            <w:r>
              <w:rPr>
                <w:sz w:val="20"/>
              </w:rPr>
              <w:t>S0, S1, S2 LLM calls and Mistral embedding generation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backend/app/services/corpus_service.py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pgvector similarity search against the ingested corpus</w:t>
            </w:r>
          </w:p>
        </w:tc>
      </w:tr>
      <w:tr>
        <w:tc>
          <w:tcPr>
            <w:tcW w:type="dxa" w:w="4703"/>
            <w:shd w:val="clear" w:color="auto" w:fill="EBF2FA"/>
          </w:tcPr>
          <w:p>
            <w:r>
              <w:rPr>
                <w:sz w:val="20"/>
              </w:rPr>
              <w:t>backend/scripts/ingest_corpus.py</w:t>
            </w:r>
          </w:p>
        </w:tc>
        <w:tc>
          <w:tcPr>
            <w:tcW w:type="dxa" w:w="4703"/>
            <w:shd w:val="clear" w:color="auto" w:fill="EBF2FA"/>
          </w:tcPr>
          <w:p>
            <w:r>
              <w:rPr>
                <w:sz w:val="20"/>
              </w:rPr>
              <w:t>One-time script to load corpus CSV into PostgreSQL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frontend/src/app/page.tsx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Main page — conversation state management and layout</w:t>
            </w:r>
          </w:p>
        </w:tc>
      </w:tr>
      <w:tr>
        <w:tc>
          <w:tcPr>
            <w:tcW w:type="dxa" w:w="4703"/>
            <w:shd w:val="clear" w:color="auto" w:fill="EBF2FA"/>
          </w:tcPr>
          <w:p>
            <w:r>
              <w:rPr>
                <w:sz w:val="20"/>
              </w:rPr>
              <w:t>frontend/src/components/ChatPanel.tsx</w:t>
            </w:r>
          </w:p>
        </w:tc>
        <w:tc>
          <w:tcPr>
            <w:tcW w:type="dxa" w:w="4703"/>
            <w:shd w:val="clear" w:color="auto" w:fill="EBF2FA"/>
          </w:tcPr>
          <w:p>
            <w:r>
              <w:rPr>
                <w:sz w:val="20"/>
              </w:rPr>
              <w:t>Message thread, input box, and 4-card response grid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frontend/src/components/ResponseCard.tsx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Individual S0 / Corpus / S1 / S2 response card component</w:t>
            </w:r>
          </w:p>
        </w:tc>
      </w:tr>
      <w:tr>
        <w:tc>
          <w:tcPr>
            <w:tcW w:type="dxa" w:w="4703"/>
            <w:shd w:val="clear" w:color="auto" w:fill="EBF2FA"/>
          </w:tcPr>
          <w:p>
            <w:r>
              <w:rPr>
                <w:sz w:val="20"/>
              </w:rPr>
              <w:t>frontend/src/components/ConversationSidebar.tsx</w:t>
            </w:r>
          </w:p>
        </w:tc>
        <w:tc>
          <w:tcPr>
            <w:tcW w:type="dxa" w:w="4703"/>
            <w:shd w:val="clear" w:color="auto" w:fill="EBF2FA"/>
          </w:tcPr>
          <w:p>
            <w:r>
              <w:rPr>
                <w:sz w:val="20"/>
              </w:rPr>
              <w:t>Sidebar listing conversations with rename and delete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frontend/src/components/ParameterPanel.tsx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Right panel — temperature, top_p, max_tokens sliders</w:t>
            </w:r>
          </w:p>
        </w:tc>
      </w:tr>
      <w:tr>
        <w:tc>
          <w:tcPr>
            <w:tcW w:type="dxa" w:w="4703"/>
            <w:shd w:val="clear" w:color="auto" w:fill="EBF2FA"/>
          </w:tcPr>
          <w:p>
            <w:r>
              <w:rPr>
                <w:sz w:val="20"/>
              </w:rPr>
              <w:t>frontend/src/lib/api.ts</w:t>
            </w:r>
          </w:p>
        </w:tc>
        <w:tc>
          <w:tcPr>
            <w:tcW w:type="dxa" w:w="4703"/>
            <w:shd w:val="clear" w:color="auto" w:fill="EBF2FA"/>
          </w:tcPr>
          <w:p>
            <w:r>
              <w:rPr>
                <w:sz w:val="20"/>
              </w:rPr>
              <w:t>All fetch calls from the frontend to the backend REST API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frontend/src/types/index.ts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TypeScript types — Conversation, Message, MistralParams</w:t>
            </w:r>
          </w:p>
        </w:tc>
      </w:tr>
      <w:tr>
        <w:tc>
          <w:tcPr>
            <w:tcW w:type="dxa" w:w="4703"/>
            <w:shd w:val="clear" w:color="auto" w:fill="EBF2FA"/>
          </w:tcPr>
          <w:p>
            <w:r>
              <w:rPr>
                <w:sz w:val="20"/>
              </w:rPr>
              <w:t>mindbridge_rag_student_package/</w:t>
            </w:r>
          </w:p>
        </w:tc>
        <w:tc>
          <w:tcPr>
            <w:tcW w:type="dxa" w:w="4703"/>
            <w:shd w:val="clear" w:color="auto" w:fill="EBF2FA"/>
          </w:tcPr>
          <w:p>
            <w:r>
              <w:rPr>
                <w:sz w:val="20"/>
              </w:rPr>
              <w:t>Corpus CSVs, benchmark questions, ideal answers, risk labels, model responses, human evaluation scores</w:t>
            </w:r>
          </w:p>
        </w:tc>
      </w:tr>
    </w:tbl>
    <w:p/>
    <w:p>
      <w:pPr>
        <w:spacing w:before="360" w:after="120"/>
        <w:pBdr>
          <w:bottom w:val="single" w:sz="6" w:space="1" w:color="1F3864"/>
        </w:pBdr>
      </w:pPr>
      <w:r>
        <w:rPr>
          <w:b/>
          <w:color w:val="1F3864"/>
          <w:sz w:val="36"/>
        </w:rPr>
        <w:t>6.  How the System Works</w:t>
      </w:r>
    </w:p>
    <w:p>
      <w:pPr>
        <w:spacing w:before="280" w:after="80"/>
      </w:pPr>
      <w:r>
        <w:rPr>
          <w:b/>
          <w:color w:val="1F3864"/>
          <w:sz w:val="26"/>
        </w:rPr>
        <w:t>Step 1 — User Submits a Question</w:t>
      </w:r>
    </w:p>
    <w:p>
      <w:pPr>
        <w:spacing w:after="120"/>
      </w:pPr>
      <w:r>
        <w:rPr>
          <w:b w:val="0"/>
          <w:sz w:val="22"/>
        </w:rPr>
        <w:t>The user types a question in the chat interface (e.g. "How does financial stress affect my grades?"). Model parameters — temperature, top_p, max_tokens — are adjustable from the right-hand parameter panel.</w:t>
      </w:r>
    </w:p>
    <w:p>
      <w:pPr>
        <w:spacing w:before="280" w:after="80"/>
      </w:pPr>
      <w:r>
        <w:rPr>
          <w:b/>
          <w:color w:val="1F3864"/>
          <w:sz w:val="26"/>
        </w:rPr>
        <w:t>Step 2 — Backend Parallel Processing</w:t>
      </w:r>
    </w:p>
    <w:p>
      <w:pPr>
        <w:spacing w:after="120"/>
      </w:pPr>
      <w:r>
        <w:rPr>
          <w:b w:val="0"/>
          <w:sz w:val="22"/>
        </w:rPr>
        <w:t>The FastAPI backend fires these operations concurrently:</w:t>
      </w:r>
    </w:p>
    <w:p>
      <w:pPr>
        <w:pStyle w:val="ListBullet"/>
        <w:spacing w:after="60"/>
      </w:pPr>
      <w:r>
        <w:rPr>
          <w:b/>
          <w:sz w:val="22"/>
        </w:rPr>
        <w:t>Sends the query directly to mistral-small-latest with a financial study pressure system prompt.</w:t>
      </w:r>
      <w:r>
        <w:rPr>
          <w:sz w:val="22"/>
        </w:rPr>
        <w:t xml:space="preserve">S0: </w:t>
      </w:r>
    </w:p>
    <w:p>
      <w:pPr>
        <w:pStyle w:val="ListBullet"/>
        <w:spacing w:after="60"/>
      </w:pPr>
      <w:r>
        <w:rPr>
          <w:b/>
          <w:sz w:val="22"/>
        </w:rPr>
        <w:t>Generates a Mistral embedding for the query and finds the nearest semantic match in the pgvector database.</w:t>
      </w:r>
      <w:r>
        <w:rPr>
          <w:sz w:val="22"/>
        </w:rPr>
        <w:t xml:space="preserve">Corpus search: </w:t>
      </w:r>
    </w:p>
    <w:p>
      <w:pPr>
        <w:pStyle w:val="ListBullet"/>
        <w:spacing w:after="60"/>
      </w:pPr>
      <w:r>
        <w:rPr>
          <w:b/>
          <w:sz w:val="22"/>
        </w:rPr>
        <w:t>A keyword-based classifier assigns one of six risk labels (L0–L5) to the query.</w:t>
      </w:r>
      <w:r>
        <w:rPr>
          <w:sz w:val="22"/>
        </w:rPr>
        <w:t xml:space="preserve">Risk classification: </w:t>
      </w:r>
    </w:p>
    <w:p/>
    <w:p>
      <w:pPr>
        <w:spacing w:after="120"/>
      </w:pPr>
      <w:r>
        <w:rPr>
          <w:b w:val="0"/>
          <w:sz w:val="22"/>
        </w:rPr>
        <w:t>Then, using the retrieved context and risk label:</w:t>
      </w:r>
    </w:p>
    <w:p>
      <w:pPr>
        <w:pStyle w:val="ListBullet"/>
        <w:spacing w:after="60"/>
      </w:pPr>
      <w:r>
        <w:rPr>
          <w:b/>
          <w:sz w:val="22"/>
        </w:rPr>
        <w:t>Generates a grounded answer from the corpus context only.</w:t>
      </w:r>
      <w:r>
        <w:rPr>
          <w:sz w:val="22"/>
        </w:rPr>
        <w:t xml:space="preserve">S1: </w:t>
      </w:r>
    </w:p>
    <w:p>
      <w:pPr>
        <w:pStyle w:val="ListBullet"/>
        <w:spacing w:after="60"/>
      </w:pPr>
      <w:r>
        <w:rPr>
          <w:b/>
          <w:sz w:val="22"/>
        </w:rPr>
        <w:t>Generates a safety-routed answer — crisis queries get an emergency escalation message, medical queries are redirected to professionals, all others use corpus context with safety guardrails.</w:t>
      </w:r>
      <w:r>
        <w:rPr>
          <w:sz w:val="22"/>
        </w:rPr>
        <w:t xml:space="preserve">S2: </w:t>
      </w:r>
    </w:p>
    <w:p>
      <w:pPr>
        <w:spacing w:before="280" w:after="80"/>
      </w:pPr>
      <w:r>
        <w:rPr>
          <w:b/>
          <w:color w:val="1F3864"/>
          <w:sz w:val="26"/>
        </w:rPr>
        <w:t>Step 3 — Four-Card Response Display</w:t>
      </w:r>
    </w:p>
    <w:p>
      <w:pPr>
        <w:spacing w:after="120"/>
      </w:pPr>
      <w:r>
        <w:rPr>
          <w:b w:val="0"/>
          <w:sz w:val="22"/>
        </w:rPr>
        <w:t>The frontend renders four side-by-side response cards:</w:t>
      </w:r>
    </w:p>
    <w:p>
      <w:pPr>
        <w:pStyle w:val="ListBullet"/>
        <w:spacing w:after="60"/>
      </w:pPr>
      <w:r>
        <w:rPr>
          <w:b/>
          <w:sz w:val="22"/>
        </w:rPr>
        <w:t>Raw LLM answer, no retrieval.</w:t>
      </w:r>
      <w:r>
        <w:rPr>
          <w:sz w:val="22"/>
        </w:rPr>
        <w:t xml:space="preserve">S0 Mistral AI — </w:t>
      </w:r>
    </w:p>
    <w:p>
      <w:pPr>
        <w:pStyle w:val="ListBullet"/>
        <w:spacing w:after="60"/>
      </w:pPr>
      <w:r>
        <w:rPr>
          <w:b/>
          <w:sz w:val="22"/>
        </w:rPr>
        <w:t>Matched corpus chunk with similarity score and category.</w:t>
      </w:r>
      <w:r>
        <w:rPr>
          <w:sz w:val="22"/>
        </w:rPr>
        <w:t xml:space="preserve">Research Corpus — </w:t>
      </w:r>
    </w:p>
    <w:p>
      <w:pPr>
        <w:pStyle w:val="ListBullet"/>
        <w:spacing w:after="60"/>
      </w:pPr>
      <w:r>
        <w:rPr>
          <w:b/>
          <w:sz w:val="22"/>
        </w:rPr>
        <w:t>Corpus-grounded answer.</w:t>
      </w:r>
      <w:r>
        <w:rPr>
          <w:sz w:val="22"/>
        </w:rPr>
        <w:t xml:space="preserve">S1 Basic RAG — </w:t>
      </w:r>
    </w:p>
    <w:p>
      <w:pPr>
        <w:pStyle w:val="ListBullet"/>
        <w:spacing w:after="60"/>
      </w:pPr>
      <w:r>
        <w:rPr>
          <w:b/>
          <w:sz w:val="22"/>
        </w:rPr>
        <w:t>Safety-routed answer showing the detected risk label.</w:t>
      </w:r>
      <w:r>
        <w:rPr>
          <w:sz w:val="22"/>
        </w:rPr>
        <w:t xml:space="preserve">S2 Safety-Aware RAG — </w:t>
      </w:r>
    </w:p>
    <w:p>
      <w:pPr>
        <w:spacing w:before="360" w:after="120"/>
        <w:pBdr>
          <w:bottom w:val="single" w:sz="6" w:space="1" w:color="1F3864"/>
        </w:pBdr>
      </w:pPr>
      <w:r>
        <w:rPr>
          <w:b/>
          <w:color w:val="1F3864"/>
          <w:sz w:val="36"/>
        </w:rPr>
        <w:t>7.  Risk Label System (S2 Safety Routing)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S2 Action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L0_NORMAL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Standard financial / academic question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Normal corpus-grounded response</w:t>
            </w:r>
          </w:p>
        </w:tc>
      </w:tr>
      <w:tr>
        <w:tc>
          <w:tcPr>
            <w:tcW w:type="dxa" w:w="3135"/>
            <w:shd w:val="clear" w:color="auto" w:fill="EBF2FA"/>
          </w:tcPr>
          <w:p>
            <w:r>
              <w:rPr>
                <w:sz w:val="20"/>
              </w:rPr>
              <w:t>L1_STRESS</w:t>
            </w:r>
          </w:p>
        </w:tc>
        <w:tc>
          <w:tcPr>
            <w:tcW w:type="dxa" w:w="3135"/>
            <w:shd w:val="clear" w:color="auto" w:fill="EBF2FA"/>
          </w:tcPr>
          <w:p>
            <w:r>
              <w:rPr>
                <w:sz w:val="20"/>
              </w:rPr>
              <w:t>Student showing signs of stress</w:t>
            </w:r>
          </w:p>
        </w:tc>
        <w:tc>
          <w:tcPr>
            <w:tcW w:type="dxa" w:w="3135"/>
            <w:shd w:val="clear" w:color="auto" w:fill="EBF2FA"/>
          </w:tcPr>
          <w:p>
            <w:r>
              <w:rPr>
                <w:sz w:val="20"/>
              </w:rPr>
              <w:t>Supportive, empathetic response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L2_DISTRESS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Feeling overwhelmed or hopeless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Encourages trusted human support</w:t>
            </w:r>
          </w:p>
        </w:tc>
      </w:tr>
      <w:tr>
        <w:tc>
          <w:tcPr>
            <w:tcW w:type="dxa" w:w="3135"/>
            <w:shd w:val="clear" w:color="auto" w:fill="EBF2FA"/>
          </w:tcPr>
          <w:p>
            <w:r>
              <w:rPr>
                <w:sz w:val="20"/>
              </w:rPr>
              <w:t>L3_CRISIS</w:t>
            </w:r>
          </w:p>
        </w:tc>
        <w:tc>
          <w:tcPr>
            <w:tcW w:type="dxa" w:w="3135"/>
            <w:shd w:val="clear" w:color="auto" w:fill="EBF2FA"/>
          </w:tcPr>
          <w:p>
            <w:r>
              <w:rPr>
                <w:sz w:val="20"/>
              </w:rPr>
              <w:t>Crisis or self-harm language</w:t>
            </w:r>
          </w:p>
        </w:tc>
        <w:tc>
          <w:tcPr>
            <w:tcW w:type="dxa" w:w="3135"/>
            <w:shd w:val="clear" w:color="auto" w:fill="EBF2FA"/>
          </w:tcPr>
          <w:p>
            <w:r>
              <w:rPr>
                <w:sz w:val="20"/>
              </w:rPr>
              <w:t>Hard-coded emergency escalation message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L4_MEDICAL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Requesting diagnosis or medication advice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Refuses and redirects to professionals</w:t>
            </w:r>
          </w:p>
        </w:tc>
      </w:tr>
      <w:tr>
        <w:tc>
          <w:tcPr>
            <w:tcW w:type="dxa" w:w="3135"/>
            <w:shd w:val="clear" w:color="auto" w:fill="EBF2FA"/>
          </w:tcPr>
          <w:p>
            <w:r>
              <w:rPr>
                <w:sz w:val="20"/>
              </w:rPr>
              <w:t>L5_OUT_OF_SCOPE</w:t>
            </w:r>
          </w:p>
        </w:tc>
        <w:tc>
          <w:tcPr>
            <w:tcW w:type="dxa" w:w="3135"/>
            <w:shd w:val="clear" w:color="auto" w:fill="EBF2FA"/>
          </w:tcPr>
          <w:p>
            <w:r>
              <w:rPr>
                <w:sz w:val="20"/>
              </w:rPr>
              <w:t>Unrelated to student support</w:t>
            </w:r>
          </w:p>
        </w:tc>
        <w:tc>
          <w:tcPr>
            <w:tcW w:type="dxa" w:w="3135"/>
            <w:shd w:val="clear" w:color="auto" w:fill="EBF2FA"/>
          </w:tcPr>
          <w:p>
            <w:r>
              <w:rPr>
                <w:sz w:val="20"/>
              </w:rPr>
              <w:t>General boundary response</w:t>
            </w:r>
          </w:p>
        </w:tc>
      </w:tr>
    </w:tbl>
    <w:p/>
    <w:p>
      <w:pPr>
        <w:spacing w:before="360" w:after="120"/>
        <w:pBdr>
          <w:bottom w:val="single" w:sz="6" w:space="1" w:color="1F3864"/>
        </w:pBdr>
      </w:pPr>
      <w:r>
        <w:rPr>
          <w:b/>
          <w:color w:val="1F3864"/>
          <w:sz w:val="36"/>
        </w:rPr>
        <w:t>8.  Corpus and Evaluation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70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Total corpus chunks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31</w:t>
            </w:r>
          </w:p>
        </w:tc>
      </w:tr>
      <w:tr>
        <w:tc>
          <w:tcPr>
            <w:tcW w:type="dxa" w:w="4703"/>
            <w:shd w:val="clear" w:color="auto" w:fill="EBF2FA"/>
          </w:tcPr>
          <w:p>
            <w:r>
              <w:rPr>
                <w:sz w:val="20"/>
              </w:rPr>
              <w:t>Benchmark questions</w:t>
            </w:r>
          </w:p>
        </w:tc>
        <w:tc>
          <w:tcPr>
            <w:tcW w:type="dxa" w:w="4703"/>
            <w:shd w:val="clear" w:color="auto" w:fill="EBF2FA"/>
          </w:tcPr>
          <w:p>
            <w:r>
              <w:rPr>
                <w:sz w:val="20"/>
              </w:rPr>
              <w:t>30 (10 easy, 10 medium, 10 difficult/safety-sensitive)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Sources used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7 (surveys, peer-reviewed studies, counseling guides, official resources)</w:t>
            </w:r>
          </w:p>
        </w:tc>
      </w:tr>
      <w:tr>
        <w:tc>
          <w:tcPr>
            <w:tcW w:type="dxa" w:w="4703"/>
            <w:shd w:val="clear" w:color="auto" w:fill="EBF2FA"/>
          </w:tcPr>
          <w:p>
            <w:r>
              <w:rPr>
                <w:sz w:val="20"/>
              </w:rPr>
              <w:t>Systems evaluated</w:t>
            </w:r>
          </w:p>
        </w:tc>
        <w:tc>
          <w:tcPr>
            <w:tcW w:type="dxa" w:w="4703"/>
            <w:shd w:val="clear" w:color="auto" w:fill="EBF2FA"/>
          </w:tcPr>
          <w:p>
            <w:r>
              <w:rPr>
                <w:sz w:val="20"/>
              </w:rPr>
              <w:t>S0, S1, S2 — 10 questions each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Avg. Relevance score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4.3 / 5</w:t>
            </w:r>
          </w:p>
        </w:tc>
      </w:tr>
      <w:tr>
        <w:tc>
          <w:tcPr>
            <w:tcW w:type="dxa" w:w="4703"/>
            <w:shd w:val="clear" w:color="auto" w:fill="EBF2FA"/>
          </w:tcPr>
          <w:p>
            <w:r>
              <w:rPr>
                <w:sz w:val="20"/>
              </w:rPr>
              <w:t>Avg. Helpfulness score</w:t>
            </w:r>
          </w:p>
        </w:tc>
        <w:tc>
          <w:tcPr>
            <w:tcW w:type="dxa" w:w="4703"/>
            <w:shd w:val="clear" w:color="auto" w:fill="EBF2FA"/>
          </w:tcPr>
          <w:p>
            <w:r>
              <w:rPr>
                <w:sz w:val="20"/>
              </w:rPr>
              <w:t>4.3 / 5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Avg. Faithfulness score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3.67 / 5</w:t>
            </w:r>
          </w:p>
        </w:tc>
      </w:tr>
      <w:tr>
        <w:tc>
          <w:tcPr>
            <w:tcW w:type="dxa" w:w="4703"/>
            <w:shd w:val="clear" w:color="auto" w:fill="EBF2FA"/>
          </w:tcPr>
          <w:p>
            <w:r>
              <w:rPr>
                <w:sz w:val="20"/>
              </w:rPr>
              <w:t>Avg. Safety score</w:t>
            </w:r>
          </w:p>
        </w:tc>
        <w:tc>
          <w:tcPr>
            <w:tcW w:type="dxa" w:w="4703"/>
            <w:shd w:val="clear" w:color="auto" w:fill="EBF2FA"/>
          </w:tcPr>
          <w:p>
            <w:r>
              <w:rPr>
                <w:sz w:val="20"/>
              </w:rPr>
              <w:t>4.3 / 5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Avg. Clarity score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4.33 / 5</w:t>
            </w:r>
          </w:p>
        </w:tc>
      </w:tr>
    </w:tbl>
    <w:p/>
    <w:p>
      <w:pPr>
        <w:spacing w:before="360" w:after="120"/>
        <w:pBdr>
          <w:bottom w:val="single" w:sz="6" w:space="1" w:color="1F3864"/>
        </w:pBdr>
      </w:pPr>
      <w:r>
        <w:rPr>
          <w:b/>
          <w:color w:val="1F3864"/>
          <w:sz w:val="36"/>
        </w:rPr>
        <w:t>9.  Running the Project</w:t>
      </w:r>
    </w:p>
    <w:p>
      <w:pPr>
        <w:spacing w:before="280" w:after="80"/>
      </w:pPr>
      <w:r>
        <w:rPr>
          <w:b/>
          <w:color w:val="1F3864"/>
          <w:sz w:val="26"/>
        </w:rPr>
        <w:t>Backend</w:t>
      </w:r>
    </w:p>
    <w:p>
      <w:pPr>
        <w:spacing w:after="120"/>
      </w:pPr>
      <w:r>
        <w:rPr>
          <w:b w:val="0"/>
          <w:sz w:val="22"/>
        </w:rPr>
        <w:t>Requirements: Python 3.13, uv, PostgreSQL with pgvector extension, Mistral API key.</w:t>
      </w:r>
    </w:p>
    <w:p>
      <w:pPr>
        <w:shd w:val="clear" w:color="auto" w:fill="F2F2F2"/>
        <w:spacing w:after="40"/>
      </w:pPr>
      <w:r>
        <w:rPr>
          <w:rFonts w:ascii="Courier New" w:hAnsi="Courier New"/>
          <w:sz w:val="20"/>
        </w:rPr>
        <w:t>cd backend</w:t>
      </w:r>
    </w:p>
    <w:p>
      <w:pPr>
        <w:shd w:val="clear" w:color="auto" w:fill="F2F2F2"/>
        <w:spacing w:after="40"/>
      </w:pPr>
      <w:r>
        <w:rPr>
          <w:rFonts w:ascii="Courier New" w:hAnsi="Courier New"/>
          <w:sz w:val="20"/>
        </w:rPr>
        <w:t>uv sync                         # install all dependencies</w:t>
      </w:r>
    </w:p>
    <w:p>
      <w:pPr>
        <w:shd w:val="clear" w:color="auto" w:fill="F2F2F2"/>
        <w:spacing w:after="40"/>
      </w:pPr>
      <w:r>
        <w:rPr>
          <w:rFonts w:ascii="Courier New" w:hAnsi="Courier New"/>
          <w:sz w:val="20"/>
        </w:rPr>
        <w:t>uvicorn app.main:app --reload   # runs on http://localhost:8000</w:t>
      </w:r>
    </w:p>
    <w:p/>
    <w:p>
      <w:pPr>
        <w:spacing w:before="280" w:after="80"/>
      </w:pPr>
      <w:r>
        <w:rPr>
          <w:b/>
          <w:color w:val="1F3864"/>
          <w:sz w:val="26"/>
        </w:rPr>
        <w:t>Frontend</w:t>
      </w:r>
    </w:p>
    <w:p>
      <w:pPr>
        <w:spacing w:after="120"/>
      </w:pPr>
      <w:r>
        <w:rPr>
          <w:b w:val="0"/>
          <w:sz w:val="22"/>
        </w:rPr>
        <w:t>Requirements: Node.js, npm.</w:t>
      </w:r>
    </w:p>
    <w:p>
      <w:pPr>
        <w:shd w:val="clear" w:color="auto" w:fill="F2F2F2"/>
        <w:spacing w:after="40"/>
      </w:pPr>
      <w:r>
        <w:rPr>
          <w:rFonts w:ascii="Courier New" w:hAnsi="Courier New"/>
          <w:sz w:val="20"/>
        </w:rPr>
        <w:t>cd frontend</w:t>
      </w:r>
    </w:p>
    <w:p>
      <w:pPr>
        <w:shd w:val="clear" w:color="auto" w:fill="F2F2F2"/>
        <w:spacing w:after="40"/>
      </w:pPr>
      <w:r>
        <w:rPr>
          <w:rFonts w:ascii="Courier New" w:hAnsi="Courier New"/>
          <w:sz w:val="20"/>
        </w:rPr>
        <w:t>npm install</w:t>
      </w:r>
    </w:p>
    <w:p>
      <w:pPr>
        <w:shd w:val="clear" w:color="auto" w:fill="F2F2F2"/>
        <w:spacing w:after="40"/>
      </w:pPr>
      <w:r>
        <w:rPr>
          <w:rFonts w:ascii="Courier New" w:hAnsi="Courier New"/>
          <w:sz w:val="20"/>
        </w:rPr>
        <w:t>npm run dev                      # runs on http://localhost:3000</w:t>
      </w:r>
    </w:p>
    <w:p/>
    <w:p>
      <w:pPr>
        <w:spacing w:before="360" w:after="120"/>
        <w:pBdr>
          <w:bottom w:val="single" w:sz="6" w:space="1" w:color="1F3864"/>
        </w:pBdr>
      </w:pPr>
      <w:r>
        <w:rPr>
          <w:b/>
          <w:color w:val="1F3864"/>
          <w:sz w:val="36"/>
        </w:rPr>
        <w:t>10.  Declaration</w:t>
      </w:r>
    </w:p>
    <w:p>
      <w:pPr>
        <w:spacing w:after="120"/>
      </w:pPr>
      <w:r>
        <w:rPr>
          <w:b w:val="0"/>
          <w:sz w:val="22"/>
        </w:rPr>
        <w:t>We confirm that:</w:t>
      </w:r>
    </w:p>
    <w:p>
      <w:pPr>
        <w:pStyle w:val="ListBullet"/>
        <w:spacing w:after="60"/>
      </w:pPr>
      <w:r>
        <w:rPr>
          <w:sz w:val="22"/>
        </w:rPr>
        <w:t>We did not include private real student stories.</w:t>
      </w:r>
    </w:p>
    <w:p>
      <w:pPr>
        <w:pStyle w:val="ListBullet"/>
        <w:spacing w:after="60"/>
      </w:pPr>
      <w:r>
        <w:rPr>
          <w:sz w:val="22"/>
        </w:rPr>
        <w:t>We did not include medical diagnosis or medication advice.</w:t>
      </w:r>
    </w:p>
    <w:p>
      <w:pPr>
        <w:pStyle w:val="ListBullet"/>
        <w:spacing w:after="60"/>
      </w:pPr>
      <w:r>
        <w:rPr>
          <w:sz w:val="22"/>
        </w:rPr>
        <w:t>We used safe, general, student-support content only.</w:t>
      </w:r>
    </w:p>
    <w:p>
      <w:pPr>
        <w:pStyle w:val="ListBullet"/>
        <w:spacing w:after="60"/>
      </w:pPr>
      <w:r>
        <w:rPr>
          <w:sz w:val="22"/>
        </w:rPr>
        <w:t>We followed the assigned CSV templates and risk-label format.</w:t>
      </w:r>
    </w:p>
    <w:p/>
    <w:p>
      <w:pPr>
        <w:jc w:val="center"/>
        <w:shd w:val="clear" w:color="auto" w:fill="EBF2FA"/>
      </w:pPr>
      <w:r>
        <w:rPr>
          <w:b/>
          <w:color w:val="1F3864"/>
          <w:sz w:val="22"/>
        </w:rPr>
        <w:t>Submitted by Group 20  —  Abdullah (23018020054)  &amp;  Usman (008)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