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29BD" w:rsidRDefault="003A5DC9">
      <w:r>
        <w:rPr>
          <w:noProof/>
        </w:rPr>
        <w:drawing>
          <wp:inline distT="0" distB="0" distL="0" distR="0">
            <wp:extent cx="5905500" cy="206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066925"/>
                    </a:xfrm>
                    <a:prstGeom prst="rect">
                      <a:avLst/>
                    </a:prstGeom>
                  </pic:spPr>
                </pic:pic>
              </a:graphicData>
            </a:graphic>
          </wp:inline>
        </w:drawing>
      </w:r>
    </w:p>
    <w:p w:rsidR="001529BD" w:rsidRDefault="001529BD">
      <w:pPr>
        <w:spacing w:before="200"/>
      </w:pPr>
    </w:p>
    <w:p w:rsidR="001529BD" w:rsidRDefault="003A5DC9">
      <w:pPr>
        <w:spacing w:before="360" w:after="80"/>
      </w:pPr>
      <w:r>
        <w:rPr>
          <w:b/>
          <w:bCs/>
          <w:color w:val="1B2A4A"/>
          <w:spacing w:val="80"/>
          <w:sz w:val="27"/>
          <w:szCs w:val="27"/>
        </w:rPr>
        <w:t>ABOUT US</w:t>
      </w:r>
    </w:p>
    <w:p w:rsidR="001529BD" w:rsidRDefault="001529BD">
      <w:pPr>
        <w:pBdr>
          <w:bottom w:val="single" w:sz="6" w:space="1" w:color="C9A84C"/>
        </w:pBdr>
        <w:spacing w:after="260"/>
      </w:pPr>
    </w:p>
    <w:p w:rsidR="001529BD" w:rsidRDefault="003A5DC9">
      <w:pPr>
        <w:spacing w:before="60" w:after="160"/>
        <w:jc w:val="both"/>
      </w:pPr>
      <w:r>
        <w:rPr>
          <w:color w:val="1A1A2E"/>
        </w:rPr>
        <w:t>Exigencies Mercantile India Private Limited is a diversified mercantile and strategic business solutions company committed to enabling global and domestic enterprises to successfully enter, operate, and expand within the Indian market.</w:t>
      </w:r>
    </w:p>
    <w:p w:rsidR="001529BD" w:rsidRDefault="003A5DC9">
      <w:pPr>
        <w:spacing w:before="60" w:after="160"/>
        <w:jc w:val="both"/>
      </w:pPr>
      <w:r>
        <w:rPr>
          <w:color w:val="1A1A2E"/>
        </w:rPr>
        <w:t xml:space="preserve">We </w:t>
      </w:r>
      <w:proofErr w:type="spellStart"/>
      <w:r>
        <w:rPr>
          <w:color w:val="1A1A2E"/>
        </w:rPr>
        <w:t>specialise</w:t>
      </w:r>
      <w:proofErr w:type="spellEnd"/>
      <w:r>
        <w:rPr>
          <w:color w:val="1A1A2E"/>
        </w:rPr>
        <w:t xml:space="preserve"> in bra</w:t>
      </w:r>
      <w:r>
        <w:rPr>
          <w:color w:val="1A1A2E"/>
        </w:rPr>
        <w:t>nd and OEM representation, general trading, industrial and construction solutions, scrap trading, land acquisition &amp; investment, and liaisoning &amp; representation services — delivering integrated, single-window support to our partners across India.</w:t>
      </w:r>
    </w:p>
    <w:p w:rsidR="001529BD" w:rsidRDefault="003A5DC9">
      <w:pPr>
        <w:spacing w:before="60" w:after="160"/>
        <w:jc w:val="both"/>
      </w:pPr>
      <w:r>
        <w:rPr>
          <w:color w:val="1A1A2E"/>
        </w:rPr>
        <w:t>With deep</w:t>
      </w:r>
      <w:r>
        <w:rPr>
          <w:color w:val="1A1A2E"/>
        </w:rPr>
        <w:t xml:space="preserve"> market knowledge, a compliance-first approach, and an extensive network of suppliers, distributors, and industry professionals, we bridge the gap between opportunity and execution. Our team combines strategic planning with hands-on operational capability </w:t>
      </w:r>
      <w:r>
        <w:rPr>
          <w:color w:val="1A1A2E"/>
        </w:rPr>
        <w:t>to ensure that every project is implemented efficiently, transparently, and in full alignment with regulatory requirements.</w:t>
      </w:r>
    </w:p>
    <w:p w:rsidR="001529BD" w:rsidRDefault="003A5DC9">
      <w:pPr>
        <w:spacing w:before="60" w:after="160"/>
        <w:jc w:val="both"/>
      </w:pPr>
      <w:r>
        <w:rPr>
          <w:color w:val="1A1A2E"/>
        </w:rPr>
        <w:t>At Exigencies Mercantile India Private Limited, we believe in building long-term partnerships rooted in trust, integrity, and measur</w:t>
      </w:r>
      <w:r>
        <w:rPr>
          <w:color w:val="1A1A2E"/>
        </w:rPr>
        <w:t>able performance. Our focus is not just on facilitating transactions — it is on creating sustainable value and lasting growth for every client we serve.</w:t>
      </w:r>
    </w:p>
    <w:p w:rsidR="001529BD" w:rsidRDefault="001529BD">
      <w:pPr>
        <w:spacing w:before="180"/>
      </w:pPr>
    </w:p>
    <w:tbl>
      <w:tblPr>
        <w:tblW w:w="9360" w:type="dxa"/>
        <w:tblInd w:w="1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529BD">
        <w:tblPrEx>
          <w:tblCellMar>
            <w:top w:w="0" w:type="dxa"/>
            <w:bottom w:w="0" w:type="dxa"/>
          </w:tblCellMar>
        </w:tblPrEx>
        <w:tc>
          <w:tcPr>
            <w:tcW w:w="2340" w:type="dxa"/>
            <w:tcBorders>
              <w:top w:val="none" w:sz="0" w:space="0" w:color="FFFFFF"/>
              <w:left w:val="single" w:sz="2" w:space="0" w:color="263B5E"/>
              <w:bottom w:val="none" w:sz="0" w:space="0" w:color="FFFFFF"/>
              <w:right w:val="none" w:sz="0" w:space="0" w:color="FFFFFF"/>
            </w:tcBorders>
            <w:shd w:val="clear" w:color="auto" w:fill="1B2A4A"/>
            <w:tcMar>
              <w:top w:w="200" w:type="dxa"/>
              <w:left w:w="180" w:type="dxa"/>
              <w:bottom w:w="200" w:type="dxa"/>
              <w:right w:w="180" w:type="dxa"/>
            </w:tcMar>
          </w:tcPr>
          <w:p w:rsidR="001529BD" w:rsidRDefault="003A5DC9">
            <w:pPr>
              <w:spacing w:after="60"/>
              <w:jc w:val="center"/>
            </w:pPr>
            <w:r>
              <w:rPr>
                <w:b/>
                <w:bCs/>
                <w:color w:val="C9A84C"/>
                <w:sz w:val="40"/>
                <w:szCs w:val="40"/>
              </w:rPr>
              <w:t>6</w:t>
            </w:r>
          </w:p>
          <w:p w:rsidR="001529BD" w:rsidRDefault="003A5DC9">
            <w:pPr>
              <w:jc w:val="center"/>
            </w:pPr>
            <w:r>
              <w:rPr>
                <w:color w:val="FFFFFF"/>
                <w:sz w:val="19"/>
                <w:szCs w:val="19"/>
              </w:rPr>
              <w:t>Service Verticals</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200" w:type="dxa"/>
              <w:left w:w="180" w:type="dxa"/>
              <w:bottom w:w="200" w:type="dxa"/>
              <w:right w:w="180" w:type="dxa"/>
            </w:tcMar>
          </w:tcPr>
          <w:p w:rsidR="001529BD" w:rsidRDefault="003A5DC9">
            <w:pPr>
              <w:spacing w:after="60"/>
              <w:jc w:val="center"/>
            </w:pPr>
            <w:r>
              <w:rPr>
                <w:b/>
                <w:bCs/>
                <w:color w:val="C9A84C"/>
                <w:sz w:val="40"/>
                <w:szCs w:val="40"/>
              </w:rPr>
              <w:t>Pan-India</w:t>
            </w:r>
          </w:p>
          <w:p w:rsidR="001529BD" w:rsidRDefault="003A5DC9">
            <w:pPr>
              <w:jc w:val="center"/>
            </w:pPr>
            <w:r>
              <w:rPr>
                <w:color w:val="FFFFFF"/>
                <w:sz w:val="19"/>
                <w:szCs w:val="19"/>
              </w:rPr>
              <w:t>Market Reach</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200" w:type="dxa"/>
              <w:left w:w="180" w:type="dxa"/>
              <w:bottom w:w="200" w:type="dxa"/>
              <w:right w:w="180" w:type="dxa"/>
            </w:tcMar>
          </w:tcPr>
          <w:p w:rsidR="001529BD" w:rsidRDefault="003A5DC9">
            <w:pPr>
              <w:spacing w:after="60"/>
              <w:jc w:val="center"/>
            </w:pPr>
            <w:r>
              <w:rPr>
                <w:b/>
                <w:bCs/>
                <w:color w:val="C9A84C"/>
                <w:sz w:val="40"/>
                <w:szCs w:val="40"/>
              </w:rPr>
              <w:t>100%</w:t>
            </w:r>
          </w:p>
          <w:p w:rsidR="001529BD" w:rsidRDefault="003A5DC9">
            <w:pPr>
              <w:jc w:val="center"/>
            </w:pPr>
            <w:r>
              <w:rPr>
                <w:color w:val="FFFFFF"/>
                <w:sz w:val="19"/>
                <w:szCs w:val="19"/>
              </w:rPr>
              <w:t>Compliance-First</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200" w:type="dxa"/>
              <w:left w:w="180" w:type="dxa"/>
              <w:bottom w:w="200" w:type="dxa"/>
              <w:right w:w="180" w:type="dxa"/>
            </w:tcMar>
          </w:tcPr>
          <w:p w:rsidR="001529BD" w:rsidRDefault="003A5DC9">
            <w:pPr>
              <w:spacing w:after="60"/>
              <w:jc w:val="center"/>
            </w:pPr>
            <w:r>
              <w:rPr>
                <w:b/>
                <w:bCs/>
                <w:color w:val="C9A84C"/>
                <w:sz w:val="40"/>
                <w:szCs w:val="40"/>
              </w:rPr>
              <w:t>OEM</w:t>
            </w:r>
          </w:p>
          <w:p w:rsidR="001529BD" w:rsidRDefault="003A5DC9">
            <w:pPr>
              <w:jc w:val="center"/>
            </w:pPr>
            <w:r>
              <w:rPr>
                <w:color w:val="FFFFFF"/>
                <w:sz w:val="19"/>
                <w:szCs w:val="19"/>
              </w:rPr>
              <w:t>Specialists</w:t>
            </w:r>
          </w:p>
        </w:tc>
      </w:tr>
    </w:tbl>
    <w:p w:rsidR="001529BD" w:rsidRDefault="003A5DC9">
      <w:r>
        <w:br w:type="page"/>
      </w:r>
    </w:p>
    <w:p w:rsidR="001529BD" w:rsidRDefault="003A5DC9">
      <w:r>
        <w:rPr>
          <w:noProof/>
        </w:rPr>
        <w:lastRenderedPageBreak/>
        <w:drawing>
          <wp:inline distT="0" distB="0" distL="0" distR="0">
            <wp:extent cx="5905500" cy="2066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066925"/>
                    </a:xfrm>
                    <a:prstGeom prst="rect">
                      <a:avLst/>
                    </a:prstGeom>
                  </pic:spPr>
                </pic:pic>
              </a:graphicData>
            </a:graphic>
          </wp:inline>
        </w:drawing>
      </w:r>
    </w:p>
    <w:p w:rsidR="001529BD" w:rsidRDefault="001529BD">
      <w:pPr>
        <w:spacing w:before="200"/>
      </w:pPr>
    </w:p>
    <w:p w:rsidR="001529BD" w:rsidRDefault="003A5DC9">
      <w:pPr>
        <w:spacing w:before="360" w:after="80"/>
      </w:pPr>
      <w:proofErr w:type="gramStart"/>
      <w:r>
        <w:rPr>
          <w:b/>
          <w:bCs/>
          <w:color w:val="1B2A4A"/>
          <w:spacing w:val="80"/>
          <w:sz w:val="27"/>
          <w:szCs w:val="27"/>
        </w:rPr>
        <w:t>CHAIRMAN &amp;</w:t>
      </w:r>
      <w:proofErr w:type="gramEnd"/>
      <w:r>
        <w:rPr>
          <w:b/>
          <w:bCs/>
          <w:color w:val="1B2A4A"/>
          <w:spacing w:val="80"/>
          <w:sz w:val="27"/>
          <w:szCs w:val="27"/>
        </w:rPr>
        <w:t xml:space="preserve"> FOUNDER'S MESSAGE</w:t>
      </w:r>
    </w:p>
    <w:p w:rsidR="001529BD" w:rsidRDefault="001529BD">
      <w:pPr>
        <w:pBdr>
          <w:bottom w:val="single" w:sz="6" w:space="1" w:color="C9A84C"/>
        </w:pBdr>
        <w:spacing w:after="260"/>
      </w:pPr>
    </w:p>
    <w:p w:rsidR="001529BD" w:rsidRDefault="003A5DC9">
      <w:pPr>
        <w:spacing w:before="60" w:after="160"/>
        <w:jc w:val="both"/>
      </w:pPr>
      <w:r>
        <w:rPr>
          <w:color w:val="1A1A2E"/>
        </w:rPr>
        <w:t>At Exigencies Mercantile India Private Limited, our journey is guided by a simple</w:t>
      </w:r>
      <w:r w:rsidR="0076484B">
        <w:rPr>
          <w:color w:val="1A1A2E"/>
        </w:rPr>
        <w:t>,</w:t>
      </w:r>
      <w:r>
        <w:rPr>
          <w:color w:val="1A1A2E"/>
        </w:rPr>
        <w:t xml:space="preserve"> yet powerful belief — true leadership is built on trust, discipline, and the consistent delivery of results.</w:t>
      </w:r>
    </w:p>
    <w:p w:rsidR="001529BD" w:rsidRDefault="003A5DC9">
      <w:pPr>
        <w:spacing w:before="60" w:after="160"/>
        <w:jc w:val="both"/>
      </w:pPr>
      <w:r>
        <w:rPr>
          <w:color w:val="1A1A2E"/>
        </w:rPr>
        <w:t>India today stands at a historic inflection p</w:t>
      </w:r>
      <w:r>
        <w:rPr>
          <w:color w:val="1A1A2E"/>
        </w:rPr>
        <w:t xml:space="preserve">oint. It is rapidly emerging as a global manufacturing hub, an infrastructure powerhouse, and a high-growth consumption market. For international OEMs, India presents exceptional opportunity. However, </w:t>
      </w:r>
      <w:proofErr w:type="spellStart"/>
      <w:r>
        <w:rPr>
          <w:color w:val="1A1A2E"/>
        </w:rPr>
        <w:t>realising</w:t>
      </w:r>
      <w:proofErr w:type="spellEnd"/>
      <w:r>
        <w:rPr>
          <w:color w:val="1A1A2E"/>
        </w:rPr>
        <w:t xml:space="preserve"> this potential requires more than market acce</w:t>
      </w:r>
      <w:r>
        <w:rPr>
          <w:color w:val="1A1A2E"/>
        </w:rPr>
        <w:t>ss — it requires a partner who understands the landscape, navigates complexity, ensures compliance, and executes with precision.</w:t>
      </w:r>
    </w:p>
    <w:p w:rsidR="001529BD" w:rsidRDefault="003A5DC9">
      <w:pPr>
        <w:spacing w:before="60" w:after="160"/>
        <w:jc w:val="both"/>
      </w:pPr>
      <w:r>
        <w:rPr>
          <w:color w:val="1A1A2E"/>
        </w:rPr>
        <w:t>We founded Exigencies Mercantile India Private Limited with the conviction that global enterprises deserve a single-window, str</w:t>
      </w:r>
      <w:r>
        <w:rPr>
          <w:color w:val="1A1A2E"/>
        </w:rPr>
        <w:t>ategic partner in India — one that combines deep local intelligence with international business standards.</w:t>
      </w:r>
    </w:p>
    <w:p w:rsidR="001529BD" w:rsidRDefault="001529BD">
      <w:pPr>
        <w:spacing w:before="120"/>
      </w:pPr>
    </w:p>
    <w:p w:rsidR="001529BD" w:rsidRDefault="003A5DC9">
      <w:pPr>
        <w:spacing w:before="280" w:after="80"/>
      </w:pPr>
      <w:r>
        <w:rPr>
          <w:b/>
          <w:bCs/>
          <w:color w:val="1B2A4A"/>
          <w:sz w:val="24"/>
          <w:szCs w:val="24"/>
        </w:rPr>
        <w:t>Our Leadership Philosophy</w:t>
      </w:r>
    </w:p>
    <w:p w:rsidR="001529BD" w:rsidRDefault="003A5DC9">
      <w:pPr>
        <w:spacing w:before="60" w:after="160"/>
        <w:jc w:val="both"/>
      </w:pPr>
      <w:r>
        <w:rPr>
          <w:color w:val="1A1A2E"/>
        </w:rPr>
        <w:t>Our approach is anchored in three core pillars that govern every engagement, every strategy, and every outcome we deliver:</w:t>
      </w:r>
    </w:p>
    <w:p w:rsidR="001529BD" w:rsidRDefault="001529BD">
      <w:pPr>
        <w:spacing w:before="100"/>
      </w:pPr>
    </w:p>
    <w:tbl>
      <w:tblPr>
        <w:tblW w:w="9360" w:type="dxa"/>
        <w:tblInd w:w="1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529BD">
        <w:tblPrEx>
          <w:tblCellMar>
            <w:top w:w="0" w:type="dxa"/>
            <w:bottom w:w="0" w:type="dxa"/>
          </w:tblCellMar>
        </w:tblPrEx>
        <w:tc>
          <w:tcPr>
            <w:tcW w:w="3120" w:type="dxa"/>
            <w:tcBorders>
              <w:top w:val="none" w:sz="0" w:space="0" w:color="FFFFFF"/>
              <w:left w:val="single" w:sz="2" w:space="0" w:color="263B5E"/>
              <w:bottom w:val="none" w:sz="0" w:space="0" w:color="FFFFFF"/>
              <w:right w:val="none" w:sz="0" w:space="0" w:color="FFFFFF"/>
            </w:tcBorders>
            <w:shd w:val="clear" w:color="auto" w:fill="1B2A4A"/>
            <w:tcMar>
              <w:top w:w="200" w:type="dxa"/>
              <w:left w:w="180" w:type="dxa"/>
              <w:bottom w:w="200" w:type="dxa"/>
              <w:right w:w="180" w:type="dxa"/>
            </w:tcMar>
          </w:tcPr>
          <w:p w:rsidR="001529BD" w:rsidRDefault="003A5DC9">
            <w:pPr>
              <w:spacing w:after="60"/>
              <w:jc w:val="center"/>
            </w:pPr>
            <w:r>
              <w:rPr>
                <w:b/>
                <w:bCs/>
                <w:color w:val="C9A84C"/>
                <w:sz w:val="40"/>
                <w:szCs w:val="40"/>
              </w:rPr>
              <w:t>Integrity</w:t>
            </w:r>
          </w:p>
          <w:p w:rsidR="001529BD" w:rsidRDefault="003A5DC9">
            <w:pPr>
              <w:jc w:val="center"/>
            </w:pPr>
            <w:r>
              <w:rPr>
                <w:color w:val="FFFFFF"/>
                <w:sz w:val="19"/>
                <w:szCs w:val="19"/>
              </w:rPr>
              <w:t>in Every Engagement</w:t>
            </w:r>
          </w:p>
        </w:tc>
        <w:tc>
          <w:tcPr>
            <w:tcW w:w="3120" w:type="dxa"/>
            <w:tcBorders>
              <w:top w:val="none" w:sz="0" w:space="0" w:color="FFFFFF"/>
              <w:left w:val="single" w:sz="2" w:space="0" w:color="263B5E"/>
              <w:bottom w:val="none" w:sz="0" w:space="0" w:color="FFFFFF"/>
              <w:right w:val="none" w:sz="0" w:space="0" w:color="FFFFFF"/>
            </w:tcBorders>
            <w:shd w:val="clear" w:color="auto" w:fill="1B2A4A"/>
            <w:tcMar>
              <w:top w:w="200" w:type="dxa"/>
              <w:left w:w="180" w:type="dxa"/>
              <w:bottom w:w="200" w:type="dxa"/>
              <w:right w:w="180" w:type="dxa"/>
            </w:tcMar>
          </w:tcPr>
          <w:p w:rsidR="001529BD" w:rsidRDefault="003A5DC9">
            <w:pPr>
              <w:spacing w:after="60"/>
              <w:jc w:val="center"/>
            </w:pPr>
            <w:r>
              <w:rPr>
                <w:b/>
                <w:bCs/>
                <w:color w:val="C9A84C"/>
                <w:sz w:val="40"/>
                <w:szCs w:val="40"/>
              </w:rPr>
              <w:t>Structure</w:t>
            </w:r>
          </w:p>
          <w:p w:rsidR="001529BD" w:rsidRDefault="003A5DC9">
            <w:pPr>
              <w:jc w:val="center"/>
            </w:pPr>
            <w:r>
              <w:rPr>
                <w:color w:val="FFFFFF"/>
                <w:sz w:val="19"/>
                <w:szCs w:val="19"/>
              </w:rPr>
              <w:t>in Every Strategy</w:t>
            </w:r>
          </w:p>
        </w:tc>
        <w:tc>
          <w:tcPr>
            <w:tcW w:w="3120" w:type="dxa"/>
            <w:tcBorders>
              <w:top w:val="none" w:sz="0" w:space="0" w:color="FFFFFF"/>
              <w:left w:val="single" w:sz="2" w:space="0" w:color="263B5E"/>
              <w:bottom w:val="none" w:sz="0" w:space="0" w:color="FFFFFF"/>
              <w:right w:val="none" w:sz="0" w:space="0" w:color="FFFFFF"/>
            </w:tcBorders>
            <w:shd w:val="clear" w:color="auto" w:fill="1B2A4A"/>
            <w:tcMar>
              <w:top w:w="200" w:type="dxa"/>
              <w:left w:w="180" w:type="dxa"/>
              <w:bottom w:w="200" w:type="dxa"/>
              <w:right w:w="180" w:type="dxa"/>
            </w:tcMar>
          </w:tcPr>
          <w:p w:rsidR="001529BD" w:rsidRDefault="003A5DC9">
            <w:pPr>
              <w:spacing w:after="60"/>
              <w:jc w:val="center"/>
            </w:pPr>
            <w:r>
              <w:rPr>
                <w:b/>
                <w:bCs/>
                <w:color w:val="C9A84C"/>
                <w:sz w:val="40"/>
                <w:szCs w:val="40"/>
              </w:rPr>
              <w:t>Excellence</w:t>
            </w:r>
          </w:p>
          <w:p w:rsidR="001529BD" w:rsidRDefault="003A5DC9">
            <w:pPr>
              <w:jc w:val="center"/>
            </w:pPr>
            <w:r>
              <w:rPr>
                <w:color w:val="FFFFFF"/>
                <w:sz w:val="19"/>
                <w:szCs w:val="19"/>
              </w:rPr>
              <w:t>in Every Execution</w:t>
            </w:r>
          </w:p>
        </w:tc>
      </w:tr>
    </w:tbl>
    <w:p w:rsidR="001529BD" w:rsidRDefault="001529BD">
      <w:pPr>
        <w:spacing w:before="160"/>
      </w:pPr>
    </w:p>
    <w:p w:rsidR="001529BD" w:rsidRDefault="003A5DC9">
      <w:pPr>
        <w:spacing w:before="60" w:after="160"/>
        <w:jc w:val="both"/>
      </w:pPr>
      <w:r>
        <w:rPr>
          <w:color w:val="1A1A2E"/>
        </w:rPr>
        <w:t>We do not view ourselves as intermediaries. We position ourselves as long-term partners — responsible for building markets, establishing operations, and creating su</w:t>
      </w:r>
      <w:r>
        <w:rPr>
          <w:color w:val="1A1A2E"/>
        </w:rPr>
        <w:t>stainable business foundations for every brand and OEM we represent.</w:t>
      </w:r>
    </w:p>
    <w:p w:rsidR="001529BD" w:rsidRDefault="003A5DC9">
      <w:pPr>
        <w:spacing w:before="60" w:after="160"/>
        <w:jc w:val="both"/>
      </w:pPr>
      <w:r>
        <w:rPr>
          <w:color w:val="1A1A2E"/>
        </w:rPr>
        <w:t>From market-entry strategy and regulatory compliance to trading operations, construction machinery lifecycle support, and industrial partnerships, our approach remains disciplined, transparent, and performance-driven.</w:t>
      </w:r>
    </w:p>
    <w:p w:rsidR="001529BD" w:rsidRDefault="001529BD">
      <w:pPr>
        <w:spacing w:before="120"/>
      </w:pPr>
      <w:bookmarkStart w:id="0" w:name="_GoBack"/>
      <w:bookmarkEnd w:id="0"/>
    </w:p>
    <w:tbl>
      <w:tblPr>
        <w:tblW w:w="9360" w:type="dxa"/>
        <w:tblInd w:w="3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C9A84C"/>
              <w:bottom w:val="none" w:sz="0" w:space="0" w:color="FFFFFF"/>
              <w:right w:val="none" w:sz="0" w:space="0" w:color="FFFFFF"/>
            </w:tcBorders>
            <w:shd w:val="clear" w:color="auto" w:fill="F0F2F5"/>
            <w:tcMar>
              <w:top w:w="200" w:type="dxa"/>
              <w:left w:w="320" w:type="dxa"/>
              <w:bottom w:w="200" w:type="dxa"/>
              <w:right w:w="320" w:type="dxa"/>
            </w:tcMar>
          </w:tcPr>
          <w:p w:rsidR="001529BD" w:rsidRDefault="003A5DC9">
            <w:pPr>
              <w:spacing w:after="80"/>
              <w:jc w:val="center"/>
            </w:pPr>
            <w:r>
              <w:rPr>
                <w:i/>
                <w:iCs/>
                <w:color w:val="1B2A4A"/>
                <w:sz w:val="21"/>
                <w:szCs w:val="21"/>
              </w:rPr>
              <w:lastRenderedPageBreak/>
              <w:t>For international OEMs seeking to ent</w:t>
            </w:r>
            <w:r>
              <w:rPr>
                <w:i/>
                <w:iCs/>
                <w:color w:val="1B2A4A"/>
                <w:sz w:val="21"/>
                <w:szCs w:val="21"/>
              </w:rPr>
              <w:t>er or expand in India, our commitment is clear:</w:t>
            </w:r>
          </w:p>
          <w:p w:rsidR="001529BD" w:rsidRDefault="003A5DC9">
            <w:pPr>
              <w:jc w:val="center"/>
            </w:pPr>
            <w:r>
              <w:rPr>
                <w:b/>
                <w:bCs/>
                <w:color w:val="C9A84C"/>
              </w:rPr>
              <w:t xml:space="preserve">We will protect your brand.  </w:t>
            </w:r>
            <w:proofErr w:type="gramStart"/>
            <w:r>
              <w:rPr>
                <w:b/>
                <w:bCs/>
                <w:color w:val="C9A84C"/>
              </w:rPr>
              <w:t>·  We</w:t>
            </w:r>
            <w:proofErr w:type="gramEnd"/>
            <w:r>
              <w:rPr>
                <w:b/>
                <w:bCs/>
                <w:color w:val="C9A84C"/>
              </w:rPr>
              <w:t xml:space="preserve"> will build your market.  </w:t>
            </w:r>
            <w:proofErr w:type="gramStart"/>
            <w:r>
              <w:rPr>
                <w:b/>
                <w:bCs/>
                <w:color w:val="C9A84C"/>
              </w:rPr>
              <w:t>·  We</w:t>
            </w:r>
            <w:proofErr w:type="gramEnd"/>
            <w:r>
              <w:rPr>
                <w:b/>
                <w:bCs/>
                <w:color w:val="C9A84C"/>
              </w:rPr>
              <w:t xml:space="preserve"> will grow your business.</w:t>
            </w:r>
          </w:p>
        </w:tc>
      </w:tr>
    </w:tbl>
    <w:p w:rsidR="001529BD" w:rsidRDefault="003A5DC9">
      <w:r>
        <w:br w:type="page"/>
      </w:r>
    </w:p>
    <w:p w:rsidR="001529BD" w:rsidRDefault="003A5DC9">
      <w:r>
        <w:rPr>
          <w:noProof/>
        </w:rPr>
        <w:lastRenderedPageBreak/>
        <w:drawing>
          <wp:inline distT="0" distB="0" distL="0" distR="0">
            <wp:extent cx="5905500" cy="2066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066925"/>
                    </a:xfrm>
                    <a:prstGeom prst="rect">
                      <a:avLst/>
                    </a:prstGeom>
                  </pic:spPr>
                </pic:pic>
              </a:graphicData>
            </a:graphic>
          </wp:inline>
        </w:drawing>
      </w:r>
    </w:p>
    <w:p w:rsidR="001529BD" w:rsidRDefault="001529BD">
      <w:pPr>
        <w:spacing w:before="200"/>
      </w:pPr>
    </w:p>
    <w:p w:rsidR="001529BD" w:rsidRDefault="003A5DC9">
      <w:pPr>
        <w:spacing w:before="360" w:after="80"/>
      </w:pPr>
      <w:r>
        <w:rPr>
          <w:b/>
          <w:bCs/>
          <w:color w:val="1B2A4A"/>
          <w:spacing w:val="80"/>
          <w:sz w:val="27"/>
          <w:szCs w:val="27"/>
        </w:rPr>
        <w:t>VISION &amp; MISSION</w:t>
      </w:r>
    </w:p>
    <w:p w:rsidR="001529BD" w:rsidRDefault="001529BD">
      <w:pPr>
        <w:pBdr>
          <w:bottom w:val="single" w:sz="6" w:space="1" w:color="C9A84C"/>
        </w:pBdr>
        <w:spacing w:after="260"/>
      </w:pPr>
    </w:p>
    <w:tbl>
      <w:tblPr>
        <w:tblW w:w="9360" w:type="dxa"/>
        <w:tblInd w:w="2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1529BD">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shd w:val="clear" w:color="auto" w:fill="1B2A4A"/>
            <w:tcMar>
              <w:top w:w="260" w:type="dxa"/>
              <w:left w:w="300" w:type="dxa"/>
              <w:bottom w:w="260" w:type="dxa"/>
              <w:right w:w="280" w:type="dxa"/>
            </w:tcMar>
          </w:tcPr>
          <w:p w:rsidR="001529BD" w:rsidRDefault="003A5DC9">
            <w:pPr>
              <w:spacing w:after="100"/>
            </w:pPr>
            <w:r>
              <w:rPr>
                <w:b/>
                <w:bCs/>
                <w:color w:val="C9A84C"/>
                <w:spacing w:val="60"/>
              </w:rPr>
              <w:t>OUR VISION</w:t>
            </w:r>
          </w:p>
          <w:p w:rsidR="001529BD" w:rsidRDefault="003A5DC9">
            <w:pPr>
              <w:spacing w:after="120"/>
              <w:jc w:val="both"/>
            </w:pPr>
            <w:r>
              <w:rPr>
                <w:color w:val="FFFFFF"/>
              </w:rPr>
              <w:t>To become India'</w:t>
            </w:r>
            <w:r>
              <w:rPr>
                <w:color w:val="FFFFFF"/>
              </w:rPr>
              <w:t xml:space="preserve">s most trusted strategic mercantile partner for international enterprises — </w:t>
            </w:r>
            <w:proofErr w:type="spellStart"/>
            <w:r>
              <w:rPr>
                <w:color w:val="FFFFFF"/>
              </w:rPr>
              <w:t>recognised</w:t>
            </w:r>
            <w:proofErr w:type="spellEnd"/>
            <w:r>
              <w:rPr>
                <w:color w:val="FFFFFF"/>
              </w:rPr>
              <w:t xml:space="preserve"> for integrity, execution strength, and our ability to transform global ambitions into successful Indian operations.</w:t>
            </w:r>
          </w:p>
          <w:p w:rsidR="001529BD" w:rsidRDefault="003A5DC9">
            <w:pPr>
              <w:spacing w:before="45" w:after="45"/>
              <w:ind w:left="240"/>
            </w:pPr>
            <w:r>
              <w:rPr>
                <w:color w:val="FFFFFF"/>
                <w:sz w:val="20"/>
                <w:szCs w:val="20"/>
              </w:rPr>
              <w:t>– Reputation built on results, not promises</w:t>
            </w:r>
          </w:p>
          <w:p w:rsidR="001529BD" w:rsidRDefault="003A5DC9">
            <w:pPr>
              <w:spacing w:before="45" w:after="45"/>
              <w:ind w:left="240"/>
            </w:pPr>
            <w:r>
              <w:rPr>
                <w:color w:val="FFFFFF"/>
                <w:sz w:val="20"/>
                <w:szCs w:val="20"/>
              </w:rPr>
              <w:t>– Partner</w:t>
            </w:r>
            <w:r>
              <w:rPr>
                <w:color w:val="FFFFFF"/>
                <w:sz w:val="20"/>
                <w:szCs w:val="20"/>
              </w:rPr>
              <w:t>ships grounded in transparency</w:t>
            </w:r>
          </w:p>
          <w:p w:rsidR="001529BD" w:rsidRDefault="003A5DC9">
            <w:pPr>
              <w:spacing w:before="45" w:after="45"/>
              <w:ind w:left="240"/>
            </w:pPr>
            <w:r>
              <w:rPr>
                <w:color w:val="FFFFFF"/>
                <w:sz w:val="20"/>
                <w:szCs w:val="20"/>
              </w:rPr>
              <w:t>– Benchmark for governance in mercantile services</w:t>
            </w:r>
          </w:p>
          <w:p w:rsidR="001529BD" w:rsidRDefault="003A5DC9">
            <w:pPr>
              <w:spacing w:before="45" w:after="45"/>
              <w:ind w:left="240"/>
            </w:pPr>
            <w:r>
              <w:rPr>
                <w:color w:val="FFFFFF"/>
                <w:sz w:val="20"/>
                <w:szCs w:val="20"/>
              </w:rPr>
              <w:t>– Preferred gateway for global enterprises</w:t>
            </w:r>
          </w:p>
        </w:tc>
        <w:tc>
          <w:tcPr>
            <w:tcW w:w="4800" w:type="dxa"/>
            <w:tcBorders>
              <w:top w:val="none" w:sz="0" w:space="0" w:color="FFFFFF"/>
              <w:left w:val="single" w:sz="6" w:space="0" w:color="C9A84C"/>
              <w:bottom w:val="none" w:sz="0" w:space="0" w:color="FFFFFF"/>
              <w:right w:val="none" w:sz="0" w:space="0" w:color="FFFFFF"/>
            </w:tcBorders>
            <w:shd w:val="clear" w:color="auto" w:fill="F0F2F5"/>
            <w:tcMar>
              <w:top w:w="260" w:type="dxa"/>
              <w:left w:w="300" w:type="dxa"/>
              <w:bottom w:w="260" w:type="dxa"/>
              <w:right w:w="280" w:type="dxa"/>
            </w:tcMar>
          </w:tcPr>
          <w:p w:rsidR="001529BD" w:rsidRDefault="003A5DC9">
            <w:pPr>
              <w:spacing w:after="100"/>
            </w:pPr>
            <w:r>
              <w:rPr>
                <w:b/>
                <w:bCs/>
                <w:color w:val="1B2A4A"/>
                <w:spacing w:val="60"/>
              </w:rPr>
              <w:t>OUR MISSION</w:t>
            </w:r>
          </w:p>
          <w:p w:rsidR="001529BD" w:rsidRDefault="003A5DC9">
            <w:pPr>
              <w:spacing w:after="120"/>
              <w:jc w:val="both"/>
            </w:pPr>
            <w:r>
              <w:rPr>
                <w:color w:val="1A1A2E"/>
              </w:rPr>
              <w:t>To empower international OEMs and global enterprises with structured market-entry, representation, trading, and industri</w:t>
            </w:r>
            <w:r>
              <w:rPr>
                <w:color w:val="1A1A2E"/>
              </w:rPr>
              <w:t>al solutions in India — through compliance-driven execution, strategic foresight, and operational excellence.</w:t>
            </w:r>
          </w:p>
          <w:p w:rsidR="001529BD" w:rsidRDefault="003A5DC9">
            <w:pPr>
              <w:spacing w:before="45" w:after="45"/>
              <w:ind w:left="240"/>
            </w:pPr>
            <w:r>
              <w:rPr>
                <w:color w:val="1A1A2E"/>
                <w:sz w:val="20"/>
                <w:szCs w:val="20"/>
              </w:rPr>
              <w:t>– Single-window access to India's complex market</w:t>
            </w:r>
          </w:p>
          <w:p w:rsidR="001529BD" w:rsidRDefault="003A5DC9">
            <w:pPr>
              <w:spacing w:before="45" w:after="45"/>
              <w:ind w:left="240"/>
            </w:pPr>
            <w:r>
              <w:rPr>
                <w:color w:val="1A1A2E"/>
                <w:sz w:val="20"/>
                <w:szCs w:val="20"/>
              </w:rPr>
              <w:t>– Clarity and accountability at every stage</w:t>
            </w:r>
          </w:p>
          <w:p w:rsidR="001529BD" w:rsidRDefault="003A5DC9">
            <w:pPr>
              <w:spacing w:before="45" w:after="45"/>
              <w:ind w:left="240"/>
            </w:pPr>
            <w:r>
              <w:rPr>
                <w:color w:val="1A1A2E"/>
                <w:sz w:val="20"/>
                <w:szCs w:val="20"/>
              </w:rPr>
              <w:t>– Local expertise meets global governance standards</w:t>
            </w:r>
          </w:p>
          <w:p w:rsidR="001529BD" w:rsidRDefault="003A5DC9">
            <w:pPr>
              <w:spacing w:before="45" w:after="45"/>
              <w:ind w:left="240"/>
            </w:pPr>
            <w:r>
              <w:rPr>
                <w:color w:val="1A1A2E"/>
                <w:sz w:val="20"/>
                <w:szCs w:val="20"/>
              </w:rPr>
              <w:t>–</w:t>
            </w:r>
            <w:r>
              <w:rPr>
                <w:color w:val="1A1A2E"/>
                <w:sz w:val="20"/>
                <w:szCs w:val="20"/>
              </w:rPr>
              <w:t xml:space="preserve"> Full regulatory compliance from day one</w:t>
            </w:r>
          </w:p>
        </w:tc>
      </w:tr>
    </w:tbl>
    <w:p w:rsidR="001529BD" w:rsidRDefault="003A5DC9">
      <w:r>
        <w:br w:type="page"/>
      </w:r>
    </w:p>
    <w:p w:rsidR="001529BD" w:rsidRDefault="003A5DC9">
      <w:r>
        <w:rPr>
          <w:noProof/>
        </w:rPr>
        <w:lastRenderedPageBreak/>
        <w:drawing>
          <wp:inline distT="0" distB="0" distL="0" distR="0">
            <wp:extent cx="5905500" cy="2066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066925"/>
                    </a:xfrm>
                    <a:prstGeom prst="rect">
                      <a:avLst/>
                    </a:prstGeom>
                  </pic:spPr>
                </pic:pic>
              </a:graphicData>
            </a:graphic>
          </wp:inline>
        </w:drawing>
      </w:r>
    </w:p>
    <w:p w:rsidR="001529BD" w:rsidRDefault="001529BD">
      <w:pPr>
        <w:spacing w:before="200"/>
      </w:pPr>
    </w:p>
    <w:p w:rsidR="001529BD" w:rsidRDefault="003A5DC9">
      <w:pPr>
        <w:spacing w:before="360" w:after="80"/>
      </w:pPr>
      <w:r>
        <w:rPr>
          <w:b/>
          <w:bCs/>
          <w:color w:val="1B2A4A"/>
          <w:spacing w:val="80"/>
          <w:sz w:val="27"/>
          <w:szCs w:val="27"/>
        </w:rPr>
        <w:t>CORE VALUES</w:t>
      </w:r>
    </w:p>
    <w:p w:rsidR="001529BD" w:rsidRDefault="001529BD">
      <w:pPr>
        <w:pBdr>
          <w:bottom w:val="single" w:sz="6" w:space="1" w:color="C9A84C"/>
        </w:pBdr>
        <w:spacing w:after="260"/>
      </w:pPr>
    </w:p>
    <w:p w:rsidR="001529BD" w:rsidRDefault="003A5DC9">
      <w:pPr>
        <w:spacing w:before="60" w:after="160"/>
        <w:jc w:val="both"/>
      </w:pPr>
      <w:r>
        <w:rPr>
          <w:color w:val="1A1A2E"/>
        </w:rPr>
        <w:t>Our core values are not aspirational statements — they are the operating principles that guide every decision, every client engagement, and every outcome we produce.</w:t>
      </w:r>
    </w:p>
    <w:p w:rsidR="001529BD" w:rsidRDefault="001529BD">
      <w:pPr>
        <w:spacing w:before="140"/>
      </w:pPr>
    </w:p>
    <w:tbl>
      <w:tblPr>
        <w:tblW w:w="9360" w:type="dxa"/>
        <w:tblInd w:w="1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1529BD">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60" w:type="dxa"/>
              <w:left w:w="120" w:type="dxa"/>
              <w:bottom w:w="160" w:type="dxa"/>
              <w:right w:w="120" w:type="dxa"/>
            </w:tcMar>
            <w:vAlign w:val="center"/>
          </w:tcPr>
          <w:p w:rsidR="001529BD" w:rsidRDefault="003A5DC9">
            <w:pPr>
              <w:jc w:val="center"/>
            </w:pPr>
            <w:r>
              <w:rPr>
                <w:b/>
                <w:bCs/>
                <w:color w:val="C9A84C"/>
                <w:sz w:val="21"/>
                <w:szCs w:val="21"/>
              </w:rPr>
              <w:t>Integrity</w:t>
            </w:r>
          </w:p>
        </w:tc>
        <w:tc>
          <w:tcPr>
            <w:tcW w:w="7920" w:type="dxa"/>
            <w:tcBorders>
              <w:top w:val="none" w:sz="0" w:space="0" w:color="FFFFFF"/>
              <w:left w:val="single" w:sz="6" w:space="0" w:color="C9A84C"/>
              <w:bottom w:val="single" w:sz="2" w:space="0" w:color="D0D5DE"/>
              <w:right w:val="none" w:sz="0" w:space="0" w:color="FFFFFF"/>
            </w:tcBorders>
            <w:shd w:val="clear" w:color="auto" w:fill="F0F2F5"/>
            <w:tcMar>
              <w:top w:w="160" w:type="dxa"/>
              <w:left w:w="260" w:type="dxa"/>
              <w:bottom w:w="160" w:type="dxa"/>
              <w:right w:w="200" w:type="dxa"/>
            </w:tcMar>
          </w:tcPr>
          <w:p w:rsidR="001529BD" w:rsidRDefault="003A5DC9">
            <w:pPr>
              <w:jc w:val="both"/>
            </w:pPr>
            <w:r>
              <w:rPr>
                <w:color w:val="1A1A2E"/>
              </w:rPr>
              <w:t>We conduct every engagement with absolute honesty, ethical discipline, and full transparency. Our partners trust us because we say what we mean and do what we say — without exception or compromise.</w:t>
            </w:r>
          </w:p>
        </w:tc>
      </w:tr>
    </w:tbl>
    <w:p w:rsidR="001529BD" w:rsidRDefault="001529BD">
      <w:pPr>
        <w:spacing w:before="90"/>
      </w:pPr>
    </w:p>
    <w:tbl>
      <w:tblPr>
        <w:tblW w:w="9360" w:type="dxa"/>
        <w:tblInd w:w="1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1529BD">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60" w:type="dxa"/>
              <w:left w:w="120" w:type="dxa"/>
              <w:bottom w:w="160" w:type="dxa"/>
              <w:right w:w="120" w:type="dxa"/>
            </w:tcMar>
            <w:vAlign w:val="center"/>
          </w:tcPr>
          <w:p w:rsidR="001529BD" w:rsidRDefault="003A5DC9">
            <w:pPr>
              <w:jc w:val="center"/>
            </w:pPr>
            <w:r>
              <w:rPr>
                <w:b/>
                <w:bCs/>
                <w:color w:val="C9A84C"/>
                <w:sz w:val="21"/>
                <w:szCs w:val="21"/>
              </w:rPr>
              <w:t>Reliability</w:t>
            </w:r>
          </w:p>
        </w:tc>
        <w:tc>
          <w:tcPr>
            <w:tcW w:w="7920" w:type="dxa"/>
            <w:tcBorders>
              <w:top w:val="none" w:sz="0" w:space="0" w:color="FFFFFF"/>
              <w:left w:val="single" w:sz="6" w:space="0" w:color="C9A84C"/>
              <w:bottom w:val="single" w:sz="2" w:space="0" w:color="D0D5DE"/>
              <w:right w:val="none" w:sz="0" w:space="0" w:color="FFFFFF"/>
            </w:tcBorders>
            <w:shd w:val="clear" w:color="auto" w:fill="F0F2F5"/>
            <w:tcMar>
              <w:top w:w="160" w:type="dxa"/>
              <w:left w:w="260" w:type="dxa"/>
              <w:bottom w:w="160" w:type="dxa"/>
              <w:right w:w="200" w:type="dxa"/>
            </w:tcMar>
          </w:tcPr>
          <w:p w:rsidR="001529BD" w:rsidRDefault="003A5DC9">
            <w:pPr>
              <w:jc w:val="both"/>
            </w:pPr>
            <w:r>
              <w:rPr>
                <w:color w:val="1A1A2E"/>
              </w:rPr>
              <w:t>Commitments made are commitments kept. We bu</w:t>
            </w:r>
            <w:r>
              <w:rPr>
                <w:color w:val="1A1A2E"/>
              </w:rPr>
              <w:t>ild our reputation on consistent delivery — on time, within scope, and to the highest quality standard, regardless of the complexity involved.</w:t>
            </w:r>
          </w:p>
        </w:tc>
      </w:tr>
    </w:tbl>
    <w:p w:rsidR="001529BD" w:rsidRDefault="001529BD">
      <w:pPr>
        <w:spacing w:before="90"/>
      </w:pPr>
    </w:p>
    <w:tbl>
      <w:tblPr>
        <w:tblW w:w="9360" w:type="dxa"/>
        <w:tblInd w:w="1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1529BD">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60" w:type="dxa"/>
              <w:left w:w="120" w:type="dxa"/>
              <w:bottom w:w="160" w:type="dxa"/>
              <w:right w:w="120" w:type="dxa"/>
            </w:tcMar>
            <w:vAlign w:val="center"/>
          </w:tcPr>
          <w:p w:rsidR="001529BD" w:rsidRDefault="003A5DC9">
            <w:pPr>
              <w:jc w:val="center"/>
            </w:pPr>
            <w:r>
              <w:rPr>
                <w:b/>
                <w:bCs/>
                <w:color w:val="C9A84C"/>
                <w:sz w:val="21"/>
                <w:szCs w:val="21"/>
              </w:rPr>
              <w:t>Excellence</w:t>
            </w:r>
          </w:p>
        </w:tc>
        <w:tc>
          <w:tcPr>
            <w:tcW w:w="7920" w:type="dxa"/>
            <w:tcBorders>
              <w:top w:val="none" w:sz="0" w:space="0" w:color="FFFFFF"/>
              <w:left w:val="single" w:sz="6" w:space="0" w:color="C9A84C"/>
              <w:bottom w:val="single" w:sz="2" w:space="0" w:color="D0D5DE"/>
              <w:right w:val="none" w:sz="0" w:space="0" w:color="FFFFFF"/>
            </w:tcBorders>
            <w:shd w:val="clear" w:color="auto" w:fill="F0F2F5"/>
            <w:tcMar>
              <w:top w:w="160" w:type="dxa"/>
              <w:left w:w="260" w:type="dxa"/>
              <w:bottom w:w="160" w:type="dxa"/>
              <w:right w:w="200" w:type="dxa"/>
            </w:tcMar>
          </w:tcPr>
          <w:p w:rsidR="001529BD" w:rsidRDefault="003A5DC9">
            <w:pPr>
              <w:jc w:val="both"/>
            </w:pPr>
            <w:r>
              <w:rPr>
                <w:color w:val="1A1A2E"/>
              </w:rPr>
              <w:t>We hold ourselves to the highest standard in everything we do — from strategic planning and complian</w:t>
            </w:r>
            <w:r>
              <w:rPr>
                <w:color w:val="1A1A2E"/>
              </w:rPr>
              <w:t>ce management to daily client communication and operational execution in the field.</w:t>
            </w:r>
          </w:p>
        </w:tc>
      </w:tr>
    </w:tbl>
    <w:p w:rsidR="001529BD" w:rsidRDefault="001529BD">
      <w:pPr>
        <w:spacing w:before="90"/>
      </w:pPr>
    </w:p>
    <w:tbl>
      <w:tblPr>
        <w:tblW w:w="9360" w:type="dxa"/>
        <w:tblInd w:w="1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7742"/>
      </w:tblGrid>
      <w:tr w:rsidR="001529BD">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60" w:type="dxa"/>
              <w:left w:w="120" w:type="dxa"/>
              <w:bottom w:w="160" w:type="dxa"/>
              <w:right w:w="120" w:type="dxa"/>
            </w:tcMar>
            <w:vAlign w:val="center"/>
          </w:tcPr>
          <w:p w:rsidR="001529BD" w:rsidRDefault="003A5DC9">
            <w:pPr>
              <w:jc w:val="center"/>
            </w:pPr>
            <w:r>
              <w:rPr>
                <w:b/>
                <w:bCs/>
                <w:color w:val="C9A84C"/>
                <w:sz w:val="21"/>
                <w:szCs w:val="21"/>
              </w:rPr>
              <w:t>Transparency</w:t>
            </w:r>
          </w:p>
        </w:tc>
        <w:tc>
          <w:tcPr>
            <w:tcW w:w="7920" w:type="dxa"/>
            <w:tcBorders>
              <w:top w:val="none" w:sz="0" w:space="0" w:color="FFFFFF"/>
              <w:left w:val="single" w:sz="6" w:space="0" w:color="C9A84C"/>
              <w:bottom w:val="single" w:sz="2" w:space="0" w:color="D0D5DE"/>
              <w:right w:val="none" w:sz="0" w:space="0" w:color="FFFFFF"/>
            </w:tcBorders>
            <w:shd w:val="clear" w:color="auto" w:fill="F0F2F5"/>
            <w:tcMar>
              <w:top w:w="160" w:type="dxa"/>
              <w:left w:w="260" w:type="dxa"/>
              <w:bottom w:w="160" w:type="dxa"/>
              <w:right w:w="200" w:type="dxa"/>
            </w:tcMar>
          </w:tcPr>
          <w:p w:rsidR="001529BD" w:rsidRDefault="003A5DC9">
            <w:pPr>
              <w:jc w:val="both"/>
            </w:pPr>
            <w:r>
              <w:rPr>
                <w:color w:val="1A1A2E"/>
              </w:rPr>
              <w:t>We maintain open, honest, and proactive communication with all stakeholders. There are no hidden agendas and no surprises — only clear, timely, and accurate information at every stage.</w:t>
            </w:r>
          </w:p>
        </w:tc>
      </w:tr>
    </w:tbl>
    <w:p w:rsidR="001529BD" w:rsidRDefault="001529BD">
      <w:pPr>
        <w:spacing w:before="90"/>
      </w:pPr>
    </w:p>
    <w:tbl>
      <w:tblPr>
        <w:tblW w:w="9360" w:type="dxa"/>
        <w:tblInd w:w="1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1529BD">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B2A4A"/>
            <w:tcMar>
              <w:top w:w="160" w:type="dxa"/>
              <w:left w:w="120" w:type="dxa"/>
              <w:bottom w:w="160" w:type="dxa"/>
              <w:right w:w="120" w:type="dxa"/>
            </w:tcMar>
            <w:vAlign w:val="center"/>
          </w:tcPr>
          <w:p w:rsidR="001529BD" w:rsidRDefault="003A5DC9">
            <w:pPr>
              <w:jc w:val="center"/>
            </w:pPr>
            <w:r>
              <w:rPr>
                <w:b/>
                <w:bCs/>
                <w:color w:val="C9A84C"/>
                <w:sz w:val="21"/>
                <w:szCs w:val="21"/>
              </w:rPr>
              <w:t>Partnership</w:t>
            </w:r>
          </w:p>
        </w:tc>
        <w:tc>
          <w:tcPr>
            <w:tcW w:w="7920" w:type="dxa"/>
            <w:tcBorders>
              <w:top w:val="none" w:sz="0" w:space="0" w:color="FFFFFF"/>
              <w:left w:val="single" w:sz="6" w:space="0" w:color="C9A84C"/>
              <w:bottom w:val="single" w:sz="2" w:space="0" w:color="D0D5DE"/>
              <w:right w:val="none" w:sz="0" w:space="0" w:color="FFFFFF"/>
            </w:tcBorders>
            <w:shd w:val="clear" w:color="auto" w:fill="F0F2F5"/>
            <w:tcMar>
              <w:top w:w="160" w:type="dxa"/>
              <w:left w:w="260" w:type="dxa"/>
              <w:bottom w:w="160" w:type="dxa"/>
              <w:right w:w="200" w:type="dxa"/>
            </w:tcMar>
          </w:tcPr>
          <w:p w:rsidR="001529BD" w:rsidRDefault="003A5DC9">
            <w:pPr>
              <w:jc w:val="both"/>
            </w:pPr>
            <w:r>
              <w:rPr>
                <w:color w:val="1A1A2E"/>
              </w:rPr>
              <w:t>We view every client relationship as a long-term partners</w:t>
            </w:r>
            <w:r>
              <w:rPr>
                <w:color w:val="1A1A2E"/>
              </w:rPr>
              <w:t>hip, not a transaction. We align our objectives with yours, invest in your success, and measure ourselves by your sustainable growth.</w:t>
            </w:r>
          </w:p>
        </w:tc>
      </w:tr>
    </w:tbl>
    <w:p w:rsidR="001529BD" w:rsidRDefault="001529BD">
      <w:pPr>
        <w:spacing w:before="90"/>
      </w:pPr>
    </w:p>
    <w:p w:rsidR="001529BD" w:rsidRDefault="003A5DC9">
      <w:r>
        <w:br w:type="page"/>
      </w:r>
    </w:p>
    <w:p w:rsidR="001529BD" w:rsidRDefault="003A5DC9">
      <w:r>
        <w:rPr>
          <w:noProof/>
        </w:rPr>
        <w:lastRenderedPageBreak/>
        <w:drawing>
          <wp:inline distT="0" distB="0" distL="0" distR="0">
            <wp:extent cx="5905500" cy="2066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066925"/>
                    </a:xfrm>
                    <a:prstGeom prst="rect">
                      <a:avLst/>
                    </a:prstGeom>
                  </pic:spPr>
                </pic:pic>
              </a:graphicData>
            </a:graphic>
          </wp:inline>
        </w:drawing>
      </w:r>
    </w:p>
    <w:p w:rsidR="001529BD" w:rsidRDefault="001529BD">
      <w:pPr>
        <w:spacing w:before="200"/>
      </w:pPr>
    </w:p>
    <w:p w:rsidR="001529BD" w:rsidRDefault="003A5DC9">
      <w:pPr>
        <w:spacing w:before="360" w:after="80"/>
      </w:pPr>
      <w:r>
        <w:rPr>
          <w:b/>
          <w:bCs/>
          <w:color w:val="1B2A4A"/>
          <w:spacing w:val="80"/>
          <w:sz w:val="27"/>
          <w:szCs w:val="27"/>
        </w:rPr>
        <w:t>OUR SERVICES</w:t>
      </w:r>
    </w:p>
    <w:p w:rsidR="001529BD" w:rsidRDefault="001529BD">
      <w:pPr>
        <w:pBdr>
          <w:bottom w:val="single" w:sz="6" w:space="1" w:color="C9A84C"/>
        </w:pBdr>
        <w:spacing w:after="260"/>
      </w:pPr>
    </w:p>
    <w:p w:rsidR="001529BD" w:rsidRDefault="003A5DC9">
      <w:pPr>
        <w:spacing w:before="60" w:after="160"/>
        <w:jc w:val="both"/>
      </w:pPr>
      <w:r>
        <w:rPr>
          <w:color w:val="1A1A2E"/>
        </w:rPr>
        <w:t>We deliver six integrated service verticals designed to provide global and domestic enterprises with end-to-end market access, operational infrastructure, and sustainable growth in India. Each service is structured around a compliance-first engagement mode</w:t>
      </w:r>
      <w:r>
        <w:rPr>
          <w:color w:val="1A1A2E"/>
        </w:rPr>
        <w:t>l.</w:t>
      </w:r>
    </w:p>
    <w:p w:rsidR="001529BD" w:rsidRDefault="001529BD">
      <w:pPr>
        <w:spacing w:before="160"/>
      </w:pPr>
    </w:p>
    <w:tbl>
      <w:tblPr>
        <w:tblW w:w="9360" w:type="dxa"/>
        <w:tblInd w:w="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8780"/>
      </w:tblGrid>
      <w:tr w:rsidR="001529BD">
        <w:tblPrEx>
          <w:tblCellMar>
            <w:top w:w="0" w:type="dxa"/>
            <w:bottom w:w="0" w:type="dxa"/>
          </w:tblCellMar>
        </w:tblPrEx>
        <w:tc>
          <w:tcPr>
            <w:tcW w:w="580" w:type="dxa"/>
            <w:tcBorders>
              <w:top w:val="none" w:sz="0" w:space="0" w:color="FFFFFF"/>
              <w:left w:val="none" w:sz="0" w:space="0" w:color="FFFFFF"/>
              <w:bottom w:val="none" w:sz="0" w:space="0" w:color="FFFFFF"/>
              <w:right w:val="none" w:sz="0" w:space="0" w:color="FFFFFF"/>
            </w:tcBorders>
            <w:shd w:val="clear" w:color="auto" w:fill="1B2A4A"/>
            <w:tcMar>
              <w:top w:w="120" w:type="dxa"/>
              <w:left w:w="60" w:type="dxa"/>
              <w:bottom w:w="120" w:type="dxa"/>
              <w:right w:w="60" w:type="dxa"/>
            </w:tcMar>
            <w:vAlign w:val="center"/>
          </w:tcPr>
          <w:p w:rsidR="001529BD" w:rsidRDefault="003A5DC9">
            <w:pPr>
              <w:jc w:val="center"/>
            </w:pPr>
            <w:r>
              <w:rPr>
                <w:b/>
                <w:bCs/>
                <w:color w:val="C9A84C"/>
                <w:sz w:val="28"/>
                <w:szCs w:val="28"/>
              </w:rPr>
              <w:t>01</w:t>
            </w:r>
          </w:p>
        </w:tc>
        <w:tc>
          <w:tcPr>
            <w:tcW w:w="8780" w:type="dxa"/>
            <w:tcBorders>
              <w:top w:val="none" w:sz="0" w:space="0" w:color="FFFFFF"/>
              <w:left w:val="single" w:sz="10" w:space="0" w:color="C9A84C"/>
              <w:bottom w:val="single" w:sz="2" w:space="0" w:color="D0D5DE"/>
              <w:right w:val="none" w:sz="0" w:space="0" w:color="FFFFFF"/>
            </w:tcBorders>
            <w:tcMar>
              <w:top w:w="120" w:type="dxa"/>
              <w:left w:w="260" w:type="dxa"/>
              <w:bottom w:w="120" w:type="dxa"/>
              <w:right w:w="120" w:type="dxa"/>
            </w:tcMar>
          </w:tcPr>
          <w:p w:rsidR="001529BD" w:rsidRDefault="003A5DC9">
            <w:r>
              <w:rPr>
                <w:b/>
                <w:bCs/>
                <w:color w:val="1B2A4A"/>
                <w:sz w:val="25"/>
                <w:szCs w:val="25"/>
              </w:rPr>
              <w:t>Brand &amp; OEM Representation</w:t>
            </w:r>
          </w:p>
        </w:tc>
      </w:tr>
    </w:tbl>
    <w:p w:rsidR="001529BD" w:rsidRDefault="001529BD">
      <w:pPr>
        <w:spacing w:before="100"/>
      </w:pPr>
    </w:p>
    <w:p w:rsidR="001529BD" w:rsidRDefault="003A5DC9">
      <w:pPr>
        <w:spacing w:before="60" w:after="160"/>
        <w:jc w:val="both"/>
      </w:pPr>
      <w:r>
        <w:rPr>
          <w:color w:val="1A1A2E"/>
        </w:rPr>
        <w:t xml:space="preserve">We serve as the </w:t>
      </w:r>
      <w:proofErr w:type="spellStart"/>
      <w:r>
        <w:rPr>
          <w:color w:val="1A1A2E"/>
        </w:rPr>
        <w:t>authorised</w:t>
      </w:r>
      <w:proofErr w:type="spellEnd"/>
      <w:r>
        <w:rPr>
          <w:color w:val="1A1A2E"/>
        </w:rPr>
        <w:t xml:space="preserve"> strategic partner for international and domestic brands entering or expanding in India. Our representation extends far beyond basic agency agreements — we assume full commercial, operational, and compliance responsibility for you</w:t>
      </w:r>
      <w:r>
        <w:rPr>
          <w:color w:val="1A1A2E"/>
        </w:rPr>
        <w:t>r brand in the Indian market.</w:t>
      </w:r>
    </w:p>
    <w:p w:rsidR="001529BD" w:rsidRDefault="003A5DC9">
      <w:pPr>
        <w:pStyle w:val="ListParagraph"/>
        <w:numPr>
          <w:ilvl w:val="0"/>
          <w:numId w:val="2"/>
        </w:numPr>
        <w:spacing w:before="55" w:after="55"/>
      </w:pPr>
      <w:r>
        <w:rPr>
          <w:color w:val="1A1A2E"/>
        </w:rPr>
        <w:t>Market entry strategy, feasibility assessment, and regulatory pathway mapping</w:t>
      </w:r>
    </w:p>
    <w:p w:rsidR="001529BD" w:rsidRDefault="003A5DC9">
      <w:pPr>
        <w:pStyle w:val="ListParagraph"/>
        <w:numPr>
          <w:ilvl w:val="0"/>
          <w:numId w:val="2"/>
        </w:numPr>
        <w:spacing w:before="55" w:after="55"/>
      </w:pPr>
      <w:r>
        <w:rPr>
          <w:color w:val="1A1A2E"/>
        </w:rPr>
        <w:t>Company incorporation, branch office or liaison office establishment</w:t>
      </w:r>
    </w:p>
    <w:p w:rsidR="001529BD" w:rsidRDefault="003A5DC9">
      <w:pPr>
        <w:pStyle w:val="ListParagraph"/>
        <w:numPr>
          <w:ilvl w:val="0"/>
          <w:numId w:val="2"/>
        </w:numPr>
        <w:spacing w:before="55" w:after="55"/>
      </w:pPr>
      <w:r>
        <w:rPr>
          <w:color w:val="1A1A2E"/>
        </w:rPr>
        <w:t>Product registration, import licensing, and statutory approvals</w:t>
      </w:r>
    </w:p>
    <w:p w:rsidR="001529BD" w:rsidRDefault="003A5DC9">
      <w:pPr>
        <w:pStyle w:val="ListParagraph"/>
        <w:numPr>
          <w:ilvl w:val="0"/>
          <w:numId w:val="2"/>
        </w:numPr>
        <w:spacing w:before="55" w:after="55"/>
      </w:pPr>
      <w:r>
        <w:rPr>
          <w:color w:val="1A1A2E"/>
        </w:rPr>
        <w:t>Distributor, de</w:t>
      </w:r>
      <w:r>
        <w:rPr>
          <w:color w:val="1A1A2E"/>
        </w:rPr>
        <w:t>aler, and channel partner identification and onboarding</w:t>
      </w:r>
    </w:p>
    <w:p w:rsidR="001529BD" w:rsidRDefault="003A5DC9">
      <w:pPr>
        <w:pStyle w:val="ListParagraph"/>
        <w:numPr>
          <w:ilvl w:val="0"/>
          <w:numId w:val="2"/>
        </w:numPr>
        <w:spacing w:before="55" w:after="55"/>
      </w:pPr>
      <w:r>
        <w:rPr>
          <w:color w:val="1A1A2E"/>
        </w:rPr>
        <w:t>Sales force setup, training, and performance management</w:t>
      </w:r>
    </w:p>
    <w:p w:rsidR="001529BD" w:rsidRDefault="003A5DC9">
      <w:pPr>
        <w:pStyle w:val="ListParagraph"/>
        <w:numPr>
          <w:ilvl w:val="0"/>
          <w:numId w:val="2"/>
        </w:numPr>
        <w:spacing w:before="55" w:after="55"/>
      </w:pPr>
      <w:r>
        <w:rPr>
          <w:color w:val="1A1A2E"/>
        </w:rPr>
        <w:t>Brand protection, IP filing, and trademark registration support</w:t>
      </w:r>
    </w:p>
    <w:p w:rsidR="001529BD" w:rsidRDefault="003A5DC9">
      <w:pPr>
        <w:pStyle w:val="ListParagraph"/>
        <w:numPr>
          <w:ilvl w:val="0"/>
          <w:numId w:val="2"/>
        </w:numPr>
        <w:spacing w:before="55" w:after="55"/>
      </w:pPr>
      <w:r>
        <w:rPr>
          <w:color w:val="1A1A2E"/>
        </w:rPr>
        <w:t xml:space="preserve">After-sales service infrastructure development and </w:t>
      </w:r>
      <w:r w:rsidR="0076484B">
        <w:rPr>
          <w:color w:val="1A1A2E"/>
        </w:rPr>
        <w:t xml:space="preserve">localized </w:t>
      </w:r>
      <w:r>
        <w:rPr>
          <w:color w:val="1A1A2E"/>
        </w:rPr>
        <w:t xml:space="preserve">marketing </w:t>
      </w:r>
    </w:p>
    <w:p w:rsidR="001529BD" w:rsidRDefault="001529BD">
      <w:pPr>
        <w:spacing w:before="80"/>
      </w:pPr>
    </w:p>
    <w:tbl>
      <w:tblPr>
        <w:tblW w:w="9360" w:type="dxa"/>
        <w:tblInd w:w="1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529BD">
        <w:tblPrEx>
          <w:tblCellMar>
            <w:top w:w="0" w:type="dxa"/>
            <w:bottom w:w="0" w:type="dxa"/>
          </w:tblCellMar>
        </w:tblPrEx>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Market Entry</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Compliance</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Channel Development</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Brand Protection</w:t>
            </w:r>
          </w:p>
        </w:tc>
      </w:tr>
    </w:tbl>
    <w:p w:rsidR="001529BD" w:rsidRDefault="001529BD">
      <w:pPr>
        <w:spacing w:before="220"/>
      </w:pPr>
    </w:p>
    <w:tbl>
      <w:tblPr>
        <w:tblW w:w="9360" w:type="dxa"/>
        <w:tblInd w:w="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8780"/>
      </w:tblGrid>
      <w:tr w:rsidR="001529BD">
        <w:tblPrEx>
          <w:tblCellMar>
            <w:top w:w="0" w:type="dxa"/>
            <w:bottom w:w="0" w:type="dxa"/>
          </w:tblCellMar>
        </w:tblPrEx>
        <w:tc>
          <w:tcPr>
            <w:tcW w:w="580" w:type="dxa"/>
            <w:tcBorders>
              <w:top w:val="none" w:sz="0" w:space="0" w:color="FFFFFF"/>
              <w:left w:val="none" w:sz="0" w:space="0" w:color="FFFFFF"/>
              <w:bottom w:val="none" w:sz="0" w:space="0" w:color="FFFFFF"/>
              <w:right w:val="none" w:sz="0" w:space="0" w:color="FFFFFF"/>
            </w:tcBorders>
            <w:shd w:val="clear" w:color="auto" w:fill="1B2A4A"/>
            <w:tcMar>
              <w:top w:w="120" w:type="dxa"/>
              <w:left w:w="60" w:type="dxa"/>
              <w:bottom w:w="120" w:type="dxa"/>
              <w:right w:w="60" w:type="dxa"/>
            </w:tcMar>
            <w:vAlign w:val="center"/>
          </w:tcPr>
          <w:p w:rsidR="001529BD" w:rsidRDefault="003A5DC9">
            <w:pPr>
              <w:jc w:val="center"/>
            </w:pPr>
            <w:r>
              <w:rPr>
                <w:b/>
                <w:bCs/>
                <w:color w:val="C9A84C"/>
                <w:sz w:val="28"/>
                <w:szCs w:val="28"/>
              </w:rPr>
              <w:t>02</w:t>
            </w:r>
          </w:p>
        </w:tc>
        <w:tc>
          <w:tcPr>
            <w:tcW w:w="8780" w:type="dxa"/>
            <w:tcBorders>
              <w:top w:val="none" w:sz="0" w:space="0" w:color="FFFFFF"/>
              <w:left w:val="single" w:sz="10" w:space="0" w:color="C9A84C"/>
              <w:bottom w:val="single" w:sz="2" w:space="0" w:color="D0D5DE"/>
              <w:right w:val="none" w:sz="0" w:space="0" w:color="FFFFFF"/>
            </w:tcBorders>
            <w:tcMar>
              <w:top w:w="120" w:type="dxa"/>
              <w:left w:w="260" w:type="dxa"/>
              <w:bottom w:w="120" w:type="dxa"/>
              <w:right w:w="120" w:type="dxa"/>
            </w:tcMar>
          </w:tcPr>
          <w:p w:rsidR="001529BD" w:rsidRDefault="003A5DC9">
            <w:r>
              <w:rPr>
                <w:b/>
                <w:bCs/>
                <w:color w:val="1B2A4A"/>
                <w:sz w:val="25"/>
                <w:szCs w:val="25"/>
              </w:rPr>
              <w:t>General Trading — Food &amp; Industrial Products</w:t>
            </w:r>
          </w:p>
        </w:tc>
      </w:tr>
    </w:tbl>
    <w:p w:rsidR="001529BD" w:rsidRDefault="001529BD">
      <w:pPr>
        <w:spacing w:before="100"/>
      </w:pPr>
    </w:p>
    <w:p w:rsidR="001529BD" w:rsidRDefault="003A5DC9">
      <w:pPr>
        <w:spacing w:before="60" w:after="160"/>
        <w:jc w:val="both"/>
        <w:rPr>
          <w:color w:val="1A1A2E"/>
        </w:rPr>
      </w:pPr>
      <w:r>
        <w:rPr>
          <w:color w:val="1A1A2E"/>
        </w:rPr>
        <w:t>We facilitate domestic and cross-border trade across a wide range of food and industrial products, operating across the full supply chain — from sourcing and quality control through to logistics and regulatory compliance. Our trading operations are structu</w:t>
      </w:r>
      <w:r>
        <w:rPr>
          <w:color w:val="1A1A2E"/>
        </w:rPr>
        <w:t>red for reliability, traceability, and efficiency.</w:t>
      </w:r>
    </w:p>
    <w:p w:rsidR="0076484B" w:rsidRDefault="0076484B">
      <w:pPr>
        <w:spacing w:before="60" w:after="160"/>
        <w:jc w:val="both"/>
      </w:pPr>
    </w:p>
    <w:p w:rsidR="001529BD" w:rsidRDefault="003A5DC9">
      <w:pPr>
        <w:pStyle w:val="ListParagraph"/>
        <w:numPr>
          <w:ilvl w:val="0"/>
          <w:numId w:val="2"/>
        </w:numPr>
        <w:spacing w:before="55" w:after="55"/>
      </w:pPr>
      <w:r>
        <w:rPr>
          <w:color w:val="1A1A2E"/>
        </w:rPr>
        <w:lastRenderedPageBreak/>
        <w:t>Sourcing of raw, unprocessed, processed, and frozen food products</w:t>
      </w:r>
    </w:p>
    <w:p w:rsidR="001529BD" w:rsidRDefault="003A5DC9">
      <w:pPr>
        <w:pStyle w:val="ListParagraph"/>
        <w:numPr>
          <w:ilvl w:val="0"/>
          <w:numId w:val="2"/>
        </w:numPr>
        <w:spacing w:before="55" w:after="55"/>
      </w:pPr>
      <w:r>
        <w:rPr>
          <w:color w:val="1A1A2E"/>
        </w:rPr>
        <w:t>Agricultural commodities — spices, grains, pulses, and packaged goods</w:t>
      </w:r>
    </w:p>
    <w:p w:rsidR="001529BD" w:rsidRDefault="003A5DC9">
      <w:pPr>
        <w:pStyle w:val="ListParagraph"/>
        <w:numPr>
          <w:ilvl w:val="0"/>
          <w:numId w:val="2"/>
        </w:numPr>
        <w:spacing w:before="55" w:after="55"/>
      </w:pPr>
      <w:r>
        <w:rPr>
          <w:color w:val="1A1A2E"/>
        </w:rPr>
        <w:t>Industrial goods procurement: consumables, components, and MRO suppli</w:t>
      </w:r>
      <w:r>
        <w:rPr>
          <w:color w:val="1A1A2E"/>
        </w:rPr>
        <w:t>es</w:t>
      </w:r>
    </w:p>
    <w:p w:rsidR="001529BD" w:rsidRDefault="003A5DC9">
      <w:pPr>
        <w:pStyle w:val="ListParagraph"/>
        <w:numPr>
          <w:ilvl w:val="0"/>
          <w:numId w:val="2"/>
        </w:numPr>
        <w:spacing w:before="55" w:after="55"/>
      </w:pPr>
      <w:r>
        <w:rPr>
          <w:color w:val="1A1A2E"/>
        </w:rPr>
        <w:t>Supplier qualification, vendor audits, and quality assurance protocols</w:t>
      </w:r>
    </w:p>
    <w:p w:rsidR="001529BD" w:rsidRDefault="003A5DC9">
      <w:pPr>
        <w:pStyle w:val="ListParagraph"/>
        <w:numPr>
          <w:ilvl w:val="0"/>
          <w:numId w:val="2"/>
        </w:numPr>
        <w:spacing w:before="55" w:after="55"/>
      </w:pPr>
      <w:r>
        <w:rPr>
          <w:color w:val="1A1A2E"/>
        </w:rPr>
        <w:t>Cold chain logistics, warehousing, and temperature-controlled distribution</w:t>
      </w:r>
    </w:p>
    <w:p w:rsidR="001529BD" w:rsidRDefault="003A5DC9">
      <w:pPr>
        <w:pStyle w:val="ListParagraph"/>
        <w:numPr>
          <w:ilvl w:val="0"/>
          <w:numId w:val="2"/>
        </w:numPr>
        <w:spacing w:before="55" w:after="55"/>
      </w:pPr>
      <w:r>
        <w:rPr>
          <w:color w:val="1A1A2E"/>
        </w:rPr>
        <w:t>Import/export documentation, customs clearance, and FSSAI compliance</w:t>
      </w:r>
    </w:p>
    <w:p w:rsidR="001529BD" w:rsidRDefault="001529BD">
      <w:pPr>
        <w:spacing w:before="80"/>
      </w:pPr>
    </w:p>
    <w:tbl>
      <w:tblPr>
        <w:tblW w:w="9360" w:type="dxa"/>
        <w:tblInd w:w="1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529BD">
        <w:tblPrEx>
          <w:tblCellMar>
            <w:top w:w="0" w:type="dxa"/>
            <w:bottom w:w="0" w:type="dxa"/>
          </w:tblCellMar>
        </w:tblPrEx>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Food Products</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Industrial Goods</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Quality Assurance</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Logistics</w:t>
            </w:r>
          </w:p>
        </w:tc>
      </w:tr>
    </w:tbl>
    <w:p w:rsidR="001529BD" w:rsidRDefault="001529BD">
      <w:pPr>
        <w:spacing w:before="220"/>
      </w:pPr>
    </w:p>
    <w:p w:rsidR="001529BD" w:rsidRDefault="003A5DC9">
      <w:r>
        <w:br w:type="page"/>
      </w:r>
    </w:p>
    <w:tbl>
      <w:tblPr>
        <w:tblW w:w="9360" w:type="dxa"/>
        <w:tblInd w:w="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8780"/>
      </w:tblGrid>
      <w:tr w:rsidR="001529BD">
        <w:tblPrEx>
          <w:tblCellMar>
            <w:top w:w="0" w:type="dxa"/>
            <w:bottom w:w="0" w:type="dxa"/>
          </w:tblCellMar>
        </w:tblPrEx>
        <w:tc>
          <w:tcPr>
            <w:tcW w:w="580" w:type="dxa"/>
            <w:tcBorders>
              <w:top w:val="none" w:sz="0" w:space="0" w:color="FFFFFF"/>
              <w:left w:val="none" w:sz="0" w:space="0" w:color="FFFFFF"/>
              <w:bottom w:val="none" w:sz="0" w:space="0" w:color="FFFFFF"/>
              <w:right w:val="none" w:sz="0" w:space="0" w:color="FFFFFF"/>
            </w:tcBorders>
            <w:shd w:val="clear" w:color="auto" w:fill="1B2A4A"/>
            <w:tcMar>
              <w:top w:w="120" w:type="dxa"/>
              <w:left w:w="60" w:type="dxa"/>
              <w:bottom w:w="120" w:type="dxa"/>
              <w:right w:w="60" w:type="dxa"/>
            </w:tcMar>
            <w:vAlign w:val="center"/>
          </w:tcPr>
          <w:p w:rsidR="001529BD" w:rsidRDefault="003A5DC9">
            <w:pPr>
              <w:jc w:val="center"/>
            </w:pPr>
            <w:r>
              <w:rPr>
                <w:b/>
                <w:bCs/>
                <w:color w:val="C9A84C"/>
                <w:sz w:val="28"/>
                <w:szCs w:val="28"/>
              </w:rPr>
              <w:lastRenderedPageBreak/>
              <w:t>03</w:t>
            </w:r>
          </w:p>
        </w:tc>
        <w:tc>
          <w:tcPr>
            <w:tcW w:w="8780" w:type="dxa"/>
            <w:tcBorders>
              <w:top w:val="none" w:sz="0" w:space="0" w:color="FFFFFF"/>
              <w:left w:val="single" w:sz="10" w:space="0" w:color="C9A84C"/>
              <w:bottom w:val="single" w:sz="2" w:space="0" w:color="D0D5DE"/>
              <w:right w:val="none" w:sz="0" w:space="0" w:color="FFFFFF"/>
            </w:tcBorders>
            <w:tcMar>
              <w:top w:w="120" w:type="dxa"/>
              <w:left w:w="260" w:type="dxa"/>
              <w:bottom w:w="120" w:type="dxa"/>
              <w:right w:w="120" w:type="dxa"/>
            </w:tcMar>
          </w:tcPr>
          <w:p w:rsidR="001529BD" w:rsidRDefault="003A5DC9">
            <w:r>
              <w:rPr>
                <w:b/>
                <w:bCs/>
                <w:color w:val="1B2A4A"/>
                <w:sz w:val="25"/>
                <w:szCs w:val="25"/>
              </w:rPr>
              <w:t>Construction Machinery, Maintenance &amp; Rebuilding</w:t>
            </w:r>
          </w:p>
        </w:tc>
      </w:tr>
    </w:tbl>
    <w:p w:rsidR="001529BD" w:rsidRDefault="001529BD">
      <w:pPr>
        <w:spacing w:before="100"/>
      </w:pPr>
    </w:p>
    <w:p w:rsidR="001529BD" w:rsidRDefault="003A5DC9">
      <w:pPr>
        <w:spacing w:before="60" w:after="160"/>
        <w:jc w:val="both"/>
      </w:pPr>
      <w:r>
        <w:rPr>
          <w:color w:val="1A1A2E"/>
        </w:rPr>
        <w:t xml:space="preserve">We provide comprehensive lifecycle support for construction and heavy equipment — from procurement and market entry to scheduled maintenance, emergency breakdown support, and full equipment rebuilding. Our approach </w:t>
      </w:r>
      <w:proofErr w:type="spellStart"/>
      <w:r>
        <w:rPr>
          <w:color w:val="1A1A2E"/>
        </w:rPr>
        <w:t>maximises</w:t>
      </w:r>
      <w:proofErr w:type="spellEnd"/>
      <w:r>
        <w:rPr>
          <w:color w:val="1A1A2E"/>
        </w:rPr>
        <w:t xml:space="preserve"> asset </w:t>
      </w:r>
      <w:proofErr w:type="spellStart"/>
      <w:r>
        <w:rPr>
          <w:color w:val="1A1A2E"/>
        </w:rPr>
        <w:t>utilisation</w:t>
      </w:r>
      <w:proofErr w:type="spellEnd"/>
      <w:r>
        <w:rPr>
          <w:color w:val="1A1A2E"/>
        </w:rPr>
        <w:t xml:space="preserve"> and extends e</w:t>
      </w:r>
      <w:r>
        <w:rPr>
          <w:color w:val="1A1A2E"/>
        </w:rPr>
        <w:t>quipment service life.</w:t>
      </w:r>
    </w:p>
    <w:p w:rsidR="001529BD" w:rsidRDefault="003A5DC9">
      <w:pPr>
        <w:pStyle w:val="ListParagraph"/>
        <w:numPr>
          <w:ilvl w:val="0"/>
          <w:numId w:val="2"/>
        </w:numPr>
        <w:spacing w:before="55" w:after="55"/>
      </w:pPr>
      <w:r>
        <w:rPr>
          <w:color w:val="1A1A2E"/>
        </w:rPr>
        <w:t>Supply of construction machinery — earthmoving, road, lifting, and compaction equipment</w:t>
      </w:r>
    </w:p>
    <w:p w:rsidR="001529BD" w:rsidRDefault="003A5DC9">
      <w:pPr>
        <w:pStyle w:val="ListParagraph"/>
        <w:numPr>
          <w:ilvl w:val="0"/>
          <w:numId w:val="2"/>
        </w:numPr>
        <w:spacing w:before="55" w:after="55"/>
      </w:pPr>
      <w:r>
        <w:rPr>
          <w:color w:val="1A1A2E"/>
        </w:rPr>
        <w:t>Genuine spare parts sourcing and inventory management</w:t>
      </w:r>
    </w:p>
    <w:p w:rsidR="001529BD" w:rsidRDefault="003A5DC9">
      <w:pPr>
        <w:pStyle w:val="ListParagraph"/>
        <w:numPr>
          <w:ilvl w:val="0"/>
          <w:numId w:val="2"/>
        </w:numPr>
        <w:spacing w:before="55" w:after="55"/>
      </w:pPr>
      <w:r>
        <w:rPr>
          <w:color w:val="1A1A2E"/>
        </w:rPr>
        <w:t>Preventive maintenance scheduling and breakdown emergency response</w:t>
      </w:r>
    </w:p>
    <w:p w:rsidR="001529BD" w:rsidRDefault="003A5DC9">
      <w:pPr>
        <w:pStyle w:val="ListParagraph"/>
        <w:numPr>
          <w:ilvl w:val="0"/>
          <w:numId w:val="2"/>
        </w:numPr>
        <w:spacing w:before="55" w:after="55"/>
      </w:pPr>
      <w:r>
        <w:rPr>
          <w:color w:val="1A1A2E"/>
        </w:rPr>
        <w:t>Full equipment overhaul,</w:t>
      </w:r>
      <w:r>
        <w:rPr>
          <w:color w:val="1A1A2E"/>
        </w:rPr>
        <w:t xml:space="preserve"> rebuilding, and performance restoration</w:t>
      </w:r>
    </w:p>
    <w:p w:rsidR="001529BD" w:rsidRDefault="003A5DC9">
      <w:pPr>
        <w:pStyle w:val="ListParagraph"/>
        <w:numPr>
          <w:ilvl w:val="0"/>
          <w:numId w:val="2"/>
        </w:numPr>
        <w:spacing w:before="55" w:after="55"/>
      </w:pPr>
      <w:r>
        <w:rPr>
          <w:color w:val="1A1A2E"/>
        </w:rPr>
        <w:t xml:space="preserve">Operator training, safety compliance </w:t>
      </w:r>
      <w:proofErr w:type="spellStart"/>
      <w:r>
        <w:rPr>
          <w:color w:val="1A1A2E"/>
        </w:rPr>
        <w:t>programmes</w:t>
      </w:r>
      <w:proofErr w:type="spellEnd"/>
      <w:r>
        <w:rPr>
          <w:color w:val="1A1A2E"/>
        </w:rPr>
        <w:t>, and fleet management</w:t>
      </w:r>
    </w:p>
    <w:p w:rsidR="001529BD" w:rsidRDefault="003A5DC9">
      <w:pPr>
        <w:pStyle w:val="ListParagraph"/>
        <w:numPr>
          <w:ilvl w:val="0"/>
          <w:numId w:val="2"/>
        </w:numPr>
        <w:spacing w:before="55" w:after="55"/>
      </w:pPr>
      <w:r>
        <w:rPr>
          <w:color w:val="1A1A2E"/>
        </w:rPr>
        <w:t>OEM warranty coordination and technical documentation support</w:t>
      </w:r>
    </w:p>
    <w:p w:rsidR="001529BD" w:rsidRDefault="001529BD">
      <w:pPr>
        <w:spacing w:before="80"/>
      </w:pPr>
    </w:p>
    <w:tbl>
      <w:tblPr>
        <w:tblW w:w="9360" w:type="dxa"/>
        <w:tblInd w:w="1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529BD">
        <w:tblPrEx>
          <w:tblCellMar>
            <w:top w:w="0" w:type="dxa"/>
            <w:bottom w:w="0" w:type="dxa"/>
          </w:tblCellMar>
        </w:tblPrEx>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Machinery Supply</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Preventive Maintenance</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Breakdown Support</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Rebuilding</w:t>
            </w:r>
          </w:p>
        </w:tc>
      </w:tr>
    </w:tbl>
    <w:p w:rsidR="001529BD" w:rsidRDefault="001529BD">
      <w:pPr>
        <w:spacing w:before="220"/>
      </w:pPr>
    </w:p>
    <w:tbl>
      <w:tblPr>
        <w:tblW w:w="9360" w:type="dxa"/>
        <w:tblInd w:w="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8780"/>
      </w:tblGrid>
      <w:tr w:rsidR="001529BD">
        <w:tblPrEx>
          <w:tblCellMar>
            <w:top w:w="0" w:type="dxa"/>
            <w:bottom w:w="0" w:type="dxa"/>
          </w:tblCellMar>
        </w:tblPrEx>
        <w:tc>
          <w:tcPr>
            <w:tcW w:w="580" w:type="dxa"/>
            <w:tcBorders>
              <w:top w:val="none" w:sz="0" w:space="0" w:color="FFFFFF"/>
              <w:left w:val="none" w:sz="0" w:space="0" w:color="FFFFFF"/>
              <w:bottom w:val="none" w:sz="0" w:space="0" w:color="FFFFFF"/>
              <w:right w:val="none" w:sz="0" w:space="0" w:color="FFFFFF"/>
            </w:tcBorders>
            <w:shd w:val="clear" w:color="auto" w:fill="1B2A4A"/>
            <w:tcMar>
              <w:top w:w="120" w:type="dxa"/>
              <w:left w:w="60" w:type="dxa"/>
              <w:bottom w:w="120" w:type="dxa"/>
              <w:right w:w="60" w:type="dxa"/>
            </w:tcMar>
            <w:vAlign w:val="center"/>
          </w:tcPr>
          <w:p w:rsidR="001529BD" w:rsidRDefault="003A5DC9">
            <w:pPr>
              <w:jc w:val="center"/>
            </w:pPr>
            <w:r>
              <w:rPr>
                <w:b/>
                <w:bCs/>
                <w:color w:val="C9A84C"/>
                <w:sz w:val="28"/>
                <w:szCs w:val="28"/>
              </w:rPr>
              <w:t>04</w:t>
            </w:r>
          </w:p>
        </w:tc>
        <w:tc>
          <w:tcPr>
            <w:tcW w:w="8780" w:type="dxa"/>
            <w:tcBorders>
              <w:top w:val="none" w:sz="0" w:space="0" w:color="FFFFFF"/>
              <w:left w:val="single" w:sz="10" w:space="0" w:color="C9A84C"/>
              <w:bottom w:val="single" w:sz="2" w:space="0" w:color="D0D5DE"/>
              <w:right w:val="none" w:sz="0" w:space="0" w:color="FFFFFF"/>
            </w:tcBorders>
            <w:tcMar>
              <w:top w:w="120" w:type="dxa"/>
              <w:left w:w="260" w:type="dxa"/>
              <w:bottom w:w="120" w:type="dxa"/>
              <w:right w:w="120" w:type="dxa"/>
            </w:tcMar>
          </w:tcPr>
          <w:p w:rsidR="001529BD" w:rsidRDefault="003A5DC9">
            <w:r>
              <w:rPr>
                <w:b/>
                <w:bCs/>
                <w:color w:val="1B2A4A"/>
                <w:sz w:val="25"/>
                <w:szCs w:val="25"/>
              </w:rPr>
              <w:t>Scrap Trading &amp; Recycling</w:t>
            </w:r>
          </w:p>
        </w:tc>
      </w:tr>
    </w:tbl>
    <w:p w:rsidR="001529BD" w:rsidRDefault="001529BD">
      <w:pPr>
        <w:spacing w:before="100"/>
      </w:pPr>
    </w:p>
    <w:p w:rsidR="001529BD" w:rsidRDefault="003A5DC9">
      <w:pPr>
        <w:spacing w:before="60" w:after="160"/>
        <w:jc w:val="both"/>
      </w:pPr>
      <w:r>
        <w:rPr>
          <w:color w:val="1A1A2E"/>
        </w:rPr>
        <w:t>We facilitate the responsible sourcing, trading, and recycling of ferrous, non-ferrous, and industrial scrap materials. Our operations support sustainable material recovery and circular economy practices while ensuring full compliance with environmental an</w:t>
      </w:r>
      <w:r>
        <w:rPr>
          <w:color w:val="1A1A2E"/>
        </w:rPr>
        <w:t>d regulatory standards.</w:t>
      </w:r>
    </w:p>
    <w:p w:rsidR="001529BD" w:rsidRDefault="003A5DC9">
      <w:pPr>
        <w:pStyle w:val="ListParagraph"/>
        <w:numPr>
          <w:ilvl w:val="0"/>
          <w:numId w:val="2"/>
        </w:numPr>
        <w:spacing w:before="55" w:after="55"/>
      </w:pPr>
      <w:r>
        <w:rPr>
          <w:color w:val="1A1A2E"/>
        </w:rPr>
        <w:t>Ferrous scrap: HMS, shredded steel, cast iron, structural scrap, and turnings</w:t>
      </w:r>
    </w:p>
    <w:p w:rsidR="001529BD" w:rsidRDefault="003A5DC9">
      <w:pPr>
        <w:pStyle w:val="ListParagraph"/>
        <w:numPr>
          <w:ilvl w:val="0"/>
          <w:numId w:val="2"/>
        </w:numPr>
        <w:spacing w:before="55" w:after="55"/>
      </w:pPr>
      <w:r>
        <w:rPr>
          <w:color w:val="1A1A2E"/>
        </w:rPr>
        <w:t xml:space="preserve">Non-ferrous scrap: </w:t>
      </w:r>
      <w:proofErr w:type="spellStart"/>
      <w:r>
        <w:rPr>
          <w:color w:val="1A1A2E"/>
        </w:rPr>
        <w:t>aluminium</w:t>
      </w:r>
      <w:proofErr w:type="spellEnd"/>
      <w:r>
        <w:rPr>
          <w:color w:val="1A1A2E"/>
        </w:rPr>
        <w:t>, copper, brass, zinc, lead, and stainless steel</w:t>
      </w:r>
    </w:p>
    <w:p w:rsidR="001529BD" w:rsidRDefault="003A5DC9">
      <w:pPr>
        <w:pStyle w:val="ListParagraph"/>
        <w:numPr>
          <w:ilvl w:val="0"/>
          <w:numId w:val="2"/>
        </w:numPr>
        <w:spacing w:before="55" w:after="55"/>
      </w:pPr>
      <w:r>
        <w:rPr>
          <w:color w:val="1A1A2E"/>
        </w:rPr>
        <w:t>Industrial scrap: e-waste components, machinery scrap, and plant dismantling</w:t>
      </w:r>
    </w:p>
    <w:p w:rsidR="001529BD" w:rsidRDefault="003A5DC9">
      <w:pPr>
        <w:pStyle w:val="ListParagraph"/>
        <w:numPr>
          <w:ilvl w:val="0"/>
          <w:numId w:val="2"/>
        </w:numPr>
        <w:spacing w:before="55" w:after="55"/>
      </w:pPr>
      <w:r>
        <w:rPr>
          <w:color w:val="1A1A2E"/>
        </w:rPr>
        <w:t>Vendor identification, material assessment, grading, and pricing</w:t>
      </w:r>
    </w:p>
    <w:p w:rsidR="001529BD" w:rsidRDefault="003A5DC9">
      <w:pPr>
        <w:pStyle w:val="ListParagraph"/>
        <w:numPr>
          <w:ilvl w:val="0"/>
          <w:numId w:val="2"/>
        </w:numPr>
        <w:spacing w:before="55" w:after="55"/>
      </w:pPr>
      <w:r>
        <w:rPr>
          <w:color w:val="1A1A2E"/>
        </w:rPr>
        <w:t>Weight certification, laboratory testing, and environmental documentation</w:t>
      </w:r>
    </w:p>
    <w:p w:rsidR="001529BD" w:rsidRDefault="003A5DC9">
      <w:pPr>
        <w:pStyle w:val="ListParagraph"/>
        <w:numPr>
          <w:ilvl w:val="0"/>
          <w:numId w:val="2"/>
        </w:numPr>
        <w:spacing w:before="55" w:after="55"/>
      </w:pPr>
      <w:r>
        <w:rPr>
          <w:color w:val="1A1A2E"/>
        </w:rPr>
        <w:t xml:space="preserve">Export consignments — packing, </w:t>
      </w:r>
      <w:proofErr w:type="spellStart"/>
      <w:r w:rsidR="0076484B">
        <w:rPr>
          <w:color w:val="1A1A2E"/>
        </w:rPr>
        <w:t>containerisation</w:t>
      </w:r>
      <w:proofErr w:type="spellEnd"/>
      <w:r>
        <w:rPr>
          <w:color w:val="1A1A2E"/>
        </w:rPr>
        <w:t>, and customs clearance</w:t>
      </w:r>
    </w:p>
    <w:p w:rsidR="001529BD" w:rsidRDefault="001529BD">
      <w:pPr>
        <w:spacing w:before="80"/>
      </w:pPr>
    </w:p>
    <w:tbl>
      <w:tblPr>
        <w:tblW w:w="9360" w:type="dxa"/>
        <w:tblInd w:w="1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529BD">
        <w:tblPrEx>
          <w:tblCellMar>
            <w:top w:w="0" w:type="dxa"/>
            <w:bottom w:w="0" w:type="dxa"/>
          </w:tblCellMar>
        </w:tblPrEx>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Ferrous &amp; Non-Ferrous</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Industrial Scrap</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Eco-Compliance</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Export Ready</w:t>
            </w:r>
          </w:p>
        </w:tc>
      </w:tr>
    </w:tbl>
    <w:p w:rsidR="001529BD" w:rsidRDefault="001529BD">
      <w:pPr>
        <w:spacing w:before="220"/>
      </w:pPr>
    </w:p>
    <w:p w:rsidR="001529BD" w:rsidRDefault="003A5DC9">
      <w:r>
        <w:br w:type="page"/>
      </w:r>
    </w:p>
    <w:tbl>
      <w:tblPr>
        <w:tblW w:w="9360" w:type="dxa"/>
        <w:tblInd w:w="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8780"/>
      </w:tblGrid>
      <w:tr w:rsidR="001529BD">
        <w:tblPrEx>
          <w:tblCellMar>
            <w:top w:w="0" w:type="dxa"/>
            <w:bottom w:w="0" w:type="dxa"/>
          </w:tblCellMar>
        </w:tblPrEx>
        <w:tc>
          <w:tcPr>
            <w:tcW w:w="580" w:type="dxa"/>
            <w:tcBorders>
              <w:top w:val="none" w:sz="0" w:space="0" w:color="FFFFFF"/>
              <w:left w:val="none" w:sz="0" w:space="0" w:color="FFFFFF"/>
              <w:bottom w:val="none" w:sz="0" w:space="0" w:color="FFFFFF"/>
              <w:right w:val="none" w:sz="0" w:space="0" w:color="FFFFFF"/>
            </w:tcBorders>
            <w:shd w:val="clear" w:color="auto" w:fill="1B2A4A"/>
            <w:tcMar>
              <w:top w:w="120" w:type="dxa"/>
              <w:left w:w="60" w:type="dxa"/>
              <w:bottom w:w="120" w:type="dxa"/>
              <w:right w:w="60" w:type="dxa"/>
            </w:tcMar>
            <w:vAlign w:val="center"/>
          </w:tcPr>
          <w:p w:rsidR="001529BD" w:rsidRDefault="003A5DC9">
            <w:pPr>
              <w:jc w:val="center"/>
            </w:pPr>
            <w:r>
              <w:rPr>
                <w:b/>
                <w:bCs/>
                <w:color w:val="C9A84C"/>
                <w:sz w:val="28"/>
                <w:szCs w:val="28"/>
              </w:rPr>
              <w:lastRenderedPageBreak/>
              <w:t>05</w:t>
            </w:r>
          </w:p>
        </w:tc>
        <w:tc>
          <w:tcPr>
            <w:tcW w:w="8780" w:type="dxa"/>
            <w:tcBorders>
              <w:top w:val="none" w:sz="0" w:space="0" w:color="FFFFFF"/>
              <w:left w:val="single" w:sz="10" w:space="0" w:color="C9A84C"/>
              <w:bottom w:val="single" w:sz="2" w:space="0" w:color="D0D5DE"/>
              <w:right w:val="none" w:sz="0" w:space="0" w:color="FFFFFF"/>
            </w:tcBorders>
            <w:tcMar>
              <w:top w:w="120" w:type="dxa"/>
              <w:left w:w="260" w:type="dxa"/>
              <w:bottom w:w="120" w:type="dxa"/>
              <w:right w:w="120" w:type="dxa"/>
            </w:tcMar>
          </w:tcPr>
          <w:p w:rsidR="001529BD" w:rsidRDefault="003A5DC9">
            <w:r>
              <w:rPr>
                <w:b/>
                <w:bCs/>
                <w:color w:val="1B2A4A"/>
                <w:sz w:val="25"/>
                <w:szCs w:val="25"/>
              </w:rPr>
              <w:t>Land Acquisition &amp; Investment</w:t>
            </w:r>
          </w:p>
        </w:tc>
      </w:tr>
    </w:tbl>
    <w:p w:rsidR="001529BD" w:rsidRDefault="001529BD">
      <w:pPr>
        <w:spacing w:before="100"/>
      </w:pPr>
    </w:p>
    <w:p w:rsidR="001529BD" w:rsidRDefault="003A5DC9">
      <w:pPr>
        <w:spacing w:before="60" w:after="160"/>
        <w:jc w:val="both"/>
      </w:pPr>
      <w:r>
        <w:rPr>
          <w:color w:val="1A1A2E"/>
        </w:rPr>
        <w:t>We provide end-to-end advisory and execution support for commercial property acquisition, land investment, and real estate development across India. Our services are designed for industrial enterprises, OEMs, retailers, and investors seeking structured, co</w:t>
      </w:r>
      <w:r>
        <w:rPr>
          <w:color w:val="1A1A2E"/>
        </w:rPr>
        <w:t>mpliant access to the Indian real estate market.</w:t>
      </w:r>
    </w:p>
    <w:p w:rsidR="001529BD" w:rsidRDefault="003A5DC9">
      <w:pPr>
        <w:pStyle w:val="ListParagraph"/>
        <w:numPr>
          <w:ilvl w:val="0"/>
          <w:numId w:val="2"/>
        </w:numPr>
        <w:spacing w:before="55" w:after="55"/>
      </w:pPr>
      <w:r>
        <w:rPr>
          <w:color w:val="1A1A2E"/>
        </w:rPr>
        <w:t>Site identification and location feasibility analysis</w:t>
      </w:r>
    </w:p>
    <w:p w:rsidR="001529BD" w:rsidRDefault="003A5DC9">
      <w:pPr>
        <w:pStyle w:val="ListParagraph"/>
        <w:numPr>
          <w:ilvl w:val="0"/>
          <w:numId w:val="2"/>
        </w:numPr>
        <w:spacing w:before="55" w:after="55"/>
      </w:pPr>
      <w:r>
        <w:rPr>
          <w:color w:val="1A1A2E"/>
        </w:rPr>
        <w:t>Title verification, encumbrance search, and full legal due diligence</w:t>
      </w:r>
    </w:p>
    <w:p w:rsidR="001529BD" w:rsidRDefault="003A5DC9">
      <w:pPr>
        <w:pStyle w:val="ListParagraph"/>
        <w:numPr>
          <w:ilvl w:val="0"/>
          <w:numId w:val="2"/>
        </w:numPr>
        <w:spacing w:before="55" w:after="55"/>
      </w:pPr>
      <w:r>
        <w:rPr>
          <w:color w:val="1A1A2E"/>
        </w:rPr>
        <w:t>Zoning, land use, and regulatory approval assessment</w:t>
      </w:r>
    </w:p>
    <w:p w:rsidR="001529BD" w:rsidRDefault="003A5DC9">
      <w:pPr>
        <w:pStyle w:val="ListParagraph"/>
        <w:numPr>
          <w:ilvl w:val="0"/>
          <w:numId w:val="2"/>
        </w:numPr>
        <w:spacing w:before="55" w:after="55"/>
      </w:pPr>
      <w:r>
        <w:rPr>
          <w:color w:val="1A1A2E"/>
        </w:rPr>
        <w:t>Negotiation support and transac</w:t>
      </w:r>
      <w:r>
        <w:rPr>
          <w:color w:val="1A1A2E"/>
        </w:rPr>
        <w:t>tion structuring</w:t>
      </w:r>
    </w:p>
    <w:p w:rsidR="001529BD" w:rsidRDefault="003A5DC9">
      <w:pPr>
        <w:pStyle w:val="ListParagraph"/>
        <w:numPr>
          <w:ilvl w:val="0"/>
          <w:numId w:val="2"/>
        </w:numPr>
        <w:spacing w:before="55" w:after="55"/>
      </w:pPr>
      <w:r>
        <w:rPr>
          <w:color w:val="1A1A2E"/>
        </w:rPr>
        <w:t>Showroom, warehouse, and industrial shed acquisition</w:t>
      </w:r>
    </w:p>
    <w:p w:rsidR="001529BD" w:rsidRDefault="003A5DC9">
      <w:pPr>
        <w:pStyle w:val="ListParagraph"/>
        <w:numPr>
          <w:ilvl w:val="0"/>
          <w:numId w:val="2"/>
        </w:numPr>
        <w:spacing w:before="55" w:after="55"/>
      </w:pPr>
      <w:r>
        <w:rPr>
          <w:color w:val="1A1A2E"/>
        </w:rPr>
        <w:t>Commercial land parcels for manufacturing or logistics development</w:t>
      </w:r>
    </w:p>
    <w:p w:rsidR="001529BD" w:rsidRDefault="003A5DC9">
      <w:pPr>
        <w:pStyle w:val="ListParagraph"/>
        <w:numPr>
          <w:ilvl w:val="0"/>
          <w:numId w:val="2"/>
        </w:numPr>
        <w:spacing w:before="55" w:after="55"/>
      </w:pPr>
      <w:r>
        <w:rPr>
          <w:color w:val="1A1A2E"/>
        </w:rPr>
        <w:t>Liaisoning with government bodies for all required approvals and registrations</w:t>
      </w:r>
    </w:p>
    <w:p w:rsidR="001529BD" w:rsidRDefault="001529BD">
      <w:pPr>
        <w:spacing w:before="80"/>
      </w:pPr>
    </w:p>
    <w:tbl>
      <w:tblPr>
        <w:tblW w:w="9360" w:type="dxa"/>
        <w:tblInd w:w="1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529BD">
        <w:tblPrEx>
          <w:tblCellMar>
            <w:top w:w="0" w:type="dxa"/>
            <w:bottom w:w="0" w:type="dxa"/>
          </w:tblCellMar>
        </w:tblPrEx>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Site Identification</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Due Diligence</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Transaction Support</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Approvals</w:t>
            </w:r>
          </w:p>
        </w:tc>
      </w:tr>
    </w:tbl>
    <w:p w:rsidR="001529BD" w:rsidRDefault="001529BD">
      <w:pPr>
        <w:spacing w:before="220"/>
      </w:pPr>
    </w:p>
    <w:tbl>
      <w:tblPr>
        <w:tblW w:w="9360" w:type="dxa"/>
        <w:tblInd w:w="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8780"/>
      </w:tblGrid>
      <w:tr w:rsidR="001529BD">
        <w:tblPrEx>
          <w:tblCellMar>
            <w:top w:w="0" w:type="dxa"/>
            <w:bottom w:w="0" w:type="dxa"/>
          </w:tblCellMar>
        </w:tblPrEx>
        <w:tc>
          <w:tcPr>
            <w:tcW w:w="580" w:type="dxa"/>
            <w:tcBorders>
              <w:top w:val="none" w:sz="0" w:space="0" w:color="FFFFFF"/>
              <w:left w:val="none" w:sz="0" w:space="0" w:color="FFFFFF"/>
              <w:bottom w:val="none" w:sz="0" w:space="0" w:color="FFFFFF"/>
              <w:right w:val="none" w:sz="0" w:space="0" w:color="FFFFFF"/>
            </w:tcBorders>
            <w:shd w:val="clear" w:color="auto" w:fill="1B2A4A"/>
            <w:tcMar>
              <w:top w:w="120" w:type="dxa"/>
              <w:left w:w="60" w:type="dxa"/>
              <w:bottom w:w="120" w:type="dxa"/>
              <w:right w:w="60" w:type="dxa"/>
            </w:tcMar>
            <w:vAlign w:val="center"/>
          </w:tcPr>
          <w:p w:rsidR="001529BD" w:rsidRDefault="003A5DC9">
            <w:pPr>
              <w:jc w:val="center"/>
            </w:pPr>
            <w:r>
              <w:rPr>
                <w:b/>
                <w:bCs/>
                <w:color w:val="C9A84C"/>
                <w:sz w:val="28"/>
                <w:szCs w:val="28"/>
              </w:rPr>
              <w:t>06</w:t>
            </w:r>
          </w:p>
        </w:tc>
        <w:tc>
          <w:tcPr>
            <w:tcW w:w="8780" w:type="dxa"/>
            <w:tcBorders>
              <w:top w:val="none" w:sz="0" w:space="0" w:color="FFFFFF"/>
              <w:left w:val="single" w:sz="10" w:space="0" w:color="C9A84C"/>
              <w:bottom w:val="single" w:sz="2" w:space="0" w:color="D0D5DE"/>
              <w:right w:val="none" w:sz="0" w:space="0" w:color="FFFFFF"/>
            </w:tcBorders>
            <w:tcMar>
              <w:top w:w="120" w:type="dxa"/>
              <w:left w:w="260" w:type="dxa"/>
              <w:bottom w:w="120" w:type="dxa"/>
              <w:right w:w="120" w:type="dxa"/>
            </w:tcMar>
          </w:tcPr>
          <w:p w:rsidR="001529BD" w:rsidRDefault="003A5DC9">
            <w:r>
              <w:rPr>
                <w:b/>
                <w:bCs/>
                <w:color w:val="1B2A4A"/>
                <w:sz w:val="25"/>
                <w:szCs w:val="25"/>
              </w:rPr>
              <w:t>Liaisoning &amp; Representation</w:t>
            </w:r>
          </w:p>
        </w:tc>
      </w:tr>
    </w:tbl>
    <w:p w:rsidR="001529BD" w:rsidRDefault="001529BD">
      <w:pPr>
        <w:spacing w:before="100"/>
      </w:pPr>
    </w:p>
    <w:p w:rsidR="001529BD" w:rsidRDefault="003A5DC9">
      <w:pPr>
        <w:spacing w:before="60" w:after="160"/>
        <w:jc w:val="both"/>
      </w:pPr>
      <w:r>
        <w:rPr>
          <w:color w:val="1A1A2E"/>
        </w:rPr>
        <w:t xml:space="preserve">We serve as </w:t>
      </w:r>
      <w:proofErr w:type="spellStart"/>
      <w:r>
        <w:rPr>
          <w:color w:val="1A1A2E"/>
        </w:rPr>
        <w:t>authorised</w:t>
      </w:r>
      <w:proofErr w:type="spellEnd"/>
      <w:r>
        <w:rPr>
          <w:color w:val="1A1A2E"/>
        </w:rPr>
        <w:t xml:space="preserve"> representatives for corporate entities requiring professional coordination with government bodies, regulatory authorities, and industry stakeholders. Our liaisoning capabilities are built on established relationships, deep procedural</w:t>
      </w:r>
      <w:r>
        <w:rPr>
          <w:color w:val="1A1A2E"/>
        </w:rPr>
        <w:t xml:space="preserve"> knowledge, and a compliance-first approach.</w:t>
      </w:r>
    </w:p>
    <w:p w:rsidR="001529BD" w:rsidRDefault="003A5DC9">
      <w:pPr>
        <w:pStyle w:val="ListParagraph"/>
        <w:numPr>
          <w:ilvl w:val="0"/>
          <w:numId w:val="2"/>
        </w:numPr>
        <w:spacing w:before="55" w:after="55"/>
      </w:pPr>
      <w:r>
        <w:rPr>
          <w:color w:val="1A1A2E"/>
        </w:rPr>
        <w:t>Government department coordination — central and state ministries</w:t>
      </w:r>
    </w:p>
    <w:p w:rsidR="001529BD" w:rsidRDefault="003A5DC9">
      <w:pPr>
        <w:pStyle w:val="ListParagraph"/>
        <w:numPr>
          <w:ilvl w:val="0"/>
          <w:numId w:val="2"/>
        </w:numPr>
        <w:spacing w:before="55" w:after="55"/>
      </w:pPr>
      <w:r>
        <w:rPr>
          <w:color w:val="1A1A2E"/>
        </w:rPr>
        <w:t>Regulatory approvals, NOCs, and clearance facilitation</w:t>
      </w:r>
    </w:p>
    <w:p w:rsidR="001529BD" w:rsidRDefault="003A5DC9">
      <w:pPr>
        <w:pStyle w:val="ListParagraph"/>
        <w:numPr>
          <w:ilvl w:val="0"/>
          <w:numId w:val="2"/>
        </w:numPr>
        <w:spacing w:before="55" w:after="55"/>
      </w:pPr>
      <w:r>
        <w:rPr>
          <w:color w:val="1A1A2E"/>
        </w:rPr>
        <w:t>Municipal and local body liaisoning for permits and inspections</w:t>
      </w:r>
    </w:p>
    <w:p w:rsidR="001529BD" w:rsidRDefault="003A5DC9">
      <w:pPr>
        <w:pStyle w:val="ListParagraph"/>
        <w:numPr>
          <w:ilvl w:val="0"/>
          <w:numId w:val="2"/>
        </w:numPr>
        <w:spacing w:before="55" w:after="55"/>
      </w:pPr>
      <w:r>
        <w:rPr>
          <w:color w:val="1A1A2E"/>
        </w:rPr>
        <w:t>Corporate representation f</w:t>
      </w:r>
      <w:r>
        <w:rPr>
          <w:color w:val="1A1A2E"/>
        </w:rPr>
        <w:t>or meetings, hearings, and negotiations</w:t>
      </w:r>
    </w:p>
    <w:p w:rsidR="001529BD" w:rsidRDefault="003A5DC9">
      <w:pPr>
        <w:pStyle w:val="ListParagraph"/>
        <w:numPr>
          <w:ilvl w:val="0"/>
          <w:numId w:val="2"/>
        </w:numPr>
        <w:spacing w:before="55" w:after="55"/>
      </w:pPr>
      <w:r>
        <w:rPr>
          <w:color w:val="1A1A2E"/>
        </w:rPr>
        <w:t>Public sector procurement — documentation, bidding, and follow-up</w:t>
      </w:r>
    </w:p>
    <w:p w:rsidR="001529BD" w:rsidRDefault="003A5DC9">
      <w:pPr>
        <w:pStyle w:val="ListParagraph"/>
        <w:numPr>
          <w:ilvl w:val="0"/>
          <w:numId w:val="2"/>
        </w:numPr>
        <w:spacing w:before="55" w:after="55"/>
      </w:pPr>
      <w:r>
        <w:rPr>
          <w:color w:val="1A1A2E"/>
        </w:rPr>
        <w:t>Statutory filing coordination and compliance monitoring</w:t>
      </w:r>
    </w:p>
    <w:p w:rsidR="001529BD" w:rsidRDefault="001529BD">
      <w:pPr>
        <w:spacing w:before="80"/>
      </w:pPr>
    </w:p>
    <w:tbl>
      <w:tblPr>
        <w:tblW w:w="9360" w:type="dxa"/>
        <w:tblInd w:w="1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529BD">
        <w:tblPrEx>
          <w:tblCellMar>
            <w:top w:w="0" w:type="dxa"/>
            <w:bottom w:w="0" w:type="dxa"/>
          </w:tblCellMar>
        </w:tblPrEx>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proofErr w:type="spellStart"/>
            <w:r>
              <w:rPr>
                <w:b/>
                <w:bCs/>
                <w:color w:val="C9A84C"/>
                <w:sz w:val="19"/>
                <w:szCs w:val="19"/>
              </w:rPr>
              <w:t>Govt</w:t>
            </w:r>
            <w:proofErr w:type="spellEnd"/>
            <w:r>
              <w:rPr>
                <w:b/>
                <w:bCs/>
                <w:color w:val="C9A84C"/>
                <w:sz w:val="19"/>
                <w:szCs w:val="19"/>
              </w:rPr>
              <w:t xml:space="preserve"> Relations</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Regulatory</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Corporate Rep</w:t>
            </w:r>
          </w:p>
        </w:tc>
        <w:tc>
          <w:tcPr>
            <w:tcW w:w="2340" w:type="dxa"/>
            <w:tcBorders>
              <w:top w:val="none" w:sz="0" w:space="0" w:color="FFFFFF"/>
              <w:left w:val="single" w:sz="2" w:space="0" w:color="263B5E"/>
              <w:bottom w:val="none" w:sz="0" w:space="0" w:color="FFFFFF"/>
              <w:right w:val="none" w:sz="0" w:space="0" w:color="FFFFFF"/>
            </w:tcBorders>
            <w:shd w:val="clear" w:color="auto" w:fill="1B2A4A"/>
            <w:tcMar>
              <w:top w:w="130" w:type="dxa"/>
              <w:left w:w="160" w:type="dxa"/>
              <w:bottom w:w="130" w:type="dxa"/>
              <w:right w:w="160" w:type="dxa"/>
            </w:tcMar>
          </w:tcPr>
          <w:p w:rsidR="001529BD" w:rsidRDefault="003A5DC9">
            <w:pPr>
              <w:jc w:val="center"/>
            </w:pPr>
            <w:r>
              <w:rPr>
                <w:b/>
                <w:bCs/>
                <w:color w:val="C9A84C"/>
                <w:sz w:val="19"/>
                <w:szCs w:val="19"/>
              </w:rPr>
              <w:t>Statutory</w:t>
            </w:r>
          </w:p>
        </w:tc>
      </w:tr>
    </w:tbl>
    <w:p w:rsidR="001529BD" w:rsidRDefault="001529BD">
      <w:pPr>
        <w:spacing w:before="220"/>
      </w:pPr>
    </w:p>
    <w:p w:rsidR="001529BD" w:rsidRDefault="003A5DC9">
      <w:r>
        <w:br w:type="page"/>
      </w:r>
    </w:p>
    <w:p w:rsidR="001529BD" w:rsidRDefault="003A5DC9">
      <w:r>
        <w:rPr>
          <w:noProof/>
        </w:rPr>
        <w:lastRenderedPageBreak/>
        <w:drawing>
          <wp:inline distT="0" distB="0" distL="0" distR="0">
            <wp:extent cx="5905500" cy="2066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066925"/>
                    </a:xfrm>
                    <a:prstGeom prst="rect">
                      <a:avLst/>
                    </a:prstGeom>
                  </pic:spPr>
                </pic:pic>
              </a:graphicData>
            </a:graphic>
          </wp:inline>
        </w:drawing>
      </w:r>
    </w:p>
    <w:p w:rsidR="001529BD" w:rsidRDefault="001529BD">
      <w:pPr>
        <w:spacing w:before="200"/>
      </w:pPr>
    </w:p>
    <w:p w:rsidR="001529BD" w:rsidRDefault="003A5DC9">
      <w:pPr>
        <w:spacing w:before="360" w:after="80"/>
      </w:pPr>
      <w:r>
        <w:rPr>
          <w:b/>
          <w:bCs/>
          <w:color w:val="1B2A4A"/>
          <w:spacing w:val="80"/>
          <w:sz w:val="27"/>
          <w:szCs w:val="27"/>
        </w:rPr>
        <w:t>INDUSTRIES WE SERVE</w:t>
      </w:r>
    </w:p>
    <w:p w:rsidR="001529BD" w:rsidRDefault="001529BD">
      <w:pPr>
        <w:pBdr>
          <w:bottom w:val="single" w:sz="6" w:space="1" w:color="C9A84C"/>
        </w:pBdr>
        <w:spacing w:after="260"/>
      </w:pPr>
    </w:p>
    <w:p w:rsidR="001529BD" w:rsidRDefault="003A5DC9">
      <w:pPr>
        <w:spacing w:before="60" w:after="160"/>
        <w:jc w:val="both"/>
      </w:pPr>
      <w:r>
        <w:rPr>
          <w:color w:val="1A1A2E"/>
        </w:rPr>
        <w:t>Exigencies Mercantile India Private Limited operates across a broad and strategically selected range of industries. Our cross-sector expertise enables us to bring market-entry intelligence, operational know-how, and compliance capabilities that are relevan</w:t>
      </w:r>
      <w:r>
        <w:rPr>
          <w:color w:val="1A1A2E"/>
        </w:rPr>
        <w:t>t, current, and industry-specific.</w:t>
      </w:r>
    </w:p>
    <w:p w:rsidR="001529BD" w:rsidRDefault="001529BD">
      <w:pPr>
        <w:spacing w:before="14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1B2A4A"/>
              <w:bottom w:val="none" w:sz="0" w:space="0" w:color="FFFFFF"/>
              <w:right w:val="none" w:sz="0" w:space="0" w:color="FFFFFF"/>
            </w:tcBorders>
            <w:shd w:val="clear" w:color="auto" w:fill="F0F2F5"/>
            <w:tcMar>
              <w:top w:w="180" w:type="dxa"/>
              <w:left w:w="280" w:type="dxa"/>
              <w:bottom w:w="180" w:type="dxa"/>
              <w:right w:w="280" w:type="dxa"/>
            </w:tcMar>
          </w:tcPr>
          <w:p w:rsidR="001529BD" w:rsidRDefault="003A5DC9">
            <w:pPr>
              <w:spacing w:after="80"/>
            </w:pPr>
            <w:r>
              <w:rPr>
                <w:b/>
                <w:bCs/>
                <w:color w:val="1B2A4A"/>
                <w:sz w:val="24"/>
                <w:szCs w:val="24"/>
              </w:rPr>
              <w:t>Infrastructure &amp; Construction</w:t>
            </w:r>
          </w:p>
          <w:p w:rsidR="001529BD" w:rsidRDefault="003A5DC9">
            <w:pPr>
              <w:spacing w:after="100"/>
              <w:jc w:val="both"/>
            </w:pPr>
            <w:r>
              <w:rPr>
                <w:color w:val="1A1A2E"/>
              </w:rPr>
              <w:t xml:space="preserve">India's infrastructure sector is experiencing unprecedented investment under the National Infrastructure Pipeline (₹111 lakh </w:t>
            </w:r>
            <w:proofErr w:type="spellStart"/>
            <w:r>
              <w:rPr>
                <w:color w:val="1A1A2E"/>
              </w:rPr>
              <w:t>crore</w:t>
            </w:r>
            <w:proofErr w:type="spellEnd"/>
            <w:r>
              <w:rPr>
                <w:color w:val="1A1A2E"/>
              </w:rPr>
              <w:t>). We support developers, contractors, and equipment supplie</w:t>
            </w:r>
            <w:r>
              <w:rPr>
                <w:color w:val="1A1A2E"/>
              </w:rPr>
              <w:t>rs with machinery procurement, maintenance, and market-entry solutions.</w:t>
            </w:r>
          </w:p>
          <w:p w:rsidR="001529BD" w:rsidRDefault="003A5DC9">
            <w:pPr>
              <w:spacing w:before="45" w:after="45"/>
              <w:ind w:left="240"/>
            </w:pPr>
            <w:r>
              <w:rPr>
                <w:color w:val="1A1A2E"/>
                <w:sz w:val="20"/>
                <w:szCs w:val="20"/>
              </w:rPr>
              <w:t>✔</w:t>
            </w:r>
            <w:r>
              <w:rPr>
                <w:color w:val="1A1A2E"/>
                <w:sz w:val="20"/>
                <w:szCs w:val="20"/>
              </w:rPr>
              <w:t xml:space="preserve">  Construction machinery supply and lifecycle support</w:t>
            </w:r>
          </w:p>
          <w:p w:rsidR="001529BD" w:rsidRDefault="003A5DC9">
            <w:pPr>
              <w:spacing w:before="45" w:after="45"/>
              <w:ind w:left="240"/>
            </w:pPr>
            <w:r>
              <w:rPr>
                <w:color w:val="1A1A2E"/>
                <w:sz w:val="20"/>
                <w:szCs w:val="20"/>
              </w:rPr>
              <w:t>✔</w:t>
            </w:r>
            <w:r>
              <w:rPr>
                <w:color w:val="1A1A2E"/>
                <w:sz w:val="20"/>
                <w:szCs w:val="20"/>
              </w:rPr>
              <w:t xml:space="preserve">  Spare parts sourcing and inventory management</w:t>
            </w:r>
          </w:p>
          <w:p w:rsidR="001529BD" w:rsidRDefault="003A5DC9">
            <w:pPr>
              <w:spacing w:before="45" w:after="45"/>
              <w:ind w:left="240"/>
            </w:pPr>
            <w:r>
              <w:rPr>
                <w:color w:val="1A1A2E"/>
                <w:sz w:val="20"/>
                <w:szCs w:val="20"/>
              </w:rPr>
              <w:t>✔</w:t>
            </w:r>
            <w:r>
              <w:rPr>
                <w:color w:val="1A1A2E"/>
                <w:sz w:val="20"/>
                <w:szCs w:val="20"/>
              </w:rPr>
              <w:t xml:space="preserve">  Subcontractor and vendor identification</w:t>
            </w:r>
          </w:p>
          <w:p w:rsidR="001529BD" w:rsidRDefault="003A5DC9">
            <w:pPr>
              <w:spacing w:before="45" w:after="45"/>
              <w:ind w:left="240"/>
            </w:pPr>
            <w:r>
              <w:rPr>
                <w:color w:val="1A1A2E"/>
                <w:sz w:val="20"/>
                <w:szCs w:val="20"/>
              </w:rPr>
              <w:t>✔</w:t>
            </w:r>
            <w:r>
              <w:rPr>
                <w:color w:val="1A1A2E"/>
                <w:sz w:val="20"/>
                <w:szCs w:val="20"/>
              </w:rPr>
              <w:t xml:space="preserve">  Regulatory and statutory project c</w:t>
            </w:r>
            <w:r>
              <w:rPr>
                <w:color w:val="1A1A2E"/>
                <w:sz w:val="20"/>
                <w:szCs w:val="20"/>
              </w:rPr>
              <w:t>ompliance</w:t>
            </w:r>
          </w:p>
        </w:tc>
      </w:tr>
    </w:tbl>
    <w:p w:rsidR="001529BD" w:rsidRDefault="001529BD">
      <w:pPr>
        <w:spacing w:before="14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1B2A4A"/>
              <w:bottom w:val="none" w:sz="0" w:space="0" w:color="FFFFFF"/>
              <w:right w:val="none" w:sz="0" w:space="0" w:color="FFFFFF"/>
            </w:tcBorders>
            <w:shd w:val="clear" w:color="auto" w:fill="F0F2F5"/>
            <w:tcMar>
              <w:top w:w="180" w:type="dxa"/>
              <w:left w:w="280" w:type="dxa"/>
              <w:bottom w:w="180" w:type="dxa"/>
              <w:right w:w="280" w:type="dxa"/>
            </w:tcMar>
          </w:tcPr>
          <w:p w:rsidR="001529BD" w:rsidRDefault="003A5DC9">
            <w:pPr>
              <w:spacing w:after="80"/>
            </w:pPr>
            <w:r>
              <w:rPr>
                <w:b/>
                <w:bCs/>
                <w:color w:val="1B2A4A"/>
                <w:sz w:val="24"/>
                <w:szCs w:val="24"/>
              </w:rPr>
              <w:t>Manufacturing &amp; Industrial Production</w:t>
            </w:r>
          </w:p>
          <w:p w:rsidR="001529BD" w:rsidRDefault="003A5DC9">
            <w:pPr>
              <w:spacing w:after="100"/>
              <w:jc w:val="both"/>
            </w:pPr>
            <w:r>
              <w:rPr>
                <w:color w:val="1A1A2E"/>
              </w:rPr>
              <w:t>India'</w:t>
            </w:r>
            <w:r>
              <w:rPr>
                <w:color w:val="1A1A2E"/>
              </w:rPr>
              <w:t xml:space="preserve">s manufacturing sector is being transformed by PLI schemes and the Make in India initiative. We enable international manufacturers and OEMs to establish, </w:t>
            </w:r>
            <w:proofErr w:type="spellStart"/>
            <w:r>
              <w:rPr>
                <w:color w:val="1A1A2E"/>
              </w:rPr>
              <w:t>localise</w:t>
            </w:r>
            <w:proofErr w:type="spellEnd"/>
            <w:r>
              <w:rPr>
                <w:color w:val="1A1A2E"/>
              </w:rPr>
              <w:t xml:space="preserve">, and grow operations — managing representation, compliance, and channel development on their </w:t>
            </w:r>
            <w:r>
              <w:rPr>
                <w:color w:val="1A1A2E"/>
              </w:rPr>
              <w:t>behalf.</w:t>
            </w:r>
          </w:p>
          <w:p w:rsidR="001529BD" w:rsidRDefault="003A5DC9">
            <w:pPr>
              <w:spacing w:before="45" w:after="45"/>
              <w:ind w:left="240"/>
            </w:pPr>
            <w:r>
              <w:rPr>
                <w:color w:val="1A1A2E"/>
                <w:sz w:val="20"/>
                <w:szCs w:val="20"/>
              </w:rPr>
              <w:t>✔</w:t>
            </w:r>
            <w:r>
              <w:rPr>
                <w:color w:val="1A1A2E"/>
                <w:sz w:val="20"/>
                <w:szCs w:val="20"/>
              </w:rPr>
              <w:t xml:space="preserve">  OEM market entry and brand representation</w:t>
            </w:r>
          </w:p>
          <w:p w:rsidR="001529BD" w:rsidRDefault="003A5DC9">
            <w:pPr>
              <w:spacing w:before="45" w:after="45"/>
              <w:ind w:left="240"/>
            </w:pPr>
            <w:r>
              <w:rPr>
                <w:color w:val="1A1A2E"/>
                <w:sz w:val="20"/>
                <w:szCs w:val="20"/>
              </w:rPr>
              <w:t>✔</w:t>
            </w:r>
            <w:r>
              <w:rPr>
                <w:color w:val="1A1A2E"/>
                <w:sz w:val="20"/>
                <w:szCs w:val="20"/>
              </w:rPr>
              <w:t xml:space="preserve">  Supplier and vendor network development</w:t>
            </w:r>
          </w:p>
          <w:p w:rsidR="001529BD" w:rsidRDefault="003A5DC9">
            <w:pPr>
              <w:spacing w:before="45" w:after="45"/>
              <w:ind w:left="240"/>
            </w:pPr>
            <w:r>
              <w:rPr>
                <w:color w:val="1A1A2E"/>
                <w:sz w:val="20"/>
                <w:szCs w:val="20"/>
              </w:rPr>
              <w:t>✔</w:t>
            </w:r>
            <w:r>
              <w:rPr>
                <w:color w:val="1A1A2E"/>
                <w:sz w:val="20"/>
                <w:szCs w:val="20"/>
              </w:rPr>
              <w:t xml:space="preserve">  Industrial sourcing and procurement</w:t>
            </w:r>
          </w:p>
          <w:p w:rsidR="001529BD" w:rsidRDefault="003A5DC9">
            <w:pPr>
              <w:spacing w:before="45" w:after="45"/>
              <w:ind w:left="240"/>
            </w:pPr>
            <w:r>
              <w:rPr>
                <w:color w:val="1A1A2E"/>
                <w:sz w:val="20"/>
                <w:szCs w:val="20"/>
              </w:rPr>
              <w:t>✔</w:t>
            </w:r>
            <w:r>
              <w:rPr>
                <w:color w:val="1A1A2E"/>
                <w:sz w:val="20"/>
                <w:szCs w:val="20"/>
              </w:rPr>
              <w:t xml:space="preserve">  Compliance with manufacturing regulations</w:t>
            </w:r>
          </w:p>
        </w:tc>
      </w:tr>
    </w:tbl>
    <w:p w:rsidR="001529BD" w:rsidRDefault="001529BD">
      <w:pPr>
        <w:spacing w:before="14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1B2A4A"/>
              <w:bottom w:val="none" w:sz="0" w:space="0" w:color="FFFFFF"/>
              <w:right w:val="none" w:sz="0" w:space="0" w:color="FFFFFF"/>
            </w:tcBorders>
            <w:shd w:val="clear" w:color="auto" w:fill="F0F2F5"/>
            <w:tcMar>
              <w:top w:w="180" w:type="dxa"/>
              <w:left w:w="280" w:type="dxa"/>
              <w:bottom w:w="180" w:type="dxa"/>
              <w:right w:w="280" w:type="dxa"/>
            </w:tcMar>
          </w:tcPr>
          <w:p w:rsidR="001529BD" w:rsidRDefault="003A5DC9">
            <w:pPr>
              <w:spacing w:after="80"/>
            </w:pPr>
            <w:r>
              <w:rPr>
                <w:b/>
                <w:bCs/>
                <w:color w:val="1B2A4A"/>
                <w:sz w:val="24"/>
                <w:szCs w:val="24"/>
              </w:rPr>
              <w:t>Heavy Equipment &amp; Engineering</w:t>
            </w:r>
          </w:p>
          <w:p w:rsidR="001529BD" w:rsidRDefault="003A5DC9">
            <w:pPr>
              <w:spacing w:after="100"/>
              <w:jc w:val="both"/>
            </w:pPr>
            <w:r>
              <w:rPr>
                <w:color w:val="1A1A2E"/>
              </w:rPr>
              <w:lastRenderedPageBreak/>
              <w:t>The heavy equipment and engineering sector i</w:t>
            </w:r>
            <w:r>
              <w:rPr>
                <w:color w:val="1A1A2E"/>
              </w:rPr>
              <w:t>s expanding rapidly, driven by infrastructure, mining, and energy projects. We provide market development, lifecycle maintenance, and distribution support — ensuring equipment remains productive and market presence grows sustainably.</w:t>
            </w:r>
          </w:p>
          <w:p w:rsidR="001529BD" w:rsidRDefault="003A5DC9">
            <w:pPr>
              <w:spacing w:before="45" w:after="45"/>
              <w:ind w:left="240"/>
            </w:pPr>
            <w:r>
              <w:rPr>
                <w:color w:val="1A1A2E"/>
                <w:sz w:val="20"/>
                <w:szCs w:val="20"/>
              </w:rPr>
              <w:t>✔</w:t>
            </w:r>
            <w:r>
              <w:rPr>
                <w:color w:val="1A1A2E"/>
                <w:sz w:val="20"/>
                <w:szCs w:val="20"/>
              </w:rPr>
              <w:t xml:space="preserve">  </w:t>
            </w:r>
            <w:proofErr w:type="spellStart"/>
            <w:r>
              <w:rPr>
                <w:color w:val="1A1A2E"/>
                <w:sz w:val="20"/>
                <w:szCs w:val="20"/>
              </w:rPr>
              <w:t>Authorised</w:t>
            </w:r>
            <w:proofErr w:type="spellEnd"/>
            <w:r>
              <w:rPr>
                <w:color w:val="1A1A2E"/>
                <w:sz w:val="20"/>
                <w:szCs w:val="20"/>
              </w:rPr>
              <w:t xml:space="preserve"> brand an</w:t>
            </w:r>
            <w:r>
              <w:rPr>
                <w:color w:val="1A1A2E"/>
                <w:sz w:val="20"/>
                <w:szCs w:val="20"/>
              </w:rPr>
              <w:t>d product representation</w:t>
            </w:r>
          </w:p>
          <w:p w:rsidR="001529BD" w:rsidRDefault="003A5DC9">
            <w:pPr>
              <w:spacing w:before="45" w:after="45"/>
              <w:ind w:left="240"/>
            </w:pPr>
            <w:r>
              <w:rPr>
                <w:color w:val="1A1A2E"/>
                <w:sz w:val="20"/>
                <w:szCs w:val="20"/>
              </w:rPr>
              <w:t>✔</w:t>
            </w:r>
            <w:r>
              <w:rPr>
                <w:color w:val="1A1A2E"/>
                <w:sz w:val="20"/>
                <w:szCs w:val="20"/>
              </w:rPr>
              <w:t xml:space="preserve">  Dealer and service network establishment</w:t>
            </w:r>
          </w:p>
          <w:p w:rsidR="001529BD" w:rsidRDefault="003A5DC9">
            <w:pPr>
              <w:spacing w:before="45" w:after="45"/>
              <w:ind w:left="240"/>
            </w:pPr>
            <w:r>
              <w:rPr>
                <w:color w:val="1A1A2E"/>
                <w:sz w:val="20"/>
                <w:szCs w:val="20"/>
              </w:rPr>
              <w:t>✔</w:t>
            </w:r>
            <w:r>
              <w:rPr>
                <w:color w:val="1A1A2E"/>
                <w:sz w:val="20"/>
                <w:szCs w:val="20"/>
              </w:rPr>
              <w:t xml:space="preserve">  Spare parts distribution and availability management</w:t>
            </w:r>
          </w:p>
          <w:p w:rsidR="001529BD" w:rsidRDefault="003A5DC9">
            <w:pPr>
              <w:spacing w:before="45" w:after="45"/>
              <w:ind w:left="240"/>
            </w:pPr>
            <w:r>
              <w:rPr>
                <w:color w:val="1A1A2E"/>
                <w:sz w:val="20"/>
                <w:szCs w:val="20"/>
              </w:rPr>
              <w:t>✔</w:t>
            </w:r>
            <w:r>
              <w:rPr>
                <w:color w:val="1A1A2E"/>
                <w:sz w:val="20"/>
                <w:szCs w:val="20"/>
              </w:rPr>
              <w:t xml:space="preserve">  Operator training and safety compliance</w:t>
            </w:r>
          </w:p>
        </w:tc>
      </w:tr>
    </w:tbl>
    <w:p w:rsidR="001529BD" w:rsidRDefault="001529BD">
      <w:pPr>
        <w:spacing w:before="140"/>
      </w:pPr>
    </w:p>
    <w:p w:rsidR="001529BD" w:rsidRDefault="003A5DC9">
      <w:r>
        <w:br w:type="page"/>
      </w: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1B2A4A"/>
              <w:bottom w:val="none" w:sz="0" w:space="0" w:color="FFFFFF"/>
              <w:right w:val="none" w:sz="0" w:space="0" w:color="FFFFFF"/>
            </w:tcBorders>
            <w:shd w:val="clear" w:color="auto" w:fill="F0F2F5"/>
            <w:tcMar>
              <w:top w:w="180" w:type="dxa"/>
              <w:left w:w="280" w:type="dxa"/>
              <w:bottom w:w="180" w:type="dxa"/>
              <w:right w:w="280" w:type="dxa"/>
            </w:tcMar>
          </w:tcPr>
          <w:p w:rsidR="001529BD" w:rsidRDefault="003A5DC9">
            <w:pPr>
              <w:spacing w:after="80"/>
            </w:pPr>
            <w:r>
              <w:rPr>
                <w:b/>
                <w:bCs/>
                <w:color w:val="1B2A4A"/>
                <w:sz w:val="24"/>
                <w:szCs w:val="24"/>
              </w:rPr>
              <w:lastRenderedPageBreak/>
              <w:t>Food &amp; Agro Products</w:t>
            </w:r>
          </w:p>
          <w:p w:rsidR="001529BD" w:rsidRDefault="003A5DC9">
            <w:pPr>
              <w:spacing w:after="100"/>
              <w:jc w:val="both"/>
            </w:pPr>
            <w:r>
              <w:rPr>
                <w:color w:val="1A1A2E"/>
              </w:rPr>
              <w:t>India is one of the world'</w:t>
            </w:r>
            <w:r>
              <w:rPr>
                <w:color w:val="1A1A2E"/>
              </w:rPr>
              <w:t>s largest producers and consumers of agricultural products. We facilitate compliant, efficient trade in food and agro commodities — connecting suppliers, processors, and buyers with quality assurance and regulatory expertise.</w:t>
            </w:r>
          </w:p>
          <w:p w:rsidR="001529BD" w:rsidRDefault="003A5DC9">
            <w:pPr>
              <w:spacing w:before="45" w:after="45"/>
              <w:ind w:left="240"/>
            </w:pPr>
            <w:r>
              <w:rPr>
                <w:color w:val="1A1A2E"/>
                <w:sz w:val="20"/>
                <w:szCs w:val="20"/>
              </w:rPr>
              <w:t>✔</w:t>
            </w:r>
            <w:r>
              <w:rPr>
                <w:color w:val="1A1A2E"/>
                <w:sz w:val="20"/>
                <w:szCs w:val="20"/>
              </w:rPr>
              <w:t xml:space="preserve">  Raw and processed food commodity trading</w:t>
            </w:r>
          </w:p>
          <w:p w:rsidR="001529BD" w:rsidRDefault="003A5DC9">
            <w:pPr>
              <w:spacing w:before="45" w:after="45"/>
              <w:ind w:left="240"/>
            </w:pPr>
            <w:r>
              <w:rPr>
                <w:color w:val="1A1A2E"/>
                <w:sz w:val="20"/>
                <w:szCs w:val="20"/>
              </w:rPr>
              <w:t>✔</w:t>
            </w:r>
            <w:r>
              <w:rPr>
                <w:color w:val="1A1A2E"/>
                <w:sz w:val="20"/>
                <w:szCs w:val="20"/>
              </w:rPr>
              <w:t xml:space="preserve">  FSSAI compliance and food safety management</w:t>
            </w:r>
          </w:p>
          <w:p w:rsidR="001529BD" w:rsidRDefault="003A5DC9">
            <w:pPr>
              <w:spacing w:before="45" w:after="45"/>
              <w:ind w:left="240"/>
            </w:pPr>
            <w:r>
              <w:rPr>
                <w:color w:val="1A1A2E"/>
                <w:sz w:val="20"/>
                <w:szCs w:val="20"/>
              </w:rPr>
              <w:t>✔</w:t>
            </w:r>
            <w:r>
              <w:rPr>
                <w:color w:val="1A1A2E"/>
                <w:sz w:val="20"/>
                <w:szCs w:val="20"/>
              </w:rPr>
              <w:t xml:space="preserve">  Cold chain and perishable logistics coordination</w:t>
            </w:r>
          </w:p>
          <w:p w:rsidR="001529BD" w:rsidRDefault="003A5DC9">
            <w:pPr>
              <w:spacing w:before="45" w:after="45"/>
              <w:ind w:left="240"/>
            </w:pPr>
            <w:r>
              <w:rPr>
                <w:color w:val="1A1A2E"/>
                <w:sz w:val="20"/>
                <w:szCs w:val="20"/>
              </w:rPr>
              <w:t>✔</w:t>
            </w:r>
            <w:r>
              <w:rPr>
                <w:color w:val="1A1A2E"/>
                <w:sz w:val="20"/>
                <w:szCs w:val="20"/>
              </w:rPr>
              <w:t xml:space="preserve">  Export documentation and international trade support</w:t>
            </w:r>
          </w:p>
        </w:tc>
      </w:tr>
    </w:tbl>
    <w:p w:rsidR="001529BD" w:rsidRDefault="001529BD">
      <w:pPr>
        <w:spacing w:before="14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1B2A4A"/>
              <w:bottom w:val="none" w:sz="0" w:space="0" w:color="FFFFFF"/>
              <w:right w:val="none" w:sz="0" w:space="0" w:color="FFFFFF"/>
            </w:tcBorders>
            <w:shd w:val="clear" w:color="auto" w:fill="F0F2F5"/>
            <w:tcMar>
              <w:top w:w="180" w:type="dxa"/>
              <w:left w:w="280" w:type="dxa"/>
              <w:bottom w:w="180" w:type="dxa"/>
              <w:right w:w="280" w:type="dxa"/>
            </w:tcMar>
          </w:tcPr>
          <w:p w:rsidR="001529BD" w:rsidRDefault="003A5DC9">
            <w:pPr>
              <w:spacing w:after="80"/>
            </w:pPr>
            <w:r>
              <w:rPr>
                <w:b/>
                <w:bCs/>
                <w:color w:val="1B2A4A"/>
                <w:sz w:val="24"/>
                <w:szCs w:val="24"/>
              </w:rPr>
              <w:t>Industrial Recycling &amp; Scrap</w:t>
            </w:r>
          </w:p>
          <w:p w:rsidR="001529BD" w:rsidRDefault="003A5DC9">
            <w:pPr>
              <w:spacing w:after="100"/>
              <w:jc w:val="both"/>
            </w:pPr>
            <w:r>
              <w:rPr>
                <w:color w:val="1A1A2E"/>
              </w:rPr>
              <w:t>We support the industrial recycling ecosystem by facilitating the sourcing, grading, and trade of ferrous and non-ferrous scrap — enabling manufacturers to access secondary raw materials efficiently, responsibly, and within all regulatory requirements.</w:t>
            </w:r>
          </w:p>
          <w:p w:rsidR="001529BD" w:rsidRDefault="003A5DC9">
            <w:pPr>
              <w:spacing w:before="45" w:after="45"/>
              <w:ind w:left="240"/>
            </w:pPr>
            <w:r>
              <w:rPr>
                <w:color w:val="1A1A2E"/>
                <w:sz w:val="20"/>
                <w:szCs w:val="20"/>
              </w:rPr>
              <w:t>✔</w:t>
            </w:r>
            <w:r>
              <w:rPr>
                <w:color w:val="1A1A2E"/>
                <w:sz w:val="20"/>
                <w:szCs w:val="20"/>
              </w:rPr>
              <w:t xml:space="preserve">  </w:t>
            </w:r>
            <w:r>
              <w:rPr>
                <w:color w:val="1A1A2E"/>
                <w:sz w:val="20"/>
                <w:szCs w:val="20"/>
              </w:rPr>
              <w:t>Material sourcing from certified generators</w:t>
            </w:r>
          </w:p>
          <w:p w:rsidR="001529BD" w:rsidRDefault="003A5DC9">
            <w:pPr>
              <w:spacing w:before="45" w:after="45"/>
              <w:ind w:left="240"/>
            </w:pPr>
            <w:r>
              <w:rPr>
                <w:color w:val="1A1A2E"/>
                <w:sz w:val="20"/>
                <w:szCs w:val="20"/>
              </w:rPr>
              <w:t>✔</w:t>
            </w:r>
            <w:r>
              <w:rPr>
                <w:color w:val="1A1A2E"/>
                <w:sz w:val="20"/>
                <w:szCs w:val="20"/>
              </w:rPr>
              <w:t xml:space="preserve">  Laboratory-certified quality assessment and grading</w:t>
            </w:r>
          </w:p>
          <w:p w:rsidR="001529BD" w:rsidRDefault="003A5DC9">
            <w:pPr>
              <w:spacing w:before="45" w:after="45"/>
              <w:ind w:left="240"/>
            </w:pPr>
            <w:r>
              <w:rPr>
                <w:color w:val="1A1A2E"/>
                <w:sz w:val="20"/>
                <w:szCs w:val="20"/>
              </w:rPr>
              <w:t>✔</w:t>
            </w:r>
            <w:r>
              <w:rPr>
                <w:color w:val="1A1A2E"/>
                <w:sz w:val="20"/>
                <w:szCs w:val="20"/>
              </w:rPr>
              <w:t xml:space="preserve">  Compliance with environmental and pollution control norms</w:t>
            </w:r>
          </w:p>
          <w:p w:rsidR="001529BD" w:rsidRDefault="003A5DC9">
            <w:pPr>
              <w:spacing w:before="45" w:after="45"/>
              <w:ind w:left="240"/>
            </w:pPr>
            <w:r>
              <w:rPr>
                <w:color w:val="1A1A2E"/>
                <w:sz w:val="20"/>
                <w:szCs w:val="20"/>
              </w:rPr>
              <w:t>✔</w:t>
            </w:r>
            <w:r>
              <w:rPr>
                <w:color w:val="1A1A2E"/>
                <w:sz w:val="20"/>
                <w:szCs w:val="20"/>
              </w:rPr>
              <w:t xml:space="preserve">  Export consignments and customs clearance</w:t>
            </w:r>
          </w:p>
        </w:tc>
      </w:tr>
    </w:tbl>
    <w:p w:rsidR="001529BD" w:rsidRDefault="001529BD">
      <w:pPr>
        <w:spacing w:before="14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1B2A4A"/>
              <w:bottom w:val="none" w:sz="0" w:space="0" w:color="FFFFFF"/>
              <w:right w:val="none" w:sz="0" w:space="0" w:color="FFFFFF"/>
            </w:tcBorders>
            <w:shd w:val="clear" w:color="auto" w:fill="F0F2F5"/>
            <w:tcMar>
              <w:top w:w="180" w:type="dxa"/>
              <w:left w:w="280" w:type="dxa"/>
              <w:bottom w:w="180" w:type="dxa"/>
              <w:right w:w="280" w:type="dxa"/>
            </w:tcMar>
          </w:tcPr>
          <w:p w:rsidR="001529BD" w:rsidRDefault="003A5DC9">
            <w:pPr>
              <w:spacing w:after="80"/>
            </w:pPr>
            <w:r>
              <w:rPr>
                <w:b/>
                <w:bCs/>
                <w:color w:val="1B2A4A"/>
                <w:sz w:val="24"/>
                <w:szCs w:val="24"/>
              </w:rPr>
              <w:t>Commercial Real Estate &amp; Investment</w:t>
            </w:r>
          </w:p>
          <w:p w:rsidR="001529BD" w:rsidRDefault="003A5DC9">
            <w:pPr>
              <w:spacing w:after="100"/>
              <w:jc w:val="both"/>
            </w:pPr>
            <w:r>
              <w:rPr>
                <w:color w:val="1A1A2E"/>
              </w:rPr>
              <w:t>India's comme</w:t>
            </w:r>
            <w:r>
              <w:rPr>
                <w:color w:val="1A1A2E"/>
              </w:rPr>
              <w:t>rcial and industrial real estate market offers significant opportunities for enterprises seeking to establish operations or expand. We provide structured advisory and execution support — from site identification and due diligence through to transaction com</w:t>
            </w:r>
            <w:r>
              <w:rPr>
                <w:color w:val="1A1A2E"/>
              </w:rPr>
              <w:t>pletion.</w:t>
            </w:r>
          </w:p>
          <w:p w:rsidR="001529BD" w:rsidRDefault="003A5DC9">
            <w:pPr>
              <w:spacing w:before="45" w:after="45"/>
              <w:ind w:left="240"/>
            </w:pPr>
            <w:r>
              <w:rPr>
                <w:color w:val="1A1A2E"/>
                <w:sz w:val="20"/>
                <w:szCs w:val="20"/>
              </w:rPr>
              <w:t>✔</w:t>
            </w:r>
            <w:r>
              <w:rPr>
                <w:color w:val="1A1A2E"/>
                <w:sz w:val="20"/>
                <w:szCs w:val="20"/>
              </w:rPr>
              <w:t xml:space="preserve">  Industrial land and factory premises acquisition</w:t>
            </w:r>
          </w:p>
          <w:p w:rsidR="001529BD" w:rsidRDefault="003A5DC9">
            <w:pPr>
              <w:spacing w:before="45" w:after="45"/>
              <w:ind w:left="240"/>
            </w:pPr>
            <w:r>
              <w:rPr>
                <w:color w:val="1A1A2E"/>
                <w:sz w:val="20"/>
                <w:szCs w:val="20"/>
              </w:rPr>
              <w:t>✔</w:t>
            </w:r>
            <w:r>
              <w:rPr>
                <w:color w:val="1A1A2E"/>
                <w:sz w:val="20"/>
                <w:szCs w:val="20"/>
              </w:rPr>
              <w:t xml:space="preserve">  Retail showroom and commercial space procurement</w:t>
            </w:r>
          </w:p>
          <w:p w:rsidR="001529BD" w:rsidRDefault="003A5DC9">
            <w:pPr>
              <w:spacing w:before="45" w:after="45"/>
              <w:ind w:left="240"/>
            </w:pPr>
            <w:r>
              <w:rPr>
                <w:color w:val="1A1A2E"/>
                <w:sz w:val="20"/>
                <w:szCs w:val="20"/>
              </w:rPr>
              <w:t>✔</w:t>
            </w:r>
            <w:r>
              <w:rPr>
                <w:color w:val="1A1A2E"/>
                <w:sz w:val="20"/>
                <w:szCs w:val="20"/>
              </w:rPr>
              <w:t xml:space="preserve">  Investment advisory for land and development projects</w:t>
            </w:r>
          </w:p>
          <w:p w:rsidR="001529BD" w:rsidRDefault="003A5DC9">
            <w:pPr>
              <w:spacing w:before="45" w:after="45"/>
              <w:ind w:left="240"/>
            </w:pPr>
            <w:r>
              <w:rPr>
                <w:color w:val="1A1A2E"/>
                <w:sz w:val="20"/>
                <w:szCs w:val="20"/>
              </w:rPr>
              <w:t>✔</w:t>
            </w:r>
            <w:r>
              <w:rPr>
                <w:color w:val="1A1A2E"/>
                <w:sz w:val="20"/>
                <w:szCs w:val="20"/>
              </w:rPr>
              <w:t xml:space="preserve">  Title verification, legal due diligence, and approvals</w:t>
            </w:r>
          </w:p>
        </w:tc>
      </w:tr>
    </w:tbl>
    <w:p w:rsidR="001529BD" w:rsidRDefault="001529BD">
      <w:pPr>
        <w:spacing w:before="140"/>
      </w:pPr>
    </w:p>
    <w:p w:rsidR="001529BD" w:rsidRDefault="003A5DC9">
      <w:r>
        <w:br w:type="page"/>
      </w:r>
    </w:p>
    <w:p w:rsidR="001529BD" w:rsidRDefault="003A5DC9">
      <w:r>
        <w:rPr>
          <w:noProof/>
        </w:rPr>
        <w:lastRenderedPageBreak/>
        <w:drawing>
          <wp:inline distT="0" distB="0" distL="0" distR="0">
            <wp:extent cx="5905500" cy="2066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066925"/>
                    </a:xfrm>
                    <a:prstGeom prst="rect">
                      <a:avLst/>
                    </a:prstGeom>
                  </pic:spPr>
                </pic:pic>
              </a:graphicData>
            </a:graphic>
          </wp:inline>
        </w:drawing>
      </w:r>
    </w:p>
    <w:p w:rsidR="001529BD" w:rsidRDefault="001529BD">
      <w:pPr>
        <w:spacing w:before="200"/>
      </w:pPr>
    </w:p>
    <w:p w:rsidR="001529BD" w:rsidRDefault="003A5DC9">
      <w:pPr>
        <w:spacing w:before="360" w:after="80"/>
      </w:pPr>
      <w:r>
        <w:rPr>
          <w:b/>
          <w:bCs/>
          <w:color w:val="1B2A4A"/>
          <w:spacing w:val="80"/>
          <w:sz w:val="27"/>
          <w:szCs w:val="27"/>
        </w:rPr>
        <w:t>WHY CHOOSE US</w:t>
      </w:r>
    </w:p>
    <w:p w:rsidR="001529BD" w:rsidRDefault="001529BD">
      <w:pPr>
        <w:pBdr>
          <w:bottom w:val="single" w:sz="6" w:space="1" w:color="C9A84C"/>
        </w:pBdr>
        <w:spacing w:after="260"/>
      </w:pPr>
    </w:p>
    <w:p w:rsidR="001529BD" w:rsidRDefault="003A5DC9">
      <w:pPr>
        <w:spacing w:before="60" w:after="160"/>
        <w:jc w:val="both"/>
      </w:pPr>
      <w:r>
        <w:rPr>
          <w:color w:val="1A1A2E"/>
        </w:rPr>
        <w:t>In a market as complex and dynamic as India, the quality of your local partner determines the quality of your outcomes. At Exigencies Mercantile India Private Limited, we offer a combination of capabilities, values, and experience that sets us apart.</w:t>
      </w:r>
    </w:p>
    <w:p w:rsidR="001529BD" w:rsidRDefault="001529BD">
      <w:pPr>
        <w:spacing w:before="12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0" w:space="0" w:color="C9A84C"/>
              <w:bottom w:val="single" w:sz="2" w:space="0" w:color="D0D5DE"/>
              <w:right w:val="none" w:sz="0" w:space="0" w:color="FFFFFF"/>
            </w:tcBorders>
            <w:tcMar>
              <w:top w:w="180" w:type="dxa"/>
              <w:left w:w="280" w:type="dxa"/>
              <w:bottom w:w="180" w:type="dxa"/>
              <w:right w:w="280" w:type="dxa"/>
            </w:tcMar>
          </w:tcPr>
          <w:p w:rsidR="001529BD" w:rsidRDefault="003A5DC9">
            <w:pPr>
              <w:spacing w:after="80"/>
            </w:pPr>
            <w:r>
              <w:rPr>
                <w:b/>
                <w:bCs/>
                <w:color w:val="1B2A4A"/>
                <w:sz w:val="23"/>
                <w:szCs w:val="23"/>
              </w:rPr>
              <w:t>✔</w:t>
            </w:r>
            <w:r>
              <w:rPr>
                <w:b/>
                <w:bCs/>
                <w:color w:val="1B2A4A"/>
                <w:sz w:val="23"/>
                <w:szCs w:val="23"/>
              </w:rPr>
              <w:t xml:space="preserve">  Single-Window Strategic Partner</w:t>
            </w:r>
          </w:p>
          <w:p w:rsidR="001529BD" w:rsidRDefault="003A5DC9">
            <w:pPr>
              <w:jc w:val="both"/>
            </w:pPr>
            <w:r>
              <w:rPr>
                <w:color w:val="1A1A2E"/>
              </w:rPr>
              <w:t>India's business environment involves multiple stakeholders, authorities, and regulatory frameworks. We consolidate this complexity into a single, accountable partnership — providing integrated market-entry, representatio</w:t>
            </w:r>
            <w:r>
              <w:rPr>
                <w:color w:val="1A1A2E"/>
              </w:rPr>
              <w:t>n, trading, compliance, and industrial solutions under one platform. This eliminates the need to manage multiple vendors and agencies, reducing coordination costs, timelines, and execution risk significantly.</w:t>
            </w:r>
          </w:p>
        </w:tc>
      </w:tr>
    </w:tbl>
    <w:p w:rsidR="001529BD" w:rsidRDefault="001529BD">
      <w:pPr>
        <w:spacing w:before="13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0" w:space="0" w:color="C9A84C"/>
              <w:bottom w:val="single" w:sz="2" w:space="0" w:color="D0D5DE"/>
              <w:right w:val="none" w:sz="0" w:space="0" w:color="FFFFFF"/>
            </w:tcBorders>
            <w:tcMar>
              <w:top w:w="180" w:type="dxa"/>
              <w:left w:w="280" w:type="dxa"/>
              <w:bottom w:w="180" w:type="dxa"/>
              <w:right w:w="280" w:type="dxa"/>
            </w:tcMar>
          </w:tcPr>
          <w:p w:rsidR="001529BD" w:rsidRDefault="003A5DC9">
            <w:pPr>
              <w:spacing w:after="80"/>
            </w:pPr>
            <w:r>
              <w:rPr>
                <w:b/>
                <w:bCs/>
                <w:color w:val="1B2A4A"/>
                <w:sz w:val="23"/>
                <w:szCs w:val="23"/>
              </w:rPr>
              <w:t>✔</w:t>
            </w:r>
            <w:r>
              <w:rPr>
                <w:b/>
                <w:bCs/>
                <w:color w:val="1B2A4A"/>
                <w:sz w:val="23"/>
                <w:szCs w:val="23"/>
              </w:rPr>
              <w:t xml:space="preserve">  Compliance-Driven Operations</w:t>
            </w:r>
          </w:p>
          <w:p w:rsidR="001529BD" w:rsidRDefault="003A5DC9">
            <w:pPr>
              <w:jc w:val="both"/>
            </w:pPr>
            <w:r>
              <w:rPr>
                <w:color w:val="1A1A2E"/>
              </w:rPr>
              <w:t>Regulatory no</w:t>
            </w:r>
            <w:r>
              <w:rPr>
                <w:color w:val="1A1A2E"/>
              </w:rPr>
              <w:t>n-compliance is the single greatest risk to any enterprise operating in India. We have built compliance into the DNA of our operations — not as a checkbox exercise, but as a core discipline. From GST and import regulations to environmental clearances and i</w:t>
            </w:r>
            <w:r>
              <w:rPr>
                <w:color w:val="1A1A2E"/>
              </w:rPr>
              <w:t>ndustry-specific licensing, every engagement we undertake is fully compliant with all applicable legal and statutory requirements.</w:t>
            </w:r>
          </w:p>
        </w:tc>
      </w:tr>
    </w:tbl>
    <w:p w:rsidR="001529BD" w:rsidRDefault="001529BD">
      <w:pPr>
        <w:spacing w:before="13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0" w:space="0" w:color="C9A84C"/>
              <w:bottom w:val="single" w:sz="2" w:space="0" w:color="D0D5DE"/>
              <w:right w:val="none" w:sz="0" w:space="0" w:color="FFFFFF"/>
            </w:tcBorders>
            <w:tcMar>
              <w:top w:w="180" w:type="dxa"/>
              <w:left w:w="280" w:type="dxa"/>
              <w:bottom w:w="180" w:type="dxa"/>
              <w:right w:w="280" w:type="dxa"/>
            </w:tcMar>
          </w:tcPr>
          <w:p w:rsidR="001529BD" w:rsidRDefault="003A5DC9">
            <w:pPr>
              <w:spacing w:after="80"/>
            </w:pPr>
            <w:r>
              <w:rPr>
                <w:b/>
                <w:bCs/>
                <w:color w:val="1B2A4A"/>
                <w:sz w:val="23"/>
                <w:szCs w:val="23"/>
              </w:rPr>
              <w:t>✔</w:t>
            </w:r>
            <w:r>
              <w:rPr>
                <w:b/>
                <w:bCs/>
                <w:color w:val="1B2A4A"/>
                <w:sz w:val="23"/>
                <w:szCs w:val="23"/>
              </w:rPr>
              <w:t xml:space="preserve">  Local Intelligence, Global Standards</w:t>
            </w:r>
          </w:p>
          <w:p w:rsidR="001529BD" w:rsidRDefault="003A5DC9">
            <w:pPr>
              <w:jc w:val="both"/>
            </w:pPr>
            <w:r>
              <w:rPr>
                <w:color w:val="1A1A2E"/>
              </w:rPr>
              <w:t>Effective market entry in India requires deep local intelligence — an understanding</w:t>
            </w:r>
            <w:r>
              <w:rPr>
                <w:color w:val="1A1A2E"/>
              </w:rPr>
              <w:t xml:space="preserve"> of regional dynamics, regulatory nuances, cultural considerations, and stakeholder relationships. We combine this on-the-ground expertise with internationally </w:t>
            </w:r>
            <w:proofErr w:type="spellStart"/>
            <w:r>
              <w:rPr>
                <w:color w:val="1A1A2E"/>
              </w:rPr>
              <w:t>recognised</w:t>
            </w:r>
            <w:proofErr w:type="spellEnd"/>
            <w:r>
              <w:rPr>
                <w:color w:val="1A1A2E"/>
              </w:rPr>
              <w:t xml:space="preserve"> business governance standards, ensuring clients benefit from local know-how without s</w:t>
            </w:r>
            <w:r>
              <w:rPr>
                <w:color w:val="1A1A2E"/>
              </w:rPr>
              <w:t xml:space="preserve">acrificing the </w:t>
            </w:r>
            <w:proofErr w:type="spellStart"/>
            <w:r>
              <w:rPr>
                <w:color w:val="1A1A2E"/>
              </w:rPr>
              <w:t>rigour</w:t>
            </w:r>
            <w:proofErr w:type="spellEnd"/>
            <w:r>
              <w:rPr>
                <w:color w:val="1A1A2E"/>
              </w:rPr>
              <w:t xml:space="preserve"> they expect from a world-class partner.</w:t>
            </w:r>
          </w:p>
        </w:tc>
      </w:tr>
    </w:tbl>
    <w:p w:rsidR="001529BD" w:rsidRDefault="001529BD">
      <w:pPr>
        <w:spacing w:before="13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0" w:space="0" w:color="C9A84C"/>
              <w:bottom w:val="single" w:sz="2" w:space="0" w:color="D0D5DE"/>
              <w:right w:val="none" w:sz="0" w:space="0" w:color="FFFFFF"/>
            </w:tcBorders>
            <w:tcMar>
              <w:top w:w="180" w:type="dxa"/>
              <w:left w:w="280" w:type="dxa"/>
              <w:bottom w:w="180" w:type="dxa"/>
              <w:right w:w="280" w:type="dxa"/>
            </w:tcMar>
          </w:tcPr>
          <w:p w:rsidR="001529BD" w:rsidRDefault="003A5DC9">
            <w:pPr>
              <w:spacing w:after="80"/>
            </w:pPr>
            <w:r>
              <w:rPr>
                <w:b/>
                <w:bCs/>
                <w:color w:val="1B2A4A"/>
                <w:sz w:val="23"/>
                <w:szCs w:val="23"/>
              </w:rPr>
              <w:lastRenderedPageBreak/>
              <w:t>✔</w:t>
            </w:r>
            <w:r>
              <w:rPr>
                <w:b/>
                <w:bCs/>
                <w:color w:val="1B2A4A"/>
                <w:sz w:val="23"/>
                <w:szCs w:val="23"/>
              </w:rPr>
              <w:t xml:space="preserve">  Structured Execution Model</w:t>
            </w:r>
          </w:p>
          <w:p w:rsidR="001529BD" w:rsidRDefault="003A5DC9">
            <w:pPr>
              <w:jc w:val="both"/>
            </w:pPr>
            <w:r>
              <w:rPr>
                <w:color w:val="1A1A2E"/>
              </w:rPr>
              <w:t>We operate through a defined, phased engagement model — from initial market assessment through strategy, setup, launch, and scale. At every stage, roles are clear</w:t>
            </w:r>
            <w:r>
              <w:rPr>
                <w:color w:val="1A1A2E"/>
              </w:rPr>
              <w:t>ly defined, timelines are established, and progress is tracked against measurable milestones. This eliminates ambiguity, maintains accountability, and ensures full client visibility at all times.</w:t>
            </w:r>
          </w:p>
        </w:tc>
      </w:tr>
    </w:tbl>
    <w:p w:rsidR="001529BD" w:rsidRDefault="001529BD">
      <w:pPr>
        <w:spacing w:before="13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0" w:space="0" w:color="C9A84C"/>
              <w:bottom w:val="single" w:sz="2" w:space="0" w:color="D0D5DE"/>
              <w:right w:val="none" w:sz="0" w:space="0" w:color="FFFFFF"/>
            </w:tcBorders>
            <w:tcMar>
              <w:top w:w="180" w:type="dxa"/>
              <w:left w:w="280" w:type="dxa"/>
              <w:bottom w:w="180" w:type="dxa"/>
              <w:right w:w="280" w:type="dxa"/>
            </w:tcMar>
          </w:tcPr>
          <w:p w:rsidR="001529BD" w:rsidRDefault="003A5DC9">
            <w:pPr>
              <w:spacing w:after="80"/>
            </w:pPr>
            <w:r>
              <w:rPr>
                <w:b/>
                <w:bCs/>
                <w:color w:val="1B2A4A"/>
                <w:sz w:val="23"/>
                <w:szCs w:val="23"/>
              </w:rPr>
              <w:t>✔</w:t>
            </w:r>
            <w:r>
              <w:rPr>
                <w:b/>
                <w:bCs/>
                <w:color w:val="1B2A4A"/>
                <w:sz w:val="23"/>
                <w:szCs w:val="23"/>
              </w:rPr>
              <w:t xml:space="preserve">  Strong Partner &amp; Distribution Network</w:t>
            </w:r>
          </w:p>
          <w:p w:rsidR="001529BD" w:rsidRDefault="003A5DC9">
            <w:pPr>
              <w:jc w:val="both"/>
            </w:pPr>
            <w:r>
              <w:rPr>
                <w:color w:val="1A1A2E"/>
              </w:rPr>
              <w:t>We maintain established working relationships with a broad network of suppliers, distributors, logistics providers, legal advisors, regulatory consultants, and industry stakeholders across India. This network enables faster execution, competitive sourcing,</w:t>
            </w:r>
            <w:r>
              <w:rPr>
                <w:color w:val="1A1A2E"/>
              </w:rPr>
              <w:t xml:space="preserve"> and better outcomes — advantages that would take years for a new entrant to build independently.</w:t>
            </w:r>
          </w:p>
        </w:tc>
      </w:tr>
    </w:tbl>
    <w:p w:rsidR="001529BD" w:rsidRDefault="001529BD">
      <w:pPr>
        <w:spacing w:before="13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0" w:space="0" w:color="C9A84C"/>
              <w:bottom w:val="single" w:sz="2" w:space="0" w:color="D0D5DE"/>
              <w:right w:val="none" w:sz="0" w:space="0" w:color="FFFFFF"/>
            </w:tcBorders>
            <w:tcMar>
              <w:top w:w="180" w:type="dxa"/>
              <w:left w:w="280" w:type="dxa"/>
              <w:bottom w:w="180" w:type="dxa"/>
              <w:right w:w="280" w:type="dxa"/>
            </w:tcMar>
          </w:tcPr>
          <w:p w:rsidR="001529BD" w:rsidRDefault="003A5DC9">
            <w:pPr>
              <w:spacing w:after="80"/>
            </w:pPr>
            <w:r>
              <w:rPr>
                <w:b/>
                <w:bCs/>
                <w:color w:val="1B2A4A"/>
                <w:sz w:val="23"/>
                <w:szCs w:val="23"/>
              </w:rPr>
              <w:t>✔</w:t>
            </w:r>
            <w:r>
              <w:rPr>
                <w:b/>
                <w:bCs/>
                <w:color w:val="1B2A4A"/>
                <w:sz w:val="23"/>
                <w:szCs w:val="23"/>
              </w:rPr>
              <w:t xml:space="preserve">  Long-Term Partnership Mindset</w:t>
            </w:r>
          </w:p>
          <w:p w:rsidR="001529BD" w:rsidRDefault="003A5DC9">
            <w:pPr>
              <w:jc w:val="both"/>
            </w:pPr>
            <w:r>
              <w:rPr>
                <w:color w:val="1A1A2E"/>
              </w:rPr>
              <w:t>Our commercial model and culture are aligned around long-term value creation, not short-term transactions. We invest deeply</w:t>
            </w:r>
            <w:r>
              <w:rPr>
                <w:color w:val="1A1A2E"/>
              </w:rPr>
              <w:t xml:space="preserve"> in understanding our clients' businesses, align our objectives with their strategic goals, and build engagements designed to scale sustainably. Our success is measured by your growth — and that is how we operate every day.</w:t>
            </w:r>
          </w:p>
        </w:tc>
      </w:tr>
    </w:tbl>
    <w:p w:rsidR="001529BD" w:rsidRDefault="001529BD">
      <w:pPr>
        <w:spacing w:before="130"/>
      </w:pPr>
    </w:p>
    <w:p w:rsidR="001529BD" w:rsidRDefault="001529BD">
      <w:pPr>
        <w:spacing w:before="140"/>
      </w:pPr>
    </w:p>
    <w:tbl>
      <w:tblPr>
        <w:tblW w:w="9360" w:type="dxa"/>
        <w:tblInd w:w="4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80" w:type="dxa"/>
              <w:left w:w="500" w:type="dxa"/>
              <w:bottom w:w="280" w:type="dxa"/>
              <w:right w:w="500" w:type="dxa"/>
            </w:tcMar>
          </w:tcPr>
          <w:p w:rsidR="001529BD" w:rsidRDefault="003A5DC9">
            <w:pPr>
              <w:spacing w:before="40" w:after="80"/>
              <w:jc w:val="center"/>
            </w:pPr>
            <w:r>
              <w:rPr>
                <w:b/>
                <w:bCs/>
                <w:color w:val="C9A84C"/>
                <w:spacing w:val="60"/>
                <w:sz w:val="19"/>
                <w:szCs w:val="19"/>
              </w:rPr>
              <w:t>Our Promise</w:t>
            </w:r>
          </w:p>
          <w:p w:rsidR="001529BD" w:rsidRDefault="003A5DC9">
            <w:pPr>
              <w:spacing w:after="40"/>
              <w:jc w:val="center"/>
            </w:pPr>
            <w:r>
              <w:rPr>
                <w:b/>
                <w:bCs/>
                <w:i/>
                <w:iCs/>
                <w:color w:val="FFFFFF"/>
                <w:sz w:val="26"/>
                <w:szCs w:val="26"/>
              </w:rPr>
              <w:t xml:space="preserve">We protect your brand.  </w:t>
            </w:r>
            <w:proofErr w:type="gramStart"/>
            <w:r>
              <w:rPr>
                <w:b/>
                <w:bCs/>
                <w:i/>
                <w:iCs/>
                <w:color w:val="FFFFFF"/>
                <w:sz w:val="26"/>
                <w:szCs w:val="26"/>
              </w:rPr>
              <w:t>·  We</w:t>
            </w:r>
            <w:proofErr w:type="gramEnd"/>
            <w:r>
              <w:rPr>
                <w:b/>
                <w:bCs/>
                <w:i/>
                <w:iCs/>
                <w:color w:val="FFFFFF"/>
                <w:sz w:val="26"/>
                <w:szCs w:val="26"/>
              </w:rPr>
              <w:t xml:space="preserve"> build your market.  </w:t>
            </w:r>
            <w:proofErr w:type="gramStart"/>
            <w:r>
              <w:rPr>
                <w:b/>
                <w:bCs/>
                <w:i/>
                <w:iCs/>
                <w:color w:val="FFFFFF"/>
                <w:sz w:val="26"/>
                <w:szCs w:val="26"/>
              </w:rPr>
              <w:t>·  We</w:t>
            </w:r>
            <w:proofErr w:type="gramEnd"/>
            <w:r>
              <w:rPr>
                <w:b/>
                <w:bCs/>
                <w:i/>
                <w:iCs/>
                <w:color w:val="FFFFFF"/>
                <w:sz w:val="26"/>
                <w:szCs w:val="26"/>
              </w:rPr>
              <w:t xml:space="preserve"> deliver your growth.</w:t>
            </w:r>
          </w:p>
        </w:tc>
      </w:tr>
    </w:tbl>
    <w:p w:rsidR="001529BD" w:rsidRDefault="003A5DC9">
      <w:r>
        <w:br w:type="page"/>
      </w:r>
    </w:p>
    <w:p w:rsidR="001529BD" w:rsidRDefault="003A5DC9">
      <w:r>
        <w:rPr>
          <w:noProof/>
        </w:rPr>
        <w:lastRenderedPageBreak/>
        <w:drawing>
          <wp:inline distT="0" distB="0" distL="0" distR="0">
            <wp:extent cx="5905500" cy="2066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066925"/>
                    </a:xfrm>
                    <a:prstGeom prst="rect">
                      <a:avLst/>
                    </a:prstGeom>
                  </pic:spPr>
                </pic:pic>
              </a:graphicData>
            </a:graphic>
          </wp:inline>
        </w:drawing>
      </w:r>
    </w:p>
    <w:p w:rsidR="001529BD" w:rsidRDefault="001529BD">
      <w:pPr>
        <w:spacing w:before="200"/>
      </w:pPr>
    </w:p>
    <w:p w:rsidR="001529BD" w:rsidRDefault="003A5DC9">
      <w:pPr>
        <w:spacing w:before="360" w:after="80"/>
      </w:pPr>
      <w:r>
        <w:rPr>
          <w:b/>
          <w:bCs/>
          <w:color w:val="1B2A4A"/>
          <w:spacing w:val="80"/>
          <w:sz w:val="27"/>
          <w:szCs w:val="27"/>
        </w:rPr>
        <w:t>HOW WE WORK — OUR ENGAGEMENT MODEL</w:t>
      </w:r>
    </w:p>
    <w:p w:rsidR="001529BD" w:rsidRDefault="001529BD">
      <w:pPr>
        <w:pBdr>
          <w:bottom w:val="single" w:sz="6" w:space="1" w:color="C9A84C"/>
        </w:pBdr>
        <w:spacing w:after="260"/>
      </w:pPr>
    </w:p>
    <w:p w:rsidR="001529BD" w:rsidRDefault="003A5DC9">
      <w:pPr>
        <w:spacing w:before="60" w:after="160"/>
        <w:jc w:val="both"/>
      </w:pPr>
      <w:r>
        <w:rPr>
          <w:color w:val="1A1A2E"/>
        </w:rPr>
        <w:t xml:space="preserve">We follow a structured, phased engagement model that brings clarity, compliance, and consistent execution to every client relationship — </w:t>
      </w:r>
      <w:r>
        <w:rPr>
          <w:color w:val="1A1A2E"/>
        </w:rPr>
        <w:t>from the first market assessment through to sustained scale. Every phase has defined deliverables, clear accountability, and measurable outcomes.</w:t>
      </w:r>
    </w:p>
    <w:p w:rsidR="001529BD" w:rsidRDefault="001529BD">
      <w:pPr>
        <w:spacing w:before="160"/>
      </w:pPr>
    </w:p>
    <w:tbl>
      <w:tblPr>
        <w:tblW w:w="9360" w:type="dxa"/>
        <w:tblInd w:w="2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1B2A4A"/>
              <w:bottom w:val="none" w:sz="0" w:space="0" w:color="FFFFFF"/>
              <w:right w:val="none" w:sz="0" w:space="0" w:color="FFFFFF"/>
            </w:tcBorders>
            <w:shd w:val="clear" w:color="auto" w:fill="F0F2F5"/>
            <w:tcMar>
              <w:top w:w="200" w:type="dxa"/>
              <w:left w:w="300" w:type="dxa"/>
              <w:bottom w:w="200" w:type="dxa"/>
              <w:right w:w="300" w:type="dxa"/>
            </w:tcMar>
          </w:tcPr>
          <w:p w:rsidR="001529BD" w:rsidRDefault="003A5DC9">
            <w:pPr>
              <w:spacing w:after="80"/>
            </w:pPr>
            <w:r>
              <w:rPr>
                <w:b/>
                <w:bCs/>
                <w:color w:val="C9A84C"/>
              </w:rPr>
              <w:t xml:space="preserve">Phase 1  </w:t>
            </w:r>
            <w:r>
              <w:rPr>
                <w:b/>
                <w:bCs/>
                <w:color w:val="1B2A4A"/>
              </w:rPr>
              <w:t>Understand &amp; Assess</w:t>
            </w:r>
          </w:p>
          <w:p w:rsidR="001529BD" w:rsidRDefault="003A5DC9">
            <w:pPr>
              <w:spacing w:before="50" w:after="50"/>
              <w:ind w:left="240"/>
            </w:pPr>
            <w:r>
              <w:rPr>
                <w:color w:val="1A1A2E"/>
                <w:sz w:val="21"/>
                <w:szCs w:val="21"/>
              </w:rPr>
              <w:t>– Deep-dive briefing on the client'</w:t>
            </w:r>
            <w:r>
              <w:rPr>
                <w:color w:val="1A1A2E"/>
                <w:sz w:val="21"/>
                <w:szCs w:val="21"/>
              </w:rPr>
              <w:t>s products, business model, and commercial objectives</w:t>
            </w:r>
          </w:p>
          <w:p w:rsidR="001529BD" w:rsidRDefault="003A5DC9">
            <w:pPr>
              <w:spacing w:before="50" w:after="50"/>
              <w:ind w:left="240"/>
            </w:pPr>
            <w:r>
              <w:rPr>
                <w:color w:val="1A1A2E"/>
                <w:sz w:val="21"/>
                <w:szCs w:val="21"/>
              </w:rPr>
              <w:t>– Indian market landscape analysis — size, growth trends, competitive dynamics, and key players</w:t>
            </w:r>
          </w:p>
          <w:p w:rsidR="001529BD" w:rsidRDefault="003A5DC9">
            <w:pPr>
              <w:spacing w:before="50" w:after="50"/>
              <w:ind w:left="240"/>
            </w:pPr>
            <w:r>
              <w:rPr>
                <w:color w:val="1A1A2E"/>
                <w:sz w:val="21"/>
                <w:szCs w:val="21"/>
              </w:rPr>
              <w:t>– Regulatory and compliance mapping specific to the industry and product category</w:t>
            </w:r>
          </w:p>
          <w:p w:rsidR="001529BD" w:rsidRDefault="003A5DC9">
            <w:pPr>
              <w:spacing w:before="50" w:after="50"/>
              <w:ind w:left="240"/>
            </w:pPr>
            <w:r>
              <w:rPr>
                <w:color w:val="1A1A2E"/>
                <w:sz w:val="21"/>
                <w:szCs w:val="21"/>
              </w:rPr>
              <w:t>– Risk identification — regulatory, commercial, operational, and reputational</w:t>
            </w:r>
          </w:p>
          <w:p w:rsidR="001529BD" w:rsidRDefault="003A5DC9">
            <w:pPr>
              <w:spacing w:before="50" w:after="50"/>
              <w:ind w:left="240"/>
            </w:pPr>
            <w:r>
              <w:rPr>
                <w:color w:val="1A1A2E"/>
                <w:sz w:val="21"/>
                <w:szCs w:val="21"/>
              </w:rPr>
              <w:t>– Feasibility and opportunity assessment with market sizing estimates</w:t>
            </w:r>
          </w:p>
          <w:p w:rsidR="001529BD" w:rsidRDefault="003A5DC9">
            <w:pPr>
              <w:spacing w:before="140"/>
            </w:pPr>
            <w:r>
              <w:rPr>
                <w:b/>
                <w:bCs/>
                <w:color w:val="1B2A4A"/>
              </w:rPr>
              <w:t xml:space="preserve">Outcome: </w:t>
            </w:r>
            <w:r>
              <w:rPr>
                <w:i/>
                <w:iCs/>
                <w:color w:val="1A1A2E"/>
              </w:rPr>
              <w:t>A detailed market-entry assessment report and agreed roadmap</w:t>
            </w:r>
          </w:p>
        </w:tc>
      </w:tr>
    </w:tbl>
    <w:p w:rsidR="001529BD" w:rsidRDefault="001529BD">
      <w:pPr>
        <w:spacing w:before="150"/>
      </w:pPr>
    </w:p>
    <w:tbl>
      <w:tblPr>
        <w:tblW w:w="9360" w:type="dxa"/>
        <w:tblInd w:w="2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1B2A4A"/>
              <w:bottom w:val="none" w:sz="0" w:space="0" w:color="FFFFFF"/>
              <w:right w:val="none" w:sz="0" w:space="0" w:color="FFFFFF"/>
            </w:tcBorders>
            <w:shd w:val="clear" w:color="auto" w:fill="F0F2F5"/>
            <w:tcMar>
              <w:top w:w="200" w:type="dxa"/>
              <w:left w:w="300" w:type="dxa"/>
              <w:bottom w:w="200" w:type="dxa"/>
              <w:right w:w="300" w:type="dxa"/>
            </w:tcMar>
          </w:tcPr>
          <w:p w:rsidR="001529BD" w:rsidRDefault="003A5DC9">
            <w:pPr>
              <w:spacing w:after="80"/>
            </w:pPr>
            <w:r>
              <w:rPr>
                <w:b/>
                <w:bCs/>
                <w:color w:val="C9A84C"/>
              </w:rPr>
              <w:t xml:space="preserve">Phase 2  </w:t>
            </w:r>
            <w:r>
              <w:rPr>
                <w:b/>
                <w:bCs/>
                <w:color w:val="1B2A4A"/>
              </w:rPr>
              <w:t>Strategy &amp; Structure</w:t>
            </w:r>
          </w:p>
          <w:p w:rsidR="001529BD" w:rsidRDefault="003A5DC9">
            <w:pPr>
              <w:spacing w:before="50" w:after="50"/>
              <w:ind w:left="240"/>
            </w:pPr>
            <w:r>
              <w:rPr>
                <w:color w:val="1A1A2E"/>
                <w:sz w:val="21"/>
                <w:szCs w:val="21"/>
              </w:rPr>
              <w:t>– Mark</w:t>
            </w:r>
            <w:r>
              <w:rPr>
                <w:color w:val="1A1A2E"/>
                <w:sz w:val="21"/>
                <w:szCs w:val="21"/>
              </w:rPr>
              <w:t>et-entry and representation strategy — positioning, pricing, and go-to-market approach</w:t>
            </w:r>
          </w:p>
          <w:p w:rsidR="001529BD" w:rsidRDefault="003A5DC9">
            <w:pPr>
              <w:spacing w:before="50" w:after="50"/>
              <w:ind w:left="240"/>
            </w:pPr>
            <w:r>
              <w:rPr>
                <w:color w:val="1A1A2E"/>
                <w:sz w:val="21"/>
                <w:szCs w:val="21"/>
              </w:rPr>
              <w:t>– Commercial framework — payment terms, distributor margins, pricing tiers, and incentive structures</w:t>
            </w:r>
          </w:p>
          <w:p w:rsidR="001529BD" w:rsidRDefault="003A5DC9">
            <w:pPr>
              <w:spacing w:before="50" w:after="50"/>
              <w:ind w:left="240"/>
            </w:pPr>
            <w:r>
              <w:rPr>
                <w:color w:val="1A1A2E"/>
                <w:sz w:val="21"/>
                <w:szCs w:val="21"/>
              </w:rPr>
              <w:t xml:space="preserve">– Channel strategy — direct, indirect, or hybrid distribution model </w:t>
            </w:r>
            <w:r>
              <w:rPr>
                <w:color w:val="1A1A2E"/>
                <w:sz w:val="21"/>
                <w:szCs w:val="21"/>
              </w:rPr>
              <w:t>design</w:t>
            </w:r>
          </w:p>
          <w:p w:rsidR="001529BD" w:rsidRDefault="003A5DC9">
            <w:pPr>
              <w:spacing w:before="50" w:after="50"/>
              <w:ind w:left="240"/>
            </w:pPr>
            <w:r>
              <w:rPr>
                <w:color w:val="1A1A2E"/>
                <w:sz w:val="21"/>
                <w:szCs w:val="21"/>
              </w:rPr>
              <w:t>– Partner and distributor identification — profiling, shortlisting, and initial engagement</w:t>
            </w:r>
          </w:p>
          <w:p w:rsidR="001529BD" w:rsidRDefault="003A5DC9">
            <w:pPr>
              <w:spacing w:before="50" w:after="50"/>
              <w:ind w:left="240"/>
            </w:pPr>
            <w:r>
              <w:rPr>
                <w:color w:val="1A1A2E"/>
                <w:sz w:val="21"/>
                <w:szCs w:val="21"/>
              </w:rPr>
              <w:t xml:space="preserve">– </w:t>
            </w:r>
            <w:proofErr w:type="spellStart"/>
            <w:r>
              <w:rPr>
                <w:color w:val="1A1A2E"/>
                <w:sz w:val="21"/>
                <w:szCs w:val="21"/>
              </w:rPr>
              <w:t>Localisation</w:t>
            </w:r>
            <w:proofErr w:type="spellEnd"/>
            <w:r>
              <w:rPr>
                <w:color w:val="1A1A2E"/>
                <w:sz w:val="21"/>
                <w:szCs w:val="21"/>
              </w:rPr>
              <w:t xml:space="preserve"> plan — product adaptation, </w:t>
            </w:r>
            <w:proofErr w:type="spellStart"/>
            <w:r>
              <w:rPr>
                <w:color w:val="1A1A2E"/>
                <w:sz w:val="21"/>
                <w:szCs w:val="21"/>
              </w:rPr>
              <w:t>labelling</w:t>
            </w:r>
            <w:proofErr w:type="spellEnd"/>
            <w:r>
              <w:rPr>
                <w:color w:val="1A1A2E"/>
                <w:sz w:val="21"/>
                <w:szCs w:val="21"/>
              </w:rPr>
              <w:t>, documentation, and branding requirements</w:t>
            </w:r>
          </w:p>
          <w:p w:rsidR="001529BD" w:rsidRDefault="003A5DC9">
            <w:pPr>
              <w:spacing w:before="140"/>
            </w:pPr>
            <w:r>
              <w:rPr>
                <w:b/>
                <w:bCs/>
                <w:color w:val="1B2A4A"/>
              </w:rPr>
              <w:t xml:space="preserve">Outcome: </w:t>
            </w:r>
            <w:r>
              <w:rPr>
                <w:i/>
                <w:iCs/>
                <w:color w:val="1A1A2E"/>
              </w:rPr>
              <w:t>A Board-ready go-to-market strategy with phased implementation timeline</w:t>
            </w:r>
          </w:p>
        </w:tc>
      </w:tr>
    </w:tbl>
    <w:p w:rsidR="001529BD" w:rsidRDefault="001529BD">
      <w:pPr>
        <w:spacing w:before="150"/>
      </w:pPr>
    </w:p>
    <w:tbl>
      <w:tblPr>
        <w:tblW w:w="9360" w:type="dxa"/>
        <w:tblInd w:w="2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1B2A4A"/>
              <w:bottom w:val="none" w:sz="0" w:space="0" w:color="FFFFFF"/>
              <w:right w:val="none" w:sz="0" w:space="0" w:color="FFFFFF"/>
            </w:tcBorders>
            <w:shd w:val="clear" w:color="auto" w:fill="F0F2F5"/>
            <w:tcMar>
              <w:top w:w="200" w:type="dxa"/>
              <w:left w:w="300" w:type="dxa"/>
              <w:bottom w:w="200" w:type="dxa"/>
              <w:right w:w="300" w:type="dxa"/>
            </w:tcMar>
          </w:tcPr>
          <w:p w:rsidR="001529BD" w:rsidRDefault="003A5DC9">
            <w:pPr>
              <w:spacing w:after="80"/>
            </w:pPr>
            <w:r>
              <w:rPr>
                <w:b/>
                <w:bCs/>
                <w:color w:val="C9A84C"/>
              </w:rPr>
              <w:lastRenderedPageBreak/>
              <w:t xml:space="preserve">Phase 3  </w:t>
            </w:r>
            <w:r>
              <w:rPr>
                <w:b/>
                <w:bCs/>
                <w:color w:val="1B2A4A"/>
              </w:rPr>
              <w:t>Setup &amp; Compliance</w:t>
            </w:r>
          </w:p>
          <w:p w:rsidR="001529BD" w:rsidRDefault="003A5DC9">
            <w:pPr>
              <w:spacing w:before="50" w:after="50"/>
              <w:ind w:left="240"/>
            </w:pPr>
            <w:r>
              <w:rPr>
                <w:color w:val="1A1A2E"/>
                <w:sz w:val="21"/>
                <w:szCs w:val="21"/>
              </w:rPr>
              <w:t>– Legal entity setup — company incorporation, branch office, or project office</w:t>
            </w:r>
          </w:p>
          <w:p w:rsidR="001529BD" w:rsidRDefault="003A5DC9">
            <w:pPr>
              <w:spacing w:before="50" w:after="50"/>
              <w:ind w:left="240"/>
            </w:pPr>
            <w:r>
              <w:rPr>
                <w:color w:val="1A1A2E"/>
                <w:sz w:val="21"/>
                <w:szCs w:val="21"/>
              </w:rPr>
              <w:t xml:space="preserve">– Statutory registrations — GST, IEC, FSSAI, BIS, or sector-specific </w:t>
            </w:r>
            <w:proofErr w:type="spellStart"/>
            <w:r>
              <w:rPr>
                <w:color w:val="1A1A2E"/>
                <w:sz w:val="21"/>
                <w:szCs w:val="21"/>
              </w:rPr>
              <w:t>licenc</w:t>
            </w:r>
            <w:r>
              <w:rPr>
                <w:color w:val="1A1A2E"/>
                <w:sz w:val="21"/>
                <w:szCs w:val="21"/>
              </w:rPr>
              <w:t>es</w:t>
            </w:r>
            <w:proofErr w:type="spellEnd"/>
          </w:p>
          <w:p w:rsidR="001529BD" w:rsidRDefault="003A5DC9">
            <w:pPr>
              <w:spacing w:before="50" w:after="50"/>
              <w:ind w:left="240"/>
            </w:pPr>
            <w:r>
              <w:rPr>
                <w:color w:val="1A1A2E"/>
                <w:sz w:val="21"/>
                <w:szCs w:val="21"/>
              </w:rPr>
              <w:t>– IP and trademark filing — brand protection under Indian trademark law</w:t>
            </w:r>
          </w:p>
          <w:p w:rsidR="001529BD" w:rsidRDefault="003A5DC9">
            <w:pPr>
              <w:spacing w:before="50" w:after="50"/>
              <w:ind w:left="240"/>
            </w:pPr>
            <w:r>
              <w:rPr>
                <w:color w:val="1A1A2E"/>
                <w:sz w:val="21"/>
                <w:szCs w:val="21"/>
              </w:rPr>
              <w:t>– Bank account opening, financial infrastructure, and accounting system setup</w:t>
            </w:r>
          </w:p>
          <w:p w:rsidR="001529BD" w:rsidRDefault="003A5DC9">
            <w:pPr>
              <w:spacing w:before="50" w:after="50"/>
              <w:ind w:left="240"/>
            </w:pPr>
            <w:r>
              <w:rPr>
                <w:color w:val="1A1A2E"/>
                <w:sz w:val="21"/>
                <w:szCs w:val="21"/>
              </w:rPr>
              <w:t>– HR framework — employment structure, offer letters, HR policy, and payroll</w:t>
            </w:r>
          </w:p>
          <w:p w:rsidR="001529BD" w:rsidRDefault="003A5DC9">
            <w:pPr>
              <w:spacing w:before="140"/>
            </w:pPr>
            <w:r>
              <w:rPr>
                <w:b/>
                <w:bCs/>
                <w:color w:val="1B2A4A"/>
              </w:rPr>
              <w:t xml:space="preserve">Outcome: </w:t>
            </w:r>
            <w:r>
              <w:rPr>
                <w:i/>
                <w:iCs/>
                <w:color w:val="1A1A2E"/>
              </w:rPr>
              <w:t>A fully operation</w:t>
            </w:r>
            <w:r>
              <w:rPr>
                <w:i/>
                <w:iCs/>
                <w:color w:val="1A1A2E"/>
              </w:rPr>
              <w:t>al, compliant, and ready-to-launch Indian market structure</w:t>
            </w:r>
          </w:p>
        </w:tc>
      </w:tr>
    </w:tbl>
    <w:p w:rsidR="001529BD" w:rsidRDefault="001529BD">
      <w:pPr>
        <w:spacing w:before="150"/>
      </w:pPr>
    </w:p>
    <w:tbl>
      <w:tblPr>
        <w:tblW w:w="9360" w:type="dxa"/>
        <w:tblInd w:w="2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1B2A4A"/>
              <w:bottom w:val="none" w:sz="0" w:space="0" w:color="FFFFFF"/>
              <w:right w:val="none" w:sz="0" w:space="0" w:color="FFFFFF"/>
            </w:tcBorders>
            <w:shd w:val="clear" w:color="auto" w:fill="F0F2F5"/>
            <w:tcMar>
              <w:top w:w="200" w:type="dxa"/>
              <w:left w:w="300" w:type="dxa"/>
              <w:bottom w:w="200" w:type="dxa"/>
              <w:right w:w="300" w:type="dxa"/>
            </w:tcMar>
          </w:tcPr>
          <w:p w:rsidR="001529BD" w:rsidRDefault="003A5DC9">
            <w:pPr>
              <w:spacing w:after="80"/>
            </w:pPr>
            <w:r>
              <w:rPr>
                <w:b/>
                <w:bCs/>
                <w:color w:val="C9A84C"/>
              </w:rPr>
              <w:t xml:space="preserve">Phase 4  </w:t>
            </w:r>
            <w:r>
              <w:rPr>
                <w:b/>
                <w:bCs/>
                <w:color w:val="1B2A4A"/>
              </w:rPr>
              <w:t>Launch &amp; Execute</w:t>
            </w:r>
          </w:p>
          <w:p w:rsidR="001529BD" w:rsidRDefault="003A5DC9">
            <w:pPr>
              <w:spacing w:before="50" w:after="50"/>
              <w:ind w:left="240"/>
            </w:pPr>
            <w:r>
              <w:rPr>
                <w:color w:val="1A1A2E"/>
                <w:sz w:val="21"/>
                <w:szCs w:val="21"/>
              </w:rPr>
              <w:t>– Sales and marketing rollout — brand introduction, product launches, and demand generation</w:t>
            </w:r>
          </w:p>
          <w:p w:rsidR="001529BD" w:rsidRDefault="003A5DC9">
            <w:pPr>
              <w:spacing w:before="50" w:after="50"/>
              <w:ind w:left="240"/>
            </w:pPr>
            <w:r>
              <w:rPr>
                <w:color w:val="1A1A2E"/>
                <w:sz w:val="21"/>
                <w:szCs w:val="21"/>
              </w:rPr>
              <w:t>– Distributor and dealer onboarding — agreements, training, and initial stocking</w:t>
            </w:r>
          </w:p>
          <w:p w:rsidR="001529BD" w:rsidRDefault="003A5DC9">
            <w:pPr>
              <w:spacing w:before="50" w:after="50"/>
              <w:ind w:left="240"/>
            </w:pPr>
            <w:r>
              <w:rPr>
                <w:color w:val="1A1A2E"/>
                <w:sz w:val="21"/>
                <w:szCs w:val="21"/>
              </w:rPr>
              <w:t>– Trade operations activation — procurement, import/export clearance, and inventory management</w:t>
            </w:r>
          </w:p>
          <w:p w:rsidR="001529BD" w:rsidRDefault="003A5DC9">
            <w:pPr>
              <w:spacing w:before="50" w:after="50"/>
              <w:ind w:left="240"/>
            </w:pPr>
            <w:r>
              <w:rPr>
                <w:color w:val="1A1A2E"/>
                <w:sz w:val="21"/>
                <w:szCs w:val="21"/>
              </w:rPr>
              <w:t>– Customer acquisition — direct sales, trade shows, and channel-led growth activ</w:t>
            </w:r>
            <w:r>
              <w:rPr>
                <w:color w:val="1A1A2E"/>
                <w:sz w:val="21"/>
                <w:szCs w:val="21"/>
              </w:rPr>
              <w:t>ities</w:t>
            </w:r>
          </w:p>
          <w:p w:rsidR="001529BD" w:rsidRDefault="003A5DC9">
            <w:pPr>
              <w:spacing w:before="50" w:after="50"/>
              <w:ind w:left="240"/>
            </w:pPr>
            <w:r>
              <w:rPr>
                <w:color w:val="1A1A2E"/>
                <w:sz w:val="21"/>
                <w:szCs w:val="21"/>
              </w:rPr>
              <w:t>– After-sales service and warranty process implementation</w:t>
            </w:r>
          </w:p>
          <w:p w:rsidR="001529BD" w:rsidRDefault="003A5DC9">
            <w:pPr>
              <w:spacing w:before="140"/>
            </w:pPr>
            <w:r>
              <w:rPr>
                <w:b/>
                <w:bCs/>
                <w:color w:val="1B2A4A"/>
              </w:rPr>
              <w:t xml:space="preserve">Outcome: </w:t>
            </w:r>
            <w:r>
              <w:rPr>
                <w:i/>
                <w:iCs/>
                <w:color w:val="1A1A2E"/>
              </w:rPr>
              <w:t>An active, commercially operational market presence with initial revenue</w:t>
            </w:r>
          </w:p>
        </w:tc>
      </w:tr>
    </w:tbl>
    <w:p w:rsidR="001529BD" w:rsidRDefault="001529BD">
      <w:pPr>
        <w:spacing w:before="150"/>
      </w:pPr>
    </w:p>
    <w:tbl>
      <w:tblPr>
        <w:tblW w:w="9360" w:type="dxa"/>
        <w:tblInd w:w="2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single" w:sz="14" w:space="0" w:color="1B2A4A"/>
              <w:bottom w:val="none" w:sz="0" w:space="0" w:color="FFFFFF"/>
              <w:right w:val="none" w:sz="0" w:space="0" w:color="FFFFFF"/>
            </w:tcBorders>
            <w:shd w:val="clear" w:color="auto" w:fill="F0F2F5"/>
            <w:tcMar>
              <w:top w:w="200" w:type="dxa"/>
              <w:left w:w="300" w:type="dxa"/>
              <w:bottom w:w="200" w:type="dxa"/>
              <w:right w:w="300" w:type="dxa"/>
            </w:tcMar>
          </w:tcPr>
          <w:p w:rsidR="001529BD" w:rsidRDefault="003A5DC9">
            <w:pPr>
              <w:spacing w:after="80"/>
            </w:pPr>
            <w:r>
              <w:rPr>
                <w:b/>
                <w:bCs/>
                <w:color w:val="C9A84C"/>
              </w:rPr>
              <w:t xml:space="preserve">Phase 5  </w:t>
            </w:r>
            <w:r>
              <w:rPr>
                <w:b/>
                <w:bCs/>
                <w:color w:val="1B2A4A"/>
              </w:rPr>
              <w:t xml:space="preserve">Scale &amp; </w:t>
            </w:r>
            <w:proofErr w:type="spellStart"/>
            <w:r>
              <w:rPr>
                <w:b/>
                <w:bCs/>
                <w:color w:val="1B2A4A"/>
              </w:rPr>
              <w:t>Optimise</w:t>
            </w:r>
            <w:proofErr w:type="spellEnd"/>
          </w:p>
          <w:p w:rsidR="001529BD" w:rsidRDefault="003A5DC9">
            <w:pPr>
              <w:spacing w:before="50" w:after="50"/>
              <w:ind w:left="240"/>
            </w:pPr>
            <w:r>
              <w:rPr>
                <w:color w:val="1A1A2E"/>
                <w:sz w:val="21"/>
                <w:szCs w:val="21"/>
              </w:rPr>
              <w:t>– Geographic expansion — city, state, and regional rollout strategy and execution</w:t>
            </w:r>
          </w:p>
          <w:p w:rsidR="001529BD" w:rsidRDefault="003A5DC9">
            <w:pPr>
              <w:spacing w:before="50" w:after="50"/>
              <w:ind w:left="240"/>
            </w:pPr>
            <w:r>
              <w:rPr>
                <w:color w:val="1A1A2E"/>
                <w:sz w:val="21"/>
                <w:szCs w:val="21"/>
              </w:rPr>
              <w:t>– Deeper channel penetration — sub-distributor and retailer network development</w:t>
            </w:r>
          </w:p>
          <w:p w:rsidR="001529BD" w:rsidRDefault="003A5DC9">
            <w:pPr>
              <w:spacing w:before="50" w:after="50"/>
              <w:ind w:left="240"/>
            </w:pPr>
            <w:r>
              <w:rPr>
                <w:color w:val="1A1A2E"/>
                <w:sz w:val="21"/>
                <w:szCs w:val="21"/>
              </w:rPr>
              <w:t xml:space="preserve">– </w:t>
            </w:r>
            <w:proofErr w:type="spellStart"/>
            <w:r>
              <w:rPr>
                <w:color w:val="1A1A2E"/>
                <w:sz w:val="21"/>
                <w:szCs w:val="21"/>
              </w:rPr>
              <w:t>Localisation</w:t>
            </w:r>
            <w:proofErr w:type="spellEnd"/>
            <w:r>
              <w:rPr>
                <w:color w:val="1A1A2E"/>
                <w:sz w:val="21"/>
                <w:szCs w:val="21"/>
              </w:rPr>
              <w:t xml:space="preserve"> and in-country manufacturing sourcing assessment where applicable</w:t>
            </w:r>
          </w:p>
          <w:p w:rsidR="001529BD" w:rsidRDefault="003A5DC9">
            <w:pPr>
              <w:spacing w:before="50" w:after="50"/>
              <w:ind w:left="240"/>
            </w:pPr>
            <w:r>
              <w:rPr>
                <w:color w:val="1A1A2E"/>
                <w:sz w:val="21"/>
                <w:szCs w:val="21"/>
              </w:rPr>
              <w:t>– Performance monitoring — sales dashboards, KPI reviews, and market share tracking</w:t>
            </w:r>
          </w:p>
          <w:p w:rsidR="001529BD" w:rsidRDefault="003A5DC9">
            <w:pPr>
              <w:spacing w:before="50" w:after="50"/>
              <w:ind w:left="240"/>
            </w:pPr>
            <w:r>
              <w:rPr>
                <w:color w:val="1A1A2E"/>
                <w:sz w:val="21"/>
                <w:szCs w:val="21"/>
              </w:rPr>
              <w:t xml:space="preserve">– Cost </w:t>
            </w:r>
            <w:proofErr w:type="spellStart"/>
            <w:r>
              <w:rPr>
                <w:color w:val="1A1A2E"/>
                <w:sz w:val="21"/>
                <w:szCs w:val="21"/>
              </w:rPr>
              <w:t>opti</w:t>
            </w:r>
            <w:r>
              <w:rPr>
                <w:color w:val="1A1A2E"/>
                <w:sz w:val="21"/>
                <w:szCs w:val="21"/>
              </w:rPr>
              <w:t>misation</w:t>
            </w:r>
            <w:proofErr w:type="spellEnd"/>
            <w:r>
              <w:rPr>
                <w:color w:val="1A1A2E"/>
                <w:sz w:val="21"/>
                <w:szCs w:val="21"/>
              </w:rPr>
              <w:t xml:space="preserve"> — logistics, procurement, and operational efficiency improvements</w:t>
            </w:r>
          </w:p>
          <w:p w:rsidR="001529BD" w:rsidRDefault="003A5DC9">
            <w:pPr>
              <w:spacing w:before="140"/>
            </w:pPr>
            <w:r>
              <w:rPr>
                <w:b/>
                <w:bCs/>
                <w:color w:val="1B2A4A"/>
              </w:rPr>
              <w:t xml:space="preserve">Outcome: </w:t>
            </w:r>
            <w:r>
              <w:rPr>
                <w:i/>
                <w:iCs/>
                <w:color w:val="1A1A2E"/>
              </w:rPr>
              <w:t xml:space="preserve">Sustainable, scalable growth with </w:t>
            </w:r>
            <w:proofErr w:type="spellStart"/>
            <w:r>
              <w:rPr>
                <w:i/>
                <w:iCs/>
                <w:color w:val="1A1A2E"/>
              </w:rPr>
              <w:t>optimised</w:t>
            </w:r>
            <w:proofErr w:type="spellEnd"/>
            <w:r>
              <w:rPr>
                <w:i/>
                <w:iCs/>
                <w:color w:val="1A1A2E"/>
              </w:rPr>
              <w:t xml:space="preserve"> cost structure and expanding share</w:t>
            </w:r>
          </w:p>
        </w:tc>
      </w:tr>
    </w:tbl>
    <w:p w:rsidR="001529BD" w:rsidRDefault="001529BD">
      <w:pPr>
        <w:spacing w:before="150"/>
      </w:pPr>
    </w:p>
    <w:p w:rsidR="001529BD" w:rsidRDefault="001529BD">
      <w:pPr>
        <w:spacing w:before="120"/>
      </w:pPr>
    </w:p>
    <w:p w:rsidR="001529BD" w:rsidRDefault="003A5DC9">
      <w:pPr>
        <w:spacing w:before="280" w:after="80"/>
      </w:pPr>
      <w:r>
        <w:rPr>
          <w:b/>
          <w:bCs/>
          <w:color w:val="1B2A4A"/>
          <w:sz w:val="24"/>
          <w:szCs w:val="24"/>
        </w:rPr>
        <w:t>Our Engagement Principles</w:t>
      </w:r>
    </w:p>
    <w:p w:rsidR="001529BD" w:rsidRDefault="001529BD">
      <w:pPr>
        <w:spacing w:before="80"/>
      </w:pPr>
    </w:p>
    <w:tbl>
      <w:tblPr>
        <w:tblW w:w="9360" w:type="dxa"/>
        <w:tblInd w:w="2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529BD">
        <w:tblPrEx>
          <w:tblCellMar>
            <w:top w:w="0" w:type="dxa"/>
            <w:bottom w:w="0" w:type="dxa"/>
          </w:tblCellMar>
        </w:tblPrEx>
        <w:tc>
          <w:tcPr>
            <w:tcW w:w="4680" w:type="dxa"/>
            <w:tcBorders>
              <w:top w:val="none" w:sz="0" w:space="0" w:color="FFFFFF"/>
              <w:left w:val="single" w:sz="10" w:space="0" w:color="1B2A4A"/>
              <w:bottom w:val="single" w:sz="2" w:space="0" w:color="D0D5DE"/>
              <w:right w:val="none" w:sz="0" w:space="0" w:color="FFFFFF"/>
            </w:tcBorders>
            <w:shd w:val="clear" w:color="auto" w:fill="F0F2F5"/>
            <w:tcMar>
              <w:top w:w="200" w:type="dxa"/>
              <w:left w:w="260" w:type="dxa"/>
              <w:bottom w:w="200" w:type="dxa"/>
              <w:right w:w="260" w:type="dxa"/>
            </w:tcMar>
          </w:tcPr>
          <w:p w:rsidR="001529BD" w:rsidRDefault="003A5DC9">
            <w:pPr>
              <w:spacing w:after="60"/>
            </w:pPr>
            <w:r>
              <w:rPr>
                <w:b/>
                <w:bCs/>
                <w:color w:val="1B2A4A"/>
              </w:rPr>
              <w:t>Single-Window Accountability</w:t>
            </w:r>
          </w:p>
          <w:p w:rsidR="001529BD" w:rsidRDefault="003A5DC9">
            <w:pPr>
              <w:jc w:val="both"/>
            </w:pPr>
            <w:r>
              <w:rPr>
                <w:color w:val="1A1A2E"/>
              </w:rPr>
              <w:t>One point of contact. One team responsible for all outcomes. No confusion over who owns what.</w:t>
            </w:r>
          </w:p>
        </w:tc>
        <w:tc>
          <w:tcPr>
            <w:tcW w:w="4680" w:type="dxa"/>
            <w:tcBorders>
              <w:top w:val="none" w:sz="0" w:space="0" w:color="FFFFFF"/>
              <w:left w:val="single" w:sz="10" w:space="0" w:color="1B2A4A"/>
              <w:bottom w:val="single" w:sz="2" w:space="0" w:color="D0D5DE"/>
              <w:right w:val="none" w:sz="0" w:space="0" w:color="FFFFFF"/>
            </w:tcBorders>
            <w:shd w:val="clear" w:color="auto" w:fill="F0F2F5"/>
            <w:tcMar>
              <w:top w:w="200" w:type="dxa"/>
              <w:left w:w="260" w:type="dxa"/>
              <w:bottom w:w="200" w:type="dxa"/>
              <w:right w:w="260" w:type="dxa"/>
            </w:tcMar>
          </w:tcPr>
          <w:p w:rsidR="001529BD" w:rsidRDefault="003A5DC9">
            <w:pPr>
              <w:spacing w:after="60"/>
            </w:pPr>
            <w:r>
              <w:rPr>
                <w:b/>
                <w:bCs/>
                <w:color w:val="1B2A4A"/>
              </w:rPr>
              <w:t>Compliance First</w:t>
            </w:r>
          </w:p>
          <w:p w:rsidR="001529BD" w:rsidRDefault="003A5DC9">
            <w:pPr>
              <w:jc w:val="both"/>
            </w:pPr>
            <w:r>
              <w:rPr>
                <w:color w:val="1A1A2E"/>
              </w:rPr>
              <w:t>Every action begins with a compliance check. We never compromise regulatory integrity for speed or convenience.</w:t>
            </w:r>
          </w:p>
        </w:tc>
      </w:tr>
      <w:tr w:rsidR="001529BD">
        <w:tblPrEx>
          <w:tblCellMar>
            <w:top w:w="0" w:type="dxa"/>
            <w:bottom w:w="0" w:type="dxa"/>
          </w:tblCellMar>
        </w:tblPrEx>
        <w:tc>
          <w:tcPr>
            <w:tcW w:w="4680" w:type="dxa"/>
            <w:tcBorders>
              <w:top w:val="none" w:sz="0" w:space="0" w:color="FFFFFF"/>
              <w:left w:val="single" w:sz="10" w:space="0" w:color="1B2A4A"/>
              <w:bottom w:val="single" w:sz="2" w:space="0" w:color="D0D5DE"/>
              <w:right w:val="none" w:sz="0" w:space="0" w:color="FFFFFF"/>
            </w:tcBorders>
            <w:shd w:val="clear" w:color="auto" w:fill="F0F2F5"/>
            <w:tcMar>
              <w:top w:w="200" w:type="dxa"/>
              <w:left w:w="260" w:type="dxa"/>
              <w:bottom w:w="200" w:type="dxa"/>
              <w:right w:w="260" w:type="dxa"/>
            </w:tcMar>
          </w:tcPr>
          <w:p w:rsidR="001529BD" w:rsidRDefault="003A5DC9">
            <w:pPr>
              <w:spacing w:after="60"/>
            </w:pPr>
            <w:r>
              <w:rPr>
                <w:b/>
                <w:bCs/>
                <w:color w:val="1B2A4A"/>
              </w:rPr>
              <w:t>Transparent Communication</w:t>
            </w:r>
          </w:p>
          <w:p w:rsidR="001529BD" w:rsidRDefault="003A5DC9">
            <w:pPr>
              <w:jc w:val="both"/>
            </w:pPr>
            <w:r>
              <w:rPr>
                <w:color w:val="1A1A2E"/>
              </w:rPr>
              <w:t>Regula</w:t>
            </w:r>
            <w:r>
              <w:rPr>
                <w:color w:val="1A1A2E"/>
              </w:rPr>
              <w:t xml:space="preserve">r structured reporting, proactive issue escalation, and honest assessments </w:t>
            </w:r>
            <w:r>
              <w:rPr>
                <w:color w:val="1A1A2E"/>
              </w:rPr>
              <w:lastRenderedPageBreak/>
              <w:t xml:space="preserve">— always. No </w:t>
            </w:r>
            <w:proofErr w:type="gramStart"/>
            <w:r>
              <w:rPr>
                <w:color w:val="1A1A2E"/>
              </w:rPr>
              <w:t>surprises,</w:t>
            </w:r>
            <w:proofErr w:type="gramEnd"/>
            <w:r>
              <w:rPr>
                <w:color w:val="1A1A2E"/>
              </w:rPr>
              <w:t xml:space="preserve"> no spin.</w:t>
            </w:r>
          </w:p>
        </w:tc>
        <w:tc>
          <w:tcPr>
            <w:tcW w:w="4680" w:type="dxa"/>
            <w:tcBorders>
              <w:top w:val="none" w:sz="0" w:space="0" w:color="FFFFFF"/>
              <w:left w:val="single" w:sz="10" w:space="0" w:color="1B2A4A"/>
              <w:bottom w:val="single" w:sz="2" w:space="0" w:color="D0D5DE"/>
              <w:right w:val="none" w:sz="0" w:space="0" w:color="FFFFFF"/>
            </w:tcBorders>
            <w:shd w:val="clear" w:color="auto" w:fill="F0F2F5"/>
            <w:tcMar>
              <w:top w:w="200" w:type="dxa"/>
              <w:left w:w="260" w:type="dxa"/>
              <w:bottom w:w="200" w:type="dxa"/>
              <w:right w:w="260" w:type="dxa"/>
            </w:tcMar>
          </w:tcPr>
          <w:p w:rsidR="001529BD" w:rsidRDefault="003A5DC9">
            <w:pPr>
              <w:spacing w:after="60"/>
            </w:pPr>
            <w:r>
              <w:rPr>
                <w:b/>
                <w:bCs/>
                <w:color w:val="1B2A4A"/>
              </w:rPr>
              <w:lastRenderedPageBreak/>
              <w:t>Performance Metrics</w:t>
            </w:r>
          </w:p>
          <w:p w:rsidR="001529BD" w:rsidRDefault="003A5DC9">
            <w:pPr>
              <w:jc w:val="both"/>
            </w:pPr>
            <w:r>
              <w:rPr>
                <w:color w:val="1A1A2E"/>
              </w:rPr>
              <w:t xml:space="preserve">Every engagement is tracked against agreed KPIs. We hold ourselves </w:t>
            </w:r>
            <w:r>
              <w:rPr>
                <w:color w:val="1A1A2E"/>
              </w:rPr>
              <w:lastRenderedPageBreak/>
              <w:t>accountable to measurable outcomes, not effort.</w:t>
            </w:r>
          </w:p>
        </w:tc>
      </w:tr>
    </w:tbl>
    <w:p w:rsidR="001529BD" w:rsidRDefault="003A5DC9">
      <w:r>
        <w:lastRenderedPageBreak/>
        <w:br w:type="page"/>
      </w:r>
    </w:p>
    <w:p w:rsidR="001529BD" w:rsidRDefault="003A5DC9">
      <w:r>
        <w:rPr>
          <w:noProof/>
        </w:rPr>
        <w:lastRenderedPageBreak/>
        <w:drawing>
          <wp:inline distT="0" distB="0" distL="0" distR="0">
            <wp:extent cx="5905500" cy="2066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066925"/>
                    </a:xfrm>
                    <a:prstGeom prst="rect">
                      <a:avLst/>
                    </a:prstGeom>
                  </pic:spPr>
                </pic:pic>
              </a:graphicData>
            </a:graphic>
          </wp:inline>
        </w:drawing>
      </w:r>
    </w:p>
    <w:p w:rsidR="001529BD" w:rsidRDefault="001529BD">
      <w:pPr>
        <w:spacing w:before="200"/>
      </w:pPr>
    </w:p>
    <w:p w:rsidR="001529BD" w:rsidRDefault="003A5DC9">
      <w:pPr>
        <w:spacing w:before="360" w:after="80"/>
      </w:pPr>
      <w:r>
        <w:rPr>
          <w:b/>
          <w:bCs/>
          <w:color w:val="1B2A4A"/>
          <w:spacing w:val="80"/>
          <w:sz w:val="27"/>
          <w:szCs w:val="27"/>
        </w:rPr>
        <w:t>CONTACT US</w:t>
      </w:r>
    </w:p>
    <w:p w:rsidR="001529BD" w:rsidRDefault="001529BD">
      <w:pPr>
        <w:pBdr>
          <w:bottom w:val="single" w:sz="6" w:space="1" w:color="C9A84C"/>
        </w:pBdr>
        <w:spacing w:after="260"/>
      </w:pPr>
    </w:p>
    <w:p w:rsidR="001529BD" w:rsidRDefault="003A5DC9">
      <w:pPr>
        <w:spacing w:before="60" w:after="160"/>
        <w:jc w:val="both"/>
      </w:pPr>
      <w:r>
        <w:rPr>
          <w:color w:val="1A1A2E"/>
        </w:rPr>
        <w:t>We welcome enquiries from international OEMs, global enterprises, and domestic businesses seeking a trusted, structured partner in India. Whether you are exploring market entry for the first time or looking to accelerate an existing Indian oper</w:t>
      </w:r>
      <w:r>
        <w:rPr>
          <w:color w:val="1A1A2E"/>
        </w:rPr>
        <w:t>ation, we are ready to engage.</w:t>
      </w:r>
    </w:p>
    <w:p w:rsidR="001529BD" w:rsidRDefault="001529BD">
      <w:pPr>
        <w:spacing w:before="160"/>
      </w:pPr>
    </w:p>
    <w:tbl>
      <w:tblPr>
        <w:tblW w:w="9360" w:type="dxa"/>
        <w:tblInd w:w="49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29B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80" w:type="dxa"/>
              <w:left w:w="500" w:type="dxa"/>
              <w:bottom w:w="280" w:type="dxa"/>
              <w:right w:w="500" w:type="dxa"/>
            </w:tcMar>
          </w:tcPr>
          <w:p w:rsidR="001529BD" w:rsidRDefault="003A5DC9">
            <w:pPr>
              <w:spacing w:before="60" w:after="80"/>
              <w:jc w:val="center"/>
            </w:pPr>
            <w:r>
              <w:rPr>
                <w:b/>
                <w:bCs/>
                <w:color w:val="FFFFFF"/>
                <w:sz w:val="40"/>
                <w:szCs w:val="40"/>
              </w:rPr>
              <w:t>Ready to Expand into India?</w:t>
            </w:r>
          </w:p>
          <w:p w:rsidR="001529BD" w:rsidRDefault="003A5DC9">
            <w:pPr>
              <w:spacing w:after="140"/>
              <w:jc w:val="center"/>
            </w:pPr>
            <w:r>
              <w:rPr>
                <w:i/>
                <w:iCs/>
                <w:color w:val="C9A84C"/>
                <w:sz w:val="28"/>
                <w:szCs w:val="28"/>
              </w:rPr>
              <w:t>Let's Build Your Market Together.</w:t>
            </w:r>
          </w:p>
          <w:p w:rsidR="001529BD" w:rsidRDefault="003A5DC9">
            <w:pPr>
              <w:spacing w:after="60"/>
              <w:jc w:val="center"/>
            </w:pPr>
            <w:r>
              <w:rPr>
                <w:b/>
                <w:bCs/>
                <w:color w:val="FFFFFF"/>
                <w:sz w:val="21"/>
                <w:szCs w:val="21"/>
              </w:rPr>
              <w:t>Exigencies Mercantile India Private Limited</w:t>
            </w:r>
          </w:p>
          <w:p w:rsidR="001529BD" w:rsidRDefault="003A5DC9">
            <w:pPr>
              <w:spacing w:after="60"/>
              <w:jc w:val="center"/>
            </w:pPr>
            <w:r>
              <w:rPr>
                <w:color w:val="AAAACC"/>
                <w:sz w:val="19"/>
                <w:szCs w:val="19"/>
              </w:rPr>
              <w:t>Email:  info@exigenciesmercantile.in   |   Web:  www.exigenciesmercantile.in</w:t>
            </w:r>
          </w:p>
          <w:p w:rsidR="001529BD" w:rsidRDefault="003A5DC9">
            <w:pPr>
              <w:spacing w:after="60"/>
              <w:jc w:val="center"/>
            </w:pPr>
            <w:r>
              <w:rPr>
                <w:i/>
                <w:iCs/>
                <w:color w:val="C9A84C"/>
                <w:sz w:val="17"/>
                <w:szCs w:val="17"/>
              </w:rPr>
              <w:t>India  ·  International Partnerships Welcome</w:t>
            </w:r>
          </w:p>
        </w:tc>
      </w:tr>
    </w:tbl>
    <w:p w:rsidR="001529BD" w:rsidRDefault="001529BD">
      <w:pPr>
        <w:spacing w:before="200"/>
      </w:pPr>
    </w:p>
    <w:tbl>
      <w:tblPr>
        <w:tblW w:w="9360" w:type="dxa"/>
        <w:tblInd w:w="27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529BD">
        <w:tblPrEx>
          <w:tblCellMar>
            <w:top w:w="0" w:type="dxa"/>
            <w:bottom w:w="0" w:type="dxa"/>
          </w:tblCellMar>
        </w:tblPrEx>
        <w:tc>
          <w:tcPr>
            <w:tcW w:w="4680" w:type="dxa"/>
            <w:tcBorders>
              <w:top w:val="none" w:sz="0" w:space="0" w:color="FFFFFF"/>
              <w:left w:val="single" w:sz="14" w:space="0" w:color="C9A84C"/>
              <w:bottom w:val="none" w:sz="0" w:space="0" w:color="FFFFFF"/>
              <w:right w:val="none" w:sz="0" w:space="0" w:color="FFFFFF"/>
            </w:tcBorders>
            <w:shd w:val="clear" w:color="auto" w:fill="F0F2F5"/>
            <w:tcMar>
              <w:top w:w="240" w:type="dxa"/>
              <w:left w:w="280" w:type="dxa"/>
              <w:bottom w:w="240" w:type="dxa"/>
              <w:right w:w="240" w:type="dxa"/>
            </w:tcMar>
          </w:tcPr>
          <w:p w:rsidR="001529BD" w:rsidRDefault="003A5DC9">
            <w:pPr>
              <w:spacing w:after="100"/>
            </w:pPr>
            <w:r>
              <w:rPr>
                <w:b/>
                <w:bCs/>
                <w:color w:val="C9A84C"/>
                <w:spacing w:val="60"/>
                <w:sz w:val="19"/>
                <w:szCs w:val="19"/>
              </w:rPr>
              <w:t>HOW TO ENGAGE WITH US</w:t>
            </w:r>
          </w:p>
          <w:p w:rsidR="001529BD" w:rsidRDefault="003A5DC9">
            <w:pPr>
              <w:spacing w:before="60" w:after="60"/>
            </w:pPr>
            <w:r>
              <w:rPr>
                <w:b/>
                <w:bCs/>
                <w:color w:val="1B2A4A"/>
              </w:rPr>
              <w:t xml:space="preserve">Step 1: </w:t>
            </w:r>
            <w:r>
              <w:rPr>
                <w:color w:val="1A1A2E"/>
              </w:rPr>
              <w:t>Reach out via email or our website contact form</w:t>
            </w:r>
          </w:p>
          <w:p w:rsidR="001529BD" w:rsidRDefault="003A5DC9">
            <w:pPr>
              <w:spacing w:before="60" w:after="60"/>
            </w:pPr>
            <w:r>
              <w:rPr>
                <w:b/>
                <w:bCs/>
                <w:color w:val="1B2A4A"/>
              </w:rPr>
              <w:t xml:space="preserve">Step 2: </w:t>
            </w:r>
            <w:r>
              <w:rPr>
                <w:color w:val="1A1A2E"/>
              </w:rPr>
              <w:t>Initial consultation call — we understand your requirements</w:t>
            </w:r>
          </w:p>
          <w:p w:rsidR="001529BD" w:rsidRDefault="003A5DC9">
            <w:pPr>
              <w:spacing w:before="60" w:after="60"/>
            </w:pPr>
            <w:r>
              <w:rPr>
                <w:b/>
                <w:bCs/>
                <w:color w:val="1B2A4A"/>
              </w:rPr>
              <w:t xml:space="preserve">Step 3: </w:t>
            </w:r>
            <w:r>
              <w:rPr>
                <w:color w:val="1A1A2E"/>
              </w:rPr>
              <w:t>We propose a structured engagement scope and timeline</w:t>
            </w:r>
          </w:p>
          <w:p w:rsidR="001529BD" w:rsidRDefault="003A5DC9">
            <w:pPr>
              <w:spacing w:before="60" w:after="60"/>
            </w:pPr>
            <w:r>
              <w:rPr>
                <w:b/>
                <w:bCs/>
                <w:color w:val="1B2A4A"/>
              </w:rPr>
              <w:t xml:space="preserve">Step 4: </w:t>
            </w:r>
            <w:r>
              <w:rPr>
                <w:color w:val="1A1A2E"/>
              </w:rPr>
              <w:t>Agreement, onboarding, and commencement of Phase 1</w:t>
            </w:r>
          </w:p>
        </w:tc>
        <w:tc>
          <w:tcPr>
            <w:tcW w:w="4680" w:type="dxa"/>
            <w:tcBorders>
              <w:top w:val="none" w:sz="0" w:space="0" w:color="FFFFFF"/>
              <w:left w:val="none" w:sz="0" w:space="0" w:color="FFFFFF"/>
              <w:bottom w:val="none" w:sz="0" w:space="0" w:color="FFFFFF"/>
              <w:right w:val="none" w:sz="0" w:space="0" w:color="FFFFFF"/>
            </w:tcBorders>
            <w:shd w:val="clear" w:color="auto" w:fill="1B2A4A"/>
            <w:tcMar>
              <w:top w:w="240" w:type="dxa"/>
              <w:left w:w="280" w:type="dxa"/>
              <w:bottom w:w="240" w:type="dxa"/>
              <w:right w:w="240" w:type="dxa"/>
            </w:tcMar>
          </w:tcPr>
          <w:p w:rsidR="001529BD" w:rsidRDefault="003A5DC9">
            <w:pPr>
              <w:spacing w:after="100"/>
            </w:pPr>
            <w:r>
              <w:rPr>
                <w:b/>
                <w:bCs/>
                <w:color w:val="C9A84C"/>
                <w:spacing w:val="40"/>
                <w:sz w:val="19"/>
                <w:szCs w:val="19"/>
              </w:rPr>
              <w:t>WE ARE YOUR RIGHT PARTNER IF YOU ARE:</w:t>
            </w:r>
          </w:p>
          <w:p w:rsidR="001529BD" w:rsidRDefault="003A5DC9">
            <w:pPr>
              <w:spacing w:before="50" w:after="50"/>
              <w:ind w:left="240"/>
            </w:pPr>
            <w:r>
              <w:rPr>
                <w:color w:val="FFFFFF"/>
                <w:sz w:val="20"/>
                <w:szCs w:val="20"/>
              </w:rPr>
              <w:t>✔</w:t>
            </w:r>
            <w:r>
              <w:rPr>
                <w:color w:val="FFFFFF"/>
                <w:sz w:val="20"/>
                <w:szCs w:val="20"/>
              </w:rPr>
              <w:t xml:space="preserve">  An international OEM seeking </w:t>
            </w:r>
            <w:proofErr w:type="spellStart"/>
            <w:r>
              <w:rPr>
                <w:color w:val="FFFFFF"/>
                <w:sz w:val="20"/>
                <w:szCs w:val="20"/>
              </w:rPr>
              <w:t>authorised</w:t>
            </w:r>
            <w:proofErr w:type="spellEnd"/>
            <w:r>
              <w:rPr>
                <w:color w:val="FFFFFF"/>
                <w:sz w:val="20"/>
                <w:szCs w:val="20"/>
              </w:rPr>
              <w:t xml:space="preserve"> representation in India</w:t>
            </w:r>
          </w:p>
          <w:p w:rsidR="001529BD" w:rsidRDefault="003A5DC9">
            <w:pPr>
              <w:spacing w:before="50" w:after="50"/>
              <w:ind w:left="240"/>
            </w:pPr>
            <w:r>
              <w:rPr>
                <w:color w:val="FFFFFF"/>
                <w:sz w:val="20"/>
                <w:szCs w:val="20"/>
              </w:rPr>
              <w:t>✔</w:t>
            </w:r>
            <w:r>
              <w:rPr>
                <w:color w:val="FFFFFF"/>
                <w:sz w:val="20"/>
                <w:szCs w:val="20"/>
              </w:rPr>
              <w:t xml:space="preserve">  A global brand planning a structured market entry</w:t>
            </w:r>
          </w:p>
          <w:p w:rsidR="001529BD" w:rsidRDefault="003A5DC9">
            <w:pPr>
              <w:spacing w:before="50" w:after="50"/>
              <w:ind w:left="240"/>
            </w:pPr>
            <w:r>
              <w:rPr>
                <w:color w:val="FFFFFF"/>
                <w:sz w:val="20"/>
                <w:szCs w:val="20"/>
              </w:rPr>
              <w:t>✔</w:t>
            </w:r>
            <w:r>
              <w:rPr>
                <w:color w:val="FFFFFF"/>
                <w:sz w:val="20"/>
                <w:szCs w:val="20"/>
              </w:rPr>
              <w:t xml:space="preserve">  A trading enterprise looking for rel</w:t>
            </w:r>
            <w:r>
              <w:rPr>
                <w:color w:val="FFFFFF"/>
                <w:sz w:val="20"/>
                <w:szCs w:val="20"/>
              </w:rPr>
              <w:t>iable India-based sourcing</w:t>
            </w:r>
          </w:p>
          <w:p w:rsidR="001529BD" w:rsidRDefault="003A5DC9">
            <w:pPr>
              <w:spacing w:before="50" w:after="50"/>
              <w:ind w:left="240"/>
            </w:pPr>
            <w:r>
              <w:rPr>
                <w:color w:val="FFFFFF"/>
                <w:sz w:val="20"/>
                <w:szCs w:val="20"/>
              </w:rPr>
              <w:t>✔</w:t>
            </w:r>
            <w:r>
              <w:rPr>
                <w:color w:val="FFFFFF"/>
                <w:sz w:val="20"/>
                <w:szCs w:val="20"/>
              </w:rPr>
              <w:t xml:space="preserve">  An infrastructure company requiring equipment and service support</w:t>
            </w:r>
          </w:p>
          <w:p w:rsidR="001529BD" w:rsidRDefault="003A5DC9">
            <w:pPr>
              <w:spacing w:before="50" w:after="50"/>
              <w:ind w:left="240"/>
            </w:pPr>
            <w:r>
              <w:rPr>
                <w:color w:val="FFFFFF"/>
                <w:sz w:val="20"/>
                <w:szCs w:val="20"/>
              </w:rPr>
              <w:t>✔</w:t>
            </w:r>
            <w:r>
              <w:rPr>
                <w:color w:val="FFFFFF"/>
                <w:sz w:val="20"/>
                <w:szCs w:val="20"/>
              </w:rPr>
              <w:t xml:space="preserve">  An investor seeking compliant commercial property in India</w:t>
            </w:r>
          </w:p>
        </w:tc>
      </w:tr>
    </w:tbl>
    <w:p w:rsidR="003A5DC9" w:rsidRDefault="003A5DC9"/>
    <w:sectPr w:rsidR="003A5DC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5DC9" w:rsidRDefault="003A5DC9">
      <w:r>
        <w:separator/>
      </w:r>
    </w:p>
  </w:endnote>
  <w:endnote w:type="continuationSeparator" w:id="0">
    <w:p w:rsidR="003A5DC9" w:rsidRDefault="003A5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5DC9" w:rsidRDefault="003A5DC9">
      <w:r>
        <w:separator/>
      </w:r>
    </w:p>
  </w:footnote>
  <w:footnote w:type="continuationSeparator" w:id="0">
    <w:p w:rsidR="003A5DC9" w:rsidRDefault="003A5D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4272B5"/>
    <w:multiLevelType w:val="hybridMultilevel"/>
    <w:tmpl w:val="C4266B8A"/>
    <w:lvl w:ilvl="0" w:tplc="F02080F2">
      <w:start w:val="1"/>
      <w:numFmt w:val="bullet"/>
      <w:lvlText w:val="●"/>
      <w:lvlJc w:val="left"/>
      <w:pPr>
        <w:ind w:left="720" w:hanging="360"/>
      </w:pPr>
    </w:lvl>
    <w:lvl w:ilvl="1" w:tplc="6464C9C0">
      <w:start w:val="1"/>
      <w:numFmt w:val="bullet"/>
      <w:lvlText w:val="○"/>
      <w:lvlJc w:val="left"/>
      <w:pPr>
        <w:ind w:left="1440" w:hanging="360"/>
      </w:pPr>
    </w:lvl>
    <w:lvl w:ilvl="2" w:tplc="82F8F31C">
      <w:start w:val="1"/>
      <w:numFmt w:val="bullet"/>
      <w:lvlText w:val="■"/>
      <w:lvlJc w:val="left"/>
      <w:pPr>
        <w:ind w:left="2160" w:hanging="360"/>
      </w:pPr>
    </w:lvl>
    <w:lvl w:ilvl="3" w:tplc="2EACCB12">
      <w:start w:val="1"/>
      <w:numFmt w:val="bullet"/>
      <w:lvlText w:val="●"/>
      <w:lvlJc w:val="left"/>
      <w:pPr>
        <w:ind w:left="2880" w:hanging="360"/>
      </w:pPr>
    </w:lvl>
    <w:lvl w:ilvl="4" w:tplc="1B3ADC04">
      <w:start w:val="1"/>
      <w:numFmt w:val="bullet"/>
      <w:lvlText w:val="○"/>
      <w:lvlJc w:val="left"/>
      <w:pPr>
        <w:ind w:left="3600" w:hanging="360"/>
      </w:pPr>
    </w:lvl>
    <w:lvl w:ilvl="5" w:tplc="0B04FCE2">
      <w:start w:val="1"/>
      <w:numFmt w:val="bullet"/>
      <w:lvlText w:val="■"/>
      <w:lvlJc w:val="left"/>
      <w:pPr>
        <w:ind w:left="4320" w:hanging="360"/>
      </w:pPr>
    </w:lvl>
    <w:lvl w:ilvl="6" w:tplc="1AC8D6B2">
      <w:start w:val="1"/>
      <w:numFmt w:val="bullet"/>
      <w:lvlText w:val="●"/>
      <w:lvlJc w:val="left"/>
      <w:pPr>
        <w:ind w:left="5040" w:hanging="360"/>
      </w:pPr>
    </w:lvl>
    <w:lvl w:ilvl="7" w:tplc="F9A27F42">
      <w:start w:val="1"/>
      <w:numFmt w:val="bullet"/>
      <w:lvlText w:val="●"/>
      <w:lvlJc w:val="left"/>
      <w:pPr>
        <w:ind w:left="5760" w:hanging="360"/>
      </w:pPr>
    </w:lvl>
    <w:lvl w:ilvl="8" w:tplc="A5A2C8C4">
      <w:start w:val="1"/>
      <w:numFmt w:val="bullet"/>
      <w:lvlText w:val="●"/>
      <w:lvlJc w:val="left"/>
      <w:pPr>
        <w:ind w:left="6480" w:hanging="360"/>
      </w:pPr>
    </w:lvl>
  </w:abstractNum>
  <w:abstractNum w:abstractNumId="1">
    <w:nsid w:val="47DF741C"/>
    <w:multiLevelType w:val="hybridMultilevel"/>
    <w:tmpl w:val="5BEAAC70"/>
    <w:lvl w:ilvl="0" w:tplc="BF84C634">
      <w:start w:val="1"/>
      <w:numFmt w:val="bullet"/>
      <w:lvlText w:val="•"/>
      <w:lvlJc w:val="left"/>
      <w:pPr>
        <w:ind w:left="480" w:hanging="240"/>
      </w:pPr>
    </w:lvl>
    <w:lvl w:ilvl="1" w:tplc="32A09DBC">
      <w:numFmt w:val="decimal"/>
      <w:lvlText w:val=""/>
      <w:lvlJc w:val="left"/>
    </w:lvl>
    <w:lvl w:ilvl="2" w:tplc="BA3C3A08">
      <w:numFmt w:val="decimal"/>
      <w:lvlText w:val=""/>
      <w:lvlJc w:val="left"/>
    </w:lvl>
    <w:lvl w:ilvl="3" w:tplc="A98AB44C">
      <w:numFmt w:val="decimal"/>
      <w:lvlText w:val=""/>
      <w:lvlJc w:val="left"/>
    </w:lvl>
    <w:lvl w:ilvl="4" w:tplc="74B60B50">
      <w:numFmt w:val="decimal"/>
      <w:lvlText w:val=""/>
      <w:lvlJc w:val="left"/>
    </w:lvl>
    <w:lvl w:ilvl="5" w:tplc="7C6CD11C">
      <w:numFmt w:val="decimal"/>
      <w:lvlText w:val=""/>
      <w:lvlJc w:val="left"/>
    </w:lvl>
    <w:lvl w:ilvl="6" w:tplc="DB5ABE14">
      <w:numFmt w:val="decimal"/>
      <w:lvlText w:val=""/>
      <w:lvlJc w:val="left"/>
    </w:lvl>
    <w:lvl w:ilvl="7" w:tplc="81365D3A">
      <w:numFmt w:val="decimal"/>
      <w:lvlText w:val=""/>
      <w:lvlJc w:val="left"/>
    </w:lvl>
    <w:lvl w:ilvl="8" w:tplc="1616B0D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529BD"/>
    <w:rsid w:val="001529BD"/>
    <w:rsid w:val="003A5DC9"/>
    <w:rsid w:val="007648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76484B"/>
    <w:rPr>
      <w:rFonts w:ascii="Tahoma" w:hAnsi="Tahoma" w:cs="Mangal"/>
      <w:sz w:val="16"/>
      <w:szCs w:val="14"/>
    </w:rPr>
  </w:style>
  <w:style w:type="character" w:customStyle="1" w:styleId="BalloonTextChar">
    <w:name w:val="Balloon Text Char"/>
    <w:basedOn w:val="DefaultParagraphFont"/>
    <w:link w:val="BalloonText"/>
    <w:uiPriority w:val="99"/>
    <w:semiHidden/>
    <w:rsid w:val="0076484B"/>
    <w:rPr>
      <w:rFonts w:ascii="Tahoma" w:hAnsi="Tahoma" w:cs="Mangal"/>
      <w:sz w:val="16"/>
      <w:szCs w:val="14"/>
    </w:rPr>
  </w:style>
  <w:style w:type="paragraph" w:styleId="Header">
    <w:name w:val="header"/>
    <w:basedOn w:val="Normal"/>
    <w:link w:val="HeaderChar"/>
    <w:uiPriority w:val="99"/>
    <w:unhideWhenUsed/>
    <w:rsid w:val="0076484B"/>
    <w:pPr>
      <w:tabs>
        <w:tab w:val="center" w:pos="4680"/>
        <w:tab w:val="right" w:pos="9360"/>
      </w:tabs>
    </w:pPr>
    <w:rPr>
      <w:rFonts w:cs="Mangal"/>
      <w:szCs w:val="20"/>
    </w:rPr>
  </w:style>
  <w:style w:type="character" w:customStyle="1" w:styleId="HeaderChar">
    <w:name w:val="Header Char"/>
    <w:basedOn w:val="DefaultParagraphFont"/>
    <w:link w:val="Header"/>
    <w:uiPriority w:val="99"/>
    <w:rsid w:val="0076484B"/>
    <w:rPr>
      <w:rFonts w:cs="Mangal"/>
      <w:szCs w:val="20"/>
    </w:rPr>
  </w:style>
  <w:style w:type="paragraph" w:styleId="Footer">
    <w:name w:val="footer"/>
    <w:basedOn w:val="Normal"/>
    <w:link w:val="FooterChar"/>
    <w:uiPriority w:val="99"/>
    <w:unhideWhenUsed/>
    <w:rsid w:val="0076484B"/>
    <w:pPr>
      <w:tabs>
        <w:tab w:val="center" w:pos="4680"/>
        <w:tab w:val="right" w:pos="9360"/>
      </w:tabs>
    </w:pPr>
    <w:rPr>
      <w:rFonts w:cs="Mangal"/>
      <w:szCs w:val="20"/>
    </w:rPr>
  </w:style>
  <w:style w:type="character" w:customStyle="1" w:styleId="FooterChar">
    <w:name w:val="Footer Char"/>
    <w:basedOn w:val="DefaultParagraphFont"/>
    <w:link w:val="Footer"/>
    <w:uiPriority w:val="99"/>
    <w:rsid w:val="0076484B"/>
    <w:rPr>
      <w:rFonts w:cs="Mangal"/>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76484B"/>
    <w:rPr>
      <w:rFonts w:ascii="Tahoma" w:hAnsi="Tahoma" w:cs="Mangal"/>
      <w:sz w:val="16"/>
      <w:szCs w:val="14"/>
    </w:rPr>
  </w:style>
  <w:style w:type="character" w:customStyle="1" w:styleId="BalloonTextChar">
    <w:name w:val="Balloon Text Char"/>
    <w:basedOn w:val="DefaultParagraphFont"/>
    <w:link w:val="BalloonText"/>
    <w:uiPriority w:val="99"/>
    <w:semiHidden/>
    <w:rsid w:val="0076484B"/>
    <w:rPr>
      <w:rFonts w:ascii="Tahoma" w:hAnsi="Tahoma" w:cs="Mangal"/>
      <w:sz w:val="16"/>
      <w:szCs w:val="14"/>
    </w:rPr>
  </w:style>
  <w:style w:type="paragraph" w:styleId="Header">
    <w:name w:val="header"/>
    <w:basedOn w:val="Normal"/>
    <w:link w:val="HeaderChar"/>
    <w:uiPriority w:val="99"/>
    <w:unhideWhenUsed/>
    <w:rsid w:val="0076484B"/>
    <w:pPr>
      <w:tabs>
        <w:tab w:val="center" w:pos="4680"/>
        <w:tab w:val="right" w:pos="9360"/>
      </w:tabs>
    </w:pPr>
    <w:rPr>
      <w:rFonts w:cs="Mangal"/>
      <w:szCs w:val="20"/>
    </w:rPr>
  </w:style>
  <w:style w:type="character" w:customStyle="1" w:styleId="HeaderChar">
    <w:name w:val="Header Char"/>
    <w:basedOn w:val="DefaultParagraphFont"/>
    <w:link w:val="Header"/>
    <w:uiPriority w:val="99"/>
    <w:rsid w:val="0076484B"/>
    <w:rPr>
      <w:rFonts w:cs="Mangal"/>
      <w:szCs w:val="20"/>
    </w:rPr>
  </w:style>
  <w:style w:type="paragraph" w:styleId="Footer">
    <w:name w:val="footer"/>
    <w:basedOn w:val="Normal"/>
    <w:link w:val="FooterChar"/>
    <w:uiPriority w:val="99"/>
    <w:unhideWhenUsed/>
    <w:rsid w:val="0076484B"/>
    <w:pPr>
      <w:tabs>
        <w:tab w:val="center" w:pos="4680"/>
        <w:tab w:val="right" w:pos="9360"/>
      </w:tabs>
    </w:pPr>
    <w:rPr>
      <w:rFonts w:cs="Mangal"/>
      <w:szCs w:val="20"/>
    </w:rPr>
  </w:style>
  <w:style w:type="character" w:customStyle="1" w:styleId="FooterChar">
    <w:name w:val="Footer Char"/>
    <w:basedOn w:val="DefaultParagraphFont"/>
    <w:link w:val="Footer"/>
    <w:uiPriority w:val="99"/>
    <w:rsid w:val="0076484B"/>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3153</Words>
  <Characters>17974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cp:lastModifiedBy>
  <cp:revision>2</cp:revision>
  <dcterms:created xsi:type="dcterms:W3CDTF">2026-02-24T06:28:00Z</dcterms:created>
  <dcterms:modified xsi:type="dcterms:W3CDTF">2026-02-24T06:28:00Z</dcterms:modified>
</cp:coreProperties>
</file>