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6B7280"/>
          <w:sz w:val="20"/>
          <w:szCs w:val="20"/>
        </w:rPr>
        <w:t xml:space="preserve">PRODUCT REQUIREMENTS DOCUMENT</w:t>
      </w:r>
    </w:p>
    <w:p>
      <w:pPr>
        <w:spacing w:before="8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40AF"/>
          <w:sz w:val="72"/>
          <w:szCs w:val="72"/>
        </w:rPr>
        <w:t xml:space="preserve">DynaUI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111827"/>
          <w:sz w:val="30"/>
          <w:szCs w:val="30"/>
        </w:rPr>
        <w:t xml:space="preserve">AI-Powered Truly Dynamic UI Generation Library</w:t>
      </w:r>
    </w:p>
    <w:p>
      <w:pPr>
        <w:spacing w:before="4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3B82F6"/>
          <w:sz w:val="24"/>
          <w:szCs w:val="24"/>
        </w:rPr>
        <w:t xml:space="preserve">Fast. Intelligent. Composable.</w:t>
      </w:r>
    </w:p>
    <w:p>
      <w:pPr>
        <w:spacing w:before="3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 |   March 2026   |   CONFIDENTIAL</w:t>
      </w:r>
    </w:p>
    <w:p>
      <w:pPr>
        <w:spacing w:before="4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DynaUI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Product Requirements Document (PRD)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Draft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1"/>
                <w:szCs w:val="21"/>
              </w:rPr>
              <w:t xml:space="preserve">Audience</w:t>
            </w:r>
          </w:p>
        </w:tc>
        <w:tc>
          <w:tcPr>
            <w:tcW w:type="dxa" w:w="6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Engineering, Design, Product, Stakeholders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DynaUI is a next-generation UI generation library that eliminates the gap between having data and having a rendered, interactive interface. Unlike static component libraries where developers hand-select and wire up every component, DynaUI analyses data schemas and structures at runtime and automatically selects, configures, and renders the most appropriate UI components — all at speeds comparable to traditional build-time libraries.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 library is powered by a hybrid engine: a lightweight, rule-based fast path handles common data patterns (tables, forms, lists, metrics) in sub-5ms, while an AI inference layer handles ambiguous or novel schemas when richer semantic understanding is required.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Core Value Proposition</w:t>
            </w:r>
          </w:p>
          <w:p>
            <w:r>
              <w:rPr>
                <w:rFonts w:ascii="Arial" w:cs="Arial" w:eastAsia="Arial" w:hAnsi="Arial"/>
                <w:color w:val="111827"/>
                <w:sz w:val="22"/>
                <w:szCs w:val="22"/>
              </w:rPr>
              <w:t xml:space="preserve">Give DynaUI any data. Get the right UI. Immediately.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Problem Statement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2.1 The Status Quo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Today, building UIs for dynamic or unknown data requires developers to: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Manually inspect the data schema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Decide which components are appropriate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Write wiring code for every field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Handle edge cases, nulls, and nested structures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Repeat this for every new data type or shape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This workflow is brittle, slow, and does not scale. When data schemas evolve, UI code must be updated by hand — creating a perpetual maintenance burden.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2.2 Why Existing Solutions Fall Short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Existing Solution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 Limitation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Static component libraries (MUI, Chakra)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Developers must manually select and configure every component. Zero data awareness.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JSON Schema form generators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Limited to forms. No intelligence around visualisation or layout. Schema must be pre-authored.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AI-generated UI (full LLM)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High latency (2-30s per render). Non-deterministic. Not suitable for production rendering.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Low-code / no-code tools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Requires manual configuration. Vendor lock-in. Not embeddable as a library.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2.3 Opportunity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There is no library today that can take arbitrary data, understand it, and produce a correct, performant UI automatically — without developer intervention on every data shape. DynaUI fills this gap.</w:t>
      </w:r>
    </w:p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Goals &amp; Non-Goals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Automatically generate correct UI for any well-structured data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Achieve render latency within 5x of a hand-coded component library (target: &lt;20ms for rule-based path)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user-supplied configuration to override or guide component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a centralised debugging and deviation tracking system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Be framework-agnostic (React, Vue, Svelte, Web Components as output targets)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 a pre-built component library of 30+ components covering the most common data patterns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incremental adoption — library can be used for one widget or an entire page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DynaUI is not a visual design tool or drag-and-drop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DynaUI will not generate entirely novel component types on the fly — it selects from a predefined registry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DynaUI will not replace design systems — it is an orchestration layer on top of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Full natural language UI specification (e.g. 'build me a dashboard') is out of scope for v1</w:t>
      </w:r>
    </w:p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 Persona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Frontend Developers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Want to reduce boilerplate when building data-driven dashboards and admin tools. Primary persona.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Full-stack / Backend Developers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Building internal tools and want a UI layer without deep frontend expertise.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Platform / DevX Teams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Want to standardise UI rendering across multiple products and data sources.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 Teams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Want to build data exploration UIs over live datasets without dedicated frontend support.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User Stories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5.1 Core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 ID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Story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US-01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pass a JavaScript object or array to DynaUI and get a fully rendered UI without writing component code.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US-02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provide a configuration object to guide component selection (e.g. prefer a chart over a table for numeric arrays).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US-03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register custom components into the DynaUI registry so they are considered during selection.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US-04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style all generated components using a single theme configuration object.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US-05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inspect the reasoning trace that led to a component selection decision.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US-06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subscribe to a debug stream that emits events whenever a UI deviates from its expected output.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US-07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pin a component selection so it is never overridden by the AI layer.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US-08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an end user, I experience UI that loads and renders in under 100ms for most common data shapes.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US-09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developer, I can use DynaUI in server-side rendering mode for initial HTML delivery.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US-10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 a platform team, I can configure a global DynaUI instance with organisation-wide defaults and component overrides.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Feature Requirements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6.1 Core Engine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F-01: Data Analysis Pipeline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DynaUI must analyse incoming data and extract a normalised schema signature including: field names, inferred types, cardinality, nesting depth, value distributions, and semantic hints (e.g. field names like 'timestamp', 'price', 'status').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F-02: Component Selection Engine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two-path selection system must be implemented: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Fast Path (Rule Engine): Deterministic rule-based matching for common patterns. Must complete in &lt;5ms.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Path (Semantic Inference): LLM-assisted selection for ambiguous or novel schemas. Invoked only on cache miss or when rule confidence is below threshold.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F-03: Component Registry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centralised, extensible registry of components. Each component registration must include: component identifier, supported data patterns, required and optional props, and a scoring function for selection confidence.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6.2 Configuration System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F-04: User Configuration API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Developers must be able to supply a configuration object at three levels: global (library-wide), schema (per data shape), and field (per individual field). Field-level config takes precedence over schema-level, which takes precedence over global.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F-05: Theme System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single theme configuration object must control typography, spacing, colour, border radius, and density across all generated components. The theme must be compatible with CSS custom properties for runtime switching.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6.3 Debugging &amp; Observability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F-06: Reasoning Trace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Every render must produce a reasoning trace object capturing: schema signature, candidates considered, scores assigned, final selection, configuration overrides applied, and render duration.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F-07: Deviation Detection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 deviation detector must compare actual rendered output against the expected component contract. Deviations (e.g. a field rendered as text when a date picker was expected) must be emitted as structured events to a subscribable debug bus.</w:t>
      </w:r>
    </w:p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F-08: Debug Dashboard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An optional companion browser devtools panel must visualise the reasoning trace, component tree, configuration layers in effect, and deviation log in real time.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6.4 Performance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F-09: Render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Scenario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Rule-based path, simple schema (&lt;10 fields)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&lt;5ms selection + render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Rule-based path, complex schema (&lt;50 fields)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&lt;20ms selection + render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path (first render, cache miss)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&lt;2000ms (with loading state)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path (subsequent renders, cache hit)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&lt;10ms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SSR initial HTML delivery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&lt;50ms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F-10: Schema Signature Cache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Schema signatures must be cached with a configurable TTL. Identical schemas must never trigger a second AI inference call within a session. Cache must be serialisable for persistence across sessions.</w:t>
      </w:r>
    </w:p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Render latency (rule path)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P95 &lt; 20ms at launch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path cache hit rate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&gt; 80% in production after 7 days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Component selection accuracy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&gt; 92% correct on benchmark dataset of 500 schemas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Developer adoption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500 GitHub stars within 3 months of launch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Bundle size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Core bundle &lt; 40KB gzipped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Weekly active installs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1,000 within 6 months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Constraints &amp; Assumptions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8.1 Constraints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library must not require a server-side component for the rule-based fast path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AI path calls must be optional and opt-in, with clear developer consent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dependency on any single UI framework in the core engine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Bundle size of core library (without AI path) must not exceed 40KB gzipped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11827"/>
          <w:sz w:val="28"/>
          <w:szCs w:val="28"/>
        </w:rPr>
        <w:t xml:space="preserve">8.2 Assumptions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 data is well-structured JSON or JavaScript objects/arrays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Developers using the AI path have accepted data privacy implications of sending schema signatures to an inference endpoint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component registry ships with 30+ components covering 95% of common enterprise data patterns</w:t>
      </w:r>
    </w:p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Proposed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Deliverables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1 — Alpha (Month 1-2)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Core engine, rule-based path, 15 built-in components, configuration API, basic theming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2 — Beta (Month 3-4)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AI path integration, schema cache, deviation detection, debug dashboard, 30+ components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3 — v1.0 (Month 5-6)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SSR support, framework adapters (React, Vue, Svelte), devtools panel, performance hardening</w:t>
            </w:r>
          </w:p>
        </w:tc>
      </w:tr>
      <w:tr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Phase 4 — v1.x (Month 7+)</w:t>
            </w:r>
          </w:p>
        </w:tc>
        <w:tc>
          <w:tcPr>
            <w:tcW w:type="dxa" w:w="5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Custom component marketplace, natural language config hints, real-time collaboration mode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E40AF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Open Questions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the AI inference path be a hosted Anthropic API integration or a pluggable provider interface? Recommendation: pluggable interface with a default Anthropic adapter.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What is the right confidence threshold below which the rule engine escalates to the AI path? Needs empirical calibration on benchmark dataset.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Should DynaUI ship its own design system, or should it be adapter-based on top of MUI / shadcn / Radix? Recommendation: adapter-based in v1, own system in v2.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Is there a market for a SaaS-hosted DynaUI service (schema signature endpoint + AI path) separate from the OSS library?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2026-03-22T12:43:53.647Z</dcterms:created>
  <dcterms:modified xsi:type="dcterms:W3CDTF">2026-03-22T12:43:53.648Z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