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7300" w14:paraId="6BEF99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F12F1C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EXECUTIVE SUMMARY</w:t>
            </w:r>
          </w:p>
          <w:p w14:paraId="6FA92DC5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BDD7EE"/>
                <w:sz w:val="24"/>
                <w:szCs w:val="24"/>
              </w:rPr>
              <w:t>Supply Chain &amp; Inventory Optimization Analytics</w:t>
            </w:r>
          </w:p>
          <w:p w14:paraId="484DCE49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9DC3E6"/>
                <w:sz w:val="16"/>
                <w:szCs w:val="16"/>
              </w:rPr>
              <w:t>DataCo Smart Supply Chain  ·  180,519 Orders  ·  Jan 2015 – Jan 2018  ·  Python · SQL · Power BI · Excel</w:t>
            </w:r>
          </w:p>
        </w:tc>
      </w:tr>
    </w:tbl>
    <w:p w14:paraId="61EAC679" w14:textId="77777777" w:rsidR="009B7300" w:rsidRDefault="009B7300">
      <w:pPr>
        <w:spacing w:before="120"/>
      </w:pPr>
    </w:p>
    <w:p w14:paraId="06CCFAE2" w14:textId="77777777" w:rsidR="009B7300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BUSINESS PROBLEM</w:t>
      </w:r>
    </w:p>
    <w:p w14:paraId="00C16B4D" w14:textId="77777777" w:rsidR="009B7300" w:rsidRDefault="00000000">
      <w:pPr>
        <w:spacing w:before="30" w:after="30"/>
      </w:pPr>
      <w:r>
        <w:rPr>
          <w:rFonts w:ascii="Arial" w:eastAsia="Arial" w:hAnsi="Arial" w:cs="Arial"/>
          <w:color w:val="404040"/>
          <w:sz w:val="18"/>
          <w:szCs w:val="18"/>
        </w:rPr>
        <w:t>A sports and outdoor retailer operating across multiple markets and shipping modes faces three compounding supply chain challenges: unreliable delivery performance despite premium shipping investments, inventory imbalances that tie up capital in overstocked categories while high-revenue products risk stockouts, and replenishment decisions made reactively without data-driven demand forecasting.</w:t>
      </w:r>
    </w:p>
    <w:p w14:paraId="173E091F" w14:textId="77777777" w:rsidR="009B7300" w:rsidRDefault="009B7300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B7300" w14:paraId="422D27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09AD1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36"/>
                <w:szCs w:val="36"/>
              </w:rPr>
              <w:t>181K</w:t>
            </w:r>
          </w:p>
          <w:p w14:paraId="46701DE1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Total orders</w:t>
            </w:r>
          </w:p>
          <w:p w14:paraId="563709B8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Jan 2015 – Jan 2018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CAE8A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36"/>
                <w:szCs w:val="36"/>
              </w:rPr>
              <w:t>$36.8M</w:t>
            </w:r>
          </w:p>
          <w:p w14:paraId="02409DAF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Total revenue</w:t>
            </w:r>
          </w:p>
          <w:p w14:paraId="03EDE2DF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Across all categories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54381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36"/>
                <w:szCs w:val="36"/>
              </w:rPr>
              <w:t>$4M</w:t>
            </w:r>
          </w:p>
          <w:p w14:paraId="289B8911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Total profit</w:t>
            </w:r>
          </w:p>
          <w:p w14:paraId="71E61A3A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Net benefit on orders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92719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36"/>
                <w:szCs w:val="36"/>
              </w:rPr>
              <w:t>54.8%</w:t>
            </w:r>
          </w:p>
          <w:p w14:paraId="5FAD9FA7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Late delivery rate</w:t>
            </w:r>
          </w:p>
          <w:p w14:paraId="22D2C501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Weighted across modes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C6A18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36"/>
                <w:szCs w:val="36"/>
              </w:rPr>
              <w:t>7.3%</w:t>
            </w:r>
          </w:p>
          <w:p w14:paraId="44DECD12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Forecast MAPE</w:t>
            </w:r>
          </w:p>
          <w:p w14:paraId="326E07C7" w14:textId="77777777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Prophet 90-day model</w:t>
            </w:r>
          </w:p>
        </w:tc>
      </w:tr>
    </w:tbl>
    <w:p w14:paraId="595B9F89" w14:textId="77777777" w:rsidR="009B7300" w:rsidRDefault="009B7300">
      <w:pPr>
        <w:spacing w:before="120"/>
      </w:pPr>
    </w:p>
    <w:p w14:paraId="2B0424FC" w14:textId="77777777" w:rsidR="009B7300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KEY FINDINGS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B7300" w14:paraId="231BB7F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BA5B2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01 · Premium shipping is the least reliable</w:t>
            </w:r>
          </w:p>
          <w:p w14:paraId="2EE088D0" w14:textId="77777777" w:rsidR="009B7300" w:rsidRDefault="00000000"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>First Class shipping has a 95.3% late delivery rate — the worst of all four modes despite being the premium tier. Standard Class (38.1%) delivers most reliably. Customers paying more for speed are being let down most consistently.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D63A8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02 · Active stockout risk in Men’s Footwear</w:t>
            </w:r>
          </w:p>
          <w:p w14:paraId="0C152AE8" w14:textId="77777777" w:rsidR="009B7300" w:rsidRDefault="00000000"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>Men’s Footwear holds 88 units against a calculated reorder point of 138, with only 4 days of supply remaining. At $2.9M annual revenue, a stockout in this category carries significant financial consequence.</w:t>
            </w:r>
          </w:p>
        </w:tc>
      </w:tr>
      <w:tr w:rsidR="009B7300" w14:paraId="62FD89B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D1C40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03 · Overstock concentrated in four categories</w:t>
            </w:r>
          </w:p>
          <w:p w14:paraId="69E1B2D1" w14:textId="77777777" w:rsidR="009B7300" w:rsidRDefault="00000000"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>Cleats (521 units vs. ROP of 153, or 3.4× threshold), Women’s Apparel, Cardio Equipment, and Shop By Sport are all significantly overstocked. This represents working capital tied up in idle inventory.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5E79A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04 · Fishing leads revenue by a wide margin</w:t>
            </w:r>
          </w:p>
          <w:p w14:paraId="1BE2B319" w14:textId="77777777" w:rsidR="009B7300" w:rsidRDefault="00000000"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>Fishing ($6.9M) generates 57% more revenue than second-place Cleats ($4.4M). The top four categories are all outdoor/sports. Computers ($0.7M) is a non-core outlier with low strategic value.</w:t>
            </w:r>
          </w:p>
        </w:tc>
      </w:tr>
    </w:tbl>
    <w:p w14:paraId="339A18B0" w14:textId="77777777" w:rsidR="009B7300" w:rsidRDefault="009B7300">
      <w:pPr>
        <w:spacing w:before="120"/>
      </w:pPr>
    </w:p>
    <w:p w14:paraId="39B1E989" w14:textId="77777777" w:rsidR="009B7300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RECOMMENDATIONS</w:t>
      </w:r>
    </w:p>
    <w:p w14:paraId="7958FF30" w14:textId="77777777" w:rsidR="009B73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04040"/>
          <w:sz w:val="18"/>
          <w:szCs w:val="18"/>
        </w:rPr>
        <w:t xml:space="preserve">Immediate: </w:t>
      </w:r>
      <w:r>
        <w:rPr>
          <w:rFonts w:ascii="Arial" w:eastAsia="Arial" w:hAnsi="Arial" w:cs="Arial"/>
          <w:color w:val="404040"/>
          <w:sz w:val="18"/>
          <w:szCs w:val="18"/>
        </w:rPr>
        <w:t>Place a purchase order for Men’s Footwear. With 4 days of supply remaining against a 3.5-day lead time, a stockout is imminent. Fishing and Indoor/Outdoor Games (both at 6.5 days) should be placed on a monitoring watchlist.</w:t>
      </w:r>
    </w:p>
    <w:p w14:paraId="6642CD25" w14:textId="77777777" w:rsidR="009B73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04040"/>
          <w:sz w:val="18"/>
          <w:szCs w:val="18"/>
        </w:rPr>
        <w:t xml:space="preserve">Short-term: </w:t>
      </w:r>
      <w:r>
        <w:rPr>
          <w:rFonts w:ascii="Arial" w:eastAsia="Arial" w:hAnsi="Arial" w:cs="Arial"/>
          <w:color w:val="404040"/>
          <w:sz w:val="18"/>
          <w:szCs w:val="18"/>
        </w:rPr>
        <w:t>Audit First Class SLA commitments. A 95.3% late rate signals a systemic mismatch between promised and actual delivery windows. Review carrier contracts or adjust published delivery estimates.</w:t>
      </w:r>
    </w:p>
    <w:p w14:paraId="2BC4F642" w14:textId="77777777" w:rsidR="009B73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04040"/>
          <w:sz w:val="18"/>
          <w:szCs w:val="18"/>
        </w:rPr>
        <w:t xml:space="preserve">Medium-term: </w:t>
      </w:r>
      <w:r>
        <w:rPr>
          <w:rFonts w:ascii="Arial" w:eastAsia="Arial" w:hAnsi="Arial" w:cs="Arial"/>
          <w:color w:val="404040"/>
          <w:sz w:val="18"/>
          <w:szCs w:val="18"/>
        </w:rPr>
        <w:t>Pause replenishment for Cleats, Women’s Apparel, and Cardio Equipment until inventory normalises below 2× ROP. Redirect freed working capital toward stockout risk categories.</w:t>
      </w:r>
    </w:p>
    <w:p w14:paraId="3E281872" w14:textId="77777777" w:rsidR="009B73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04040"/>
          <w:sz w:val="18"/>
          <w:szCs w:val="18"/>
        </w:rPr>
        <w:t xml:space="preserve">Ongoing: </w:t>
      </w:r>
      <w:r>
        <w:rPr>
          <w:rFonts w:ascii="Arial" w:eastAsia="Arial" w:hAnsi="Arial" w:cs="Arial"/>
          <w:color w:val="404040"/>
          <w:sz w:val="18"/>
          <w:szCs w:val="18"/>
        </w:rPr>
        <w:t>Implement the Prophet demand forecasting model (MAPE 7.3%) as a standard monthly planning tool. Use the Excel Reorder Calculator to update safety stock and ROP thresholds quarterly as demand patterns evolve.</w:t>
      </w:r>
    </w:p>
    <w:p w14:paraId="233E986B" w14:textId="77777777" w:rsidR="009B7300" w:rsidRDefault="009B7300">
      <w:pPr>
        <w:spacing w:before="120"/>
      </w:pPr>
    </w:p>
    <w:p w14:paraId="336A13E5" w14:textId="77777777" w:rsidR="009B7300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TOOLS &amp; METHODOLOGY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9B7300" w14:paraId="1BFF6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9F590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Python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3FB9" w14:textId="77777777" w:rsidR="009B7300" w:rsidRDefault="00000000"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Data cleaning, feature engineering, EDA, Prophet demand forecasting (MAPE 7.3%)</w:t>
            </w:r>
          </w:p>
        </w:tc>
      </w:tr>
      <w:tr w:rsidR="009B7300" w14:paraId="0F113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6C8B5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SQL (SQLite)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E8F04" w14:textId="77777777" w:rsidR="009B7300" w:rsidRDefault="00000000"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ABC product classification, inventory aging, supplier scorecard, revenue at risk queries</w:t>
            </w:r>
          </w:p>
        </w:tc>
      </w:tr>
      <w:tr w:rsidR="009B7300" w14:paraId="3DF9C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1056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Power BI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F7148" w14:textId="77777777" w:rsidR="009B7300" w:rsidRDefault="00000000"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3-page interactive dashboard — Executive Overview, Product Analysis, Operations &amp; Forecasting</w:t>
            </w:r>
          </w:p>
        </w:tc>
      </w:tr>
      <w:tr w:rsidR="009B7300" w14:paraId="03983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5E01" w14:textId="77777777" w:rsidR="009B7300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Excel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D09A8" w14:textId="77777777" w:rsidR="009B7300" w:rsidRDefault="00000000"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Dynamic reorder calculator (Safety Stock, ROP, EOQ), 25-scenario what-if sensitivity table</w:t>
            </w:r>
          </w:p>
        </w:tc>
      </w:tr>
    </w:tbl>
    <w:p w14:paraId="023C575D" w14:textId="77777777" w:rsidR="009B7300" w:rsidRDefault="009B7300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7300" w14:paraId="1E6EE3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F03D5C" w14:textId="0A789518" w:rsidR="009B7300" w:rsidRDefault="00000000">
            <w:pPr>
              <w:jc w:val="center"/>
            </w:pPr>
            <w:r>
              <w:rPr>
                <w:rFonts w:ascii="Arial" w:eastAsia="Arial" w:hAnsi="Arial" w:cs="Arial"/>
                <w:color w:val="2E75B6"/>
                <w:sz w:val="15"/>
                <w:szCs w:val="15"/>
              </w:rPr>
              <w:t>Portfolio project · github.com/</w:t>
            </w:r>
            <w:r w:rsidR="00FD7EB3">
              <w:rPr>
                <w:rFonts w:ascii="Arial" w:eastAsia="Arial" w:hAnsi="Arial" w:cs="Arial"/>
                <w:color w:val="2E75B6"/>
                <w:sz w:val="15"/>
                <w:szCs w:val="15"/>
              </w:rPr>
              <w:t>iamahmadyasin</w:t>
            </w:r>
            <w:r>
              <w:rPr>
                <w:rFonts w:ascii="Arial" w:eastAsia="Arial" w:hAnsi="Arial" w:cs="Arial"/>
                <w:color w:val="2E75B6"/>
                <w:sz w:val="15"/>
                <w:szCs w:val="15"/>
              </w:rPr>
              <w:t>/supply-chain-analytics</w:t>
            </w:r>
          </w:p>
        </w:tc>
      </w:tr>
    </w:tbl>
    <w:p w14:paraId="1F1D06CC" w14:textId="77777777" w:rsidR="00CF5226" w:rsidRDefault="00CF5226"/>
    <w:sectPr w:rsidR="00CF522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1072"/>
    <w:multiLevelType w:val="hybridMultilevel"/>
    <w:tmpl w:val="24D8E1E4"/>
    <w:lvl w:ilvl="0" w:tplc="77E87586">
      <w:start w:val="1"/>
      <w:numFmt w:val="bullet"/>
      <w:lvlText w:val="•"/>
      <w:lvlJc w:val="left"/>
      <w:pPr>
        <w:ind w:left="560" w:hanging="280"/>
      </w:pPr>
    </w:lvl>
    <w:lvl w:ilvl="1" w:tplc="0F7664EA">
      <w:numFmt w:val="decimal"/>
      <w:lvlText w:val=""/>
      <w:lvlJc w:val="left"/>
    </w:lvl>
    <w:lvl w:ilvl="2" w:tplc="F342F342">
      <w:numFmt w:val="decimal"/>
      <w:lvlText w:val=""/>
      <w:lvlJc w:val="left"/>
    </w:lvl>
    <w:lvl w:ilvl="3" w:tplc="EAB837C2">
      <w:numFmt w:val="decimal"/>
      <w:lvlText w:val=""/>
      <w:lvlJc w:val="left"/>
    </w:lvl>
    <w:lvl w:ilvl="4" w:tplc="966AE9FC">
      <w:numFmt w:val="decimal"/>
      <w:lvlText w:val=""/>
      <w:lvlJc w:val="left"/>
    </w:lvl>
    <w:lvl w:ilvl="5" w:tplc="12686DCC">
      <w:numFmt w:val="decimal"/>
      <w:lvlText w:val=""/>
      <w:lvlJc w:val="left"/>
    </w:lvl>
    <w:lvl w:ilvl="6" w:tplc="C14CFE06">
      <w:numFmt w:val="decimal"/>
      <w:lvlText w:val=""/>
      <w:lvlJc w:val="left"/>
    </w:lvl>
    <w:lvl w:ilvl="7" w:tplc="CB2A82F6">
      <w:numFmt w:val="decimal"/>
      <w:lvlText w:val=""/>
      <w:lvlJc w:val="left"/>
    </w:lvl>
    <w:lvl w:ilvl="8" w:tplc="873C9B34">
      <w:numFmt w:val="decimal"/>
      <w:lvlText w:val=""/>
      <w:lvlJc w:val="left"/>
    </w:lvl>
  </w:abstractNum>
  <w:abstractNum w:abstractNumId="1" w15:restartNumberingAfterBreak="0">
    <w:nsid w:val="74873114"/>
    <w:multiLevelType w:val="hybridMultilevel"/>
    <w:tmpl w:val="AF4A5C64"/>
    <w:lvl w:ilvl="0" w:tplc="DBA2613A">
      <w:start w:val="1"/>
      <w:numFmt w:val="bullet"/>
      <w:lvlText w:val="●"/>
      <w:lvlJc w:val="left"/>
      <w:pPr>
        <w:ind w:left="720" w:hanging="360"/>
      </w:pPr>
    </w:lvl>
    <w:lvl w:ilvl="1" w:tplc="70ACFB72">
      <w:start w:val="1"/>
      <w:numFmt w:val="bullet"/>
      <w:lvlText w:val="○"/>
      <w:lvlJc w:val="left"/>
      <w:pPr>
        <w:ind w:left="1440" w:hanging="360"/>
      </w:pPr>
    </w:lvl>
    <w:lvl w:ilvl="2" w:tplc="E55A3B14">
      <w:start w:val="1"/>
      <w:numFmt w:val="bullet"/>
      <w:lvlText w:val="■"/>
      <w:lvlJc w:val="left"/>
      <w:pPr>
        <w:ind w:left="2160" w:hanging="360"/>
      </w:pPr>
    </w:lvl>
    <w:lvl w:ilvl="3" w:tplc="EA763120">
      <w:start w:val="1"/>
      <w:numFmt w:val="bullet"/>
      <w:lvlText w:val="●"/>
      <w:lvlJc w:val="left"/>
      <w:pPr>
        <w:ind w:left="2880" w:hanging="360"/>
      </w:pPr>
    </w:lvl>
    <w:lvl w:ilvl="4" w:tplc="FA0AF084">
      <w:start w:val="1"/>
      <w:numFmt w:val="bullet"/>
      <w:lvlText w:val="○"/>
      <w:lvlJc w:val="left"/>
      <w:pPr>
        <w:ind w:left="3600" w:hanging="360"/>
      </w:pPr>
    </w:lvl>
    <w:lvl w:ilvl="5" w:tplc="94AC0428">
      <w:start w:val="1"/>
      <w:numFmt w:val="bullet"/>
      <w:lvlText w:val="■"/>
      <w:lvlJc w:val="left"/>
      <w:pPr>
        <w:ind w:left="4320" w:hanging="360"/>
      </w:pPr>
    </w:lvl>
    <w:lvl w:ilvl="6" w:tplc="DA14D03C">
      <w:start w:val="1"/>
      <w:numFmt w:val="bullet"/>
      <w:lvlText w:val="●"/>
      <w:lvlJc w:val="left"/>
      <w:pPr>
        <w:ind w:left="5040" w:hanging="360"/>
      </w:pPr>
    </w:lvl>
    <w:lvl w:ilvl="7" w:tplc="14CAED58">
      <w:start w:val="1"/>
      <w:numFmt w:val="bullet"/>
      <w:lvlText w:val="●"/>
      <w:lvlJc w:val="left"/>
      <w:pPr>
        <w:ind w:left="5760" w:hanging="360"/>
      </w:pPr>
    </w:lvl>
    <w:lvl w:ilvl="8" w:tplc="FBC69E30">
      <w:start w:val="1"/>
      <w:numFmt w:val="bullet"/>
      <w:lvlText w:val="●"/>
      <w:lvlJc w:val="left"/>
      <w:pPr>
        <w:ind w:left="6480" w:hanging="360"/>
      </w:pPr>
    </w:lvl>
  </w:abstractNum>
  <w:num w:numId="1" w16cid:durableId="1520851269">
    <w:abstractNumId w:val="1"/>
    <w:lvlOverride w:ilvl="0">
      <w:startOverride w:val="1"/>
    </w:lvlOverride>
  </w:num>
  <w:num w:numId="2" w16cid:durableId="1720664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300"/>
    <w:rsid w:val="009B7300"/>
    <w:rsid w:val="00CF5226"/>
    <w:rsid w:val="00E95425"/>
    <w:rsid w:val="00FD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D138"/>
  <w15:docId w15:val="{7754E518-D53E-4CCC-B4EA-CBBC3909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Yasin</cp:lastModifiedBy>
  <cp:revision>2</cp:revision>
  <dcterms:created xsi:type="dcterms:W3CDTF">2026-06-19T11:03:00Z</dcterms:created>
  <dcterms:modified xsi:type="dcterms:W3CDTF">2026-06-19T11:34:00Z</dcterms:modified>
</cp:coreProperties>
</file>