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9AA61" w14:textId="77777777" w:rsidR="00E91B2E" w:rsidRPr="004A5402" w:rsidRDefault="00000000" w:rsidP="004A5402">
      <w:pPr>
        <w:spacing w:after="0"/>
        <w:ind w:firstLine="680"/>
        <w:jc w:val="center"/>
        <w:rPr>
          <w:lang w:val="ru-RU"/>
        </w:rPr>
      </w:pPr>
      <w:r w:rsidRPr="004A5402">
        <w:rPr>
          <w:b/>
          <w:sz w:val="28"/>
          <w:lang w:val="ru-RU"/>
        </w:rPr>
        <w:t>ВЫВОДЫ ПО ДАТАСЕТУ</w:t>
      </w:r>
    </w:p>
    <w:p w14:paraId="330A0E86" w14:textId="77777777" w:rsidR="00E91B2E" w:rsidRPr="004A5402" w:rsidRDefault="00000000" w:rsidP="004A5402">
      <w:pPr>
        <w:spacing w:after="0"/>
        <w:ind w:firstLine="680"/>
        <w:jc w:val="center"/>
        <w:rPr>
          <w:lang w:val="ru-RU"/>
        </w:rPr>
      </w:pPr>
      <w:r w:rsidRPr="004A5402">
        <w:rPr>
          <w:b/>
          <w:lang w:val="ru-RU"/>
        </w:rPr>
        <w:t>Перечень субсидий, предоставленных организациям, осуществляющим деятельность в инновационной и промышленной сферах</w:t>
      </w:r>
    </w:p>
    <w:p w14:paraId="23DC08DE" w14:textId="77777777" w:rsidR="00E91B2E" w:rsidRPr="004A5402" w:rsidRDefault="00000000" w:rsidP="004A5402">
      <w:pPr>
        <w:spacing w:after="0"/>
        <w:ind w:firstLine="680"/>
        <w:jc w:val="center"/>
        <w:rPr>
          <w:lang w:val="ru-RU"/>
        </w:rPr>
      </w:pPr>
      <w:r w:rsidRPr="004A5402">
        <w:rPr>
          <w:lang w:val="ru-RU"/>
        </w:rPr>
        <w:t>Домашнее задание № 1, нулевой модуль магистратуры «Искусственный интеллект», НИУ ВШЭ</w:t>
      </w:r>
    </w:p>
    <w:p w14:paraId="611947F5" w14:textId="77777777" w:rsidR="00E91B2E" w:rsidRPr="004A5402" w:rsidRDefault="00000000" w:rsidP="004A5402">
      <w:pPr>
        <w:spacing w:after="0"/>
        <w:ind w:firstLine="680"/>
        <w:jc w:val="center"/>
        <w:rPr>
          <w:lang w:val="ru-RU"/>
        </w:rPr>
      </w:pPr>
      <w:r w:rsidRPr="004A5402">
        <w:rPr>
          <w:b/>
          <w:lang w:val="ru-RU"/>
        </w:rPr>
        <w:t>1. Описание датасета</w:t>
      </w:r>
    </w:p>
    <w:p w14:paraId="21EA65F6" w14:textId="696D375F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Для разведочного анализа выбран набор открытых данных № 591 «Перечень субсидий, предоставленных организациям, осуществляющим деятельность в инновационной и промышленной сферах», опубликованный на портале открытых данных Правительства Москвы (</w:t>
      </w:r>
      <w:r>
        <w:t>data</w:t>
      </w:r>
      <w:r w:rsidRPr="004A5402">
        <w:rPr>
          <w:lang w:val="ru-RU"/>
        </w:rPr>
        <w:t>.</w:t>
      </w:r>
      <w:proofErr w:type="spellStart"/>
      <w:r>
        <w:t>mos</w:t>
      </w:r>
      <w:proofErr w:type="spellEnd"/>
      <w:r w:rsidRPr="004A5402">
        <w:rPr>
          <w:lang w:val="ru-RU"/>
        </w:rPr>
        <w:t>.</w:t>
      </w:r>
      <w:proofErr w:type="spellStart"/>
      <w:r>
        <w:t>ru</w:t>
      </w:r>
      <w:proofErr w:type="spellEnd"/>
      <w:r w:rsidRPr="004A5402">
        <w:rPr>
          <w:lang w:val="ru-RU"/>
        </w:rPr>
        <w:t>/</w:t>
      </w:r>
      <w:proofErr w:type="spellStart"/>
      <w:r>
        <w:t>opendata</w:t>
      </w:r>
      <w:proofErr w:type="spellEnd"/>
      <w:r w:rsidRPr="004A5402">
        <w:rPr>
          <w:lang w:val="ru-RU"/>
        </w:rPr>
        <w:t xml:space="preserve">/591). Поставщик данных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Департамент инвестиционной и промышленной политики города Москвы. Использована выгрузка в формате </w:t>
      </w:r>
      <w:r>
        <w:t>XLSX</w:t>
      </w:r>
      <w:r w:rsidRPr="004A5402">
        <w:rPr>
          <w:lang w:val="ru-RU"/>
        </w:rPr>
        <w:t>, версия от 17.04.2018.</w:t>
      </w:r>
    </w:p>
    <w:p w14:paraId="38564DAF" w14:textId="7BF23562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 xml:space="preserve">Набор представляет собой реестр договоров субсидий, заключенных городом с промышленными и инновационными организациями. Объем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270 записей и 7 столбцов. Каждая запись описывает один договор: наименование проекта или меры поддержки, получателя субсидии, годы начала и окончания действия договора и сумму субсидии в рублях. Договоры заключены в 2012–2017 годах, срок действия отдельных из них продлевается до 2025 года. Совокупная сумма по всем договорам составляет 11,64 млрд рублей.</w:t>
      </w:r>
    </w:p>
    <w:p w14:paraId="61EEF8B5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Состав столбцов приведен в таблице 1.</w:t>
      </w:r>
    </w:p>
    <w:p w14:paraId="27C81232" w14:textId="77777777" w:rsidR="00E91B2E" w:rsidRDefault="00000000" w:rsidP="004A5402">
      <w:pPr>
        <w:spacing w:after="0"/>
        <w:ind w:firstLine="680"/>
        <w:jc w:val="right"/>
      </w:pPr>
      <w:proofErr w:type="spellStart"/>
      <w:r>
        <w:t>Таблица</w:t>
      </w:r>
      <w:proofErr w:type="spellEnd"/>
      <w:r>
        <w:t xml:space="preserve"> 1. Структура набора данных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3141"/>
        <w:gridCol w:w="5056"/>
        <w:gridCol w:w="1708"/>
      </w:tblGrid>
      <w:tr w:rsidR="00E91B2E" w14:paraId="0DC58EBF" w14:textId="77777777" w:rsidTr="004A5402">
        <w:trPr>
          <w:trHeight w:val="244"/>
          <w:tblHeader/>
          <w:jc w:val="center"/>
        </w:trPr>
        <w:tc>
          <w:tcPr>
            <w:tcW w:w="1586" w:type="pct"/>
          </w:tcPr>
          <w:p w14:paraId="416EC4DB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b/>
                <w:sz w:val="20"/>
              </w:rPr>
              <w:t>Столбец</w:t>
            </w:r>
          </w:p>
        </w:tc>
        <w:tc>
          <w:tcPr>
            <w:tcW w:w="2552" w:type="pct"/>
          </w:tcPr>
          <w:p w14:paraId="5182E458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b/>
                <w:sz w:val="20"/>
              </w:rPr>
              <w:t>Содержание</w:t>
            </w:r>
          </w:p>
        </w:tc>
        <w:tc>
          <w:tcPr>
            <w:tcW w:w="862" w:type="pct"/>
          </w:tcPr>
          <w:p w14:paraId="257ED531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b/>
                <w:sz w:val="20"/>
              </w:rPr>
              <w:t>Тип</w:t>
            </w:r>
          </w:p>
        </w:tc>
      </w:tr>
      <w:tr w:rsidR="00E91B2E" w14:paraId="0A782346" w14:textId="77777777" w:rsidTr="004A5402">
        <w:trPr>
          <w:trHeight w:val="244"/>
          <w:jc w:val="center"/>
        </w:trPr>
        <w:tc>
          <w:tcPr>
            <w:tcW w:w="1586" w:type="pct"/>
          </w:tcPr>
          <w:p w14:paraId="6F01F5F9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Код</w:t>
            </w:r>
          </w:p>
        </w:tc>
        <w:tc>
          <w:tcPr>
            <w:tcW w:w="2552" w:type="pct"/>
          </w:tcPr>
          <w:p w14:paraId="39464153" w14:textId="77777777" w:rsidR="00E91B2E" w:rsidRPr="004A5402" w:rsidRDefault="00000000" w:rsidP="004A5402">
            <w:pPr>
              <w:spacing w:after="0"/>
              <w:ind w:firstLine="680"/>
              <w:jc w:val="left"/>
              <w:rPr>
                <w:lang w:val="ru-RU"/>
              </w:rPr>
            </w:pPr>
            <w:r w:rsidRPr="004A5402">
              <w:rPr>
                <w:sz w:val="20"/>
                <w:lang w:val="ru-RU"/>
              </w:rPr>
              <w:t>Порядковый номер записи в реестре</w:t>
            </w:r>
          </w:p>
        </w:tc>
        <w:tc>
          <w:tcPr>
            <w:tcW w:w="862" w:type="pct"/>
          </w:tcPr>
          <w:p w14:paraId="5744EE55" w14:textId="77777777" w:rsidR="00E91B2E" w:rsidRDefault="00000000" w:rsidP="004A5402">
            <w:pPr>
              <w:spacing w:after="0"/>
              <w:ind w:firstLine="680"/>
              <w:jc w:val="left"/>
            </w:pPr>
            <w:proofErr w:type="spellStart"/>
            <w:r>
              <w:rPr>
                <w:sz w:val="20"/>
              </w:rPr>
              <w:t>целое</w:t>
            </w:r>
            <w:proofErr w:type="spellEnd"/>
          </w:p>
        </w:tc>
      </w:tr>
      <w:tr w:rsidR="00E91B2E" w14:paraId="7791F30E" w14:textId="77777777" w:rsidTr="004A5402">
        <w:trPr>
          <w:trHeight w:val="244"/>
          <w:jc w:val="center"/>
        </w:trPr>
        <w:tc>
          <w:tcPr>
            <w:tcW w:w="1586" w:type="pct"/>
          </w:tcPr>
          <w:p w14:paraId="3DEDF997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Наименование</w:t>
            </w:r>
          </w:p>
        </w:tc>
        <w:tc>
          <w:tcPr>
            <w:tcW w:w="2552" w:type="pct"/>
          </w:tcPr>
          <w:p w14:paraId="6D8CE26E" w14:textId="77777777" w:rsidR="00E91B2E" w:rsidRPr="004A5402" w:rsidRDefault="00000000" w:rsidP="004A5402">
            <w:pPr>
              <w:spacing w:after="0"/>
              <w:ind w:firstLine="680"/>
              <w:jc w:val="left"/>
              <w:rPr>
                <w:lang w:val="ru-RU"/>
              </w:rPr>
            </w:pPr>
            <w:r w:rsidRPr="004A5402">
              <w:rPr>
                <w:sz w:val="20"/>
                <w:lang w:val="ru-RU"/>
              </w:rPr>
              <w:t>Название проекта или меры поддержки</w:t>
            </w:r>
          </w:p>
        </w:tc>
        <w:tc>
          <w:tcPr>
            <w:tcW w:w="862" w:type="pct"/>
          </w:tcPr>
          <w:p w14:paraId="50D7883A" w14:textId="77777777" w:rsidR="00E91B2E" w:rsidRDefault="00000000" w:rsidP="004A5402">
            <w:pPr>
              <w:spacing w:after="0"/>
              <w:ind w:firstLine="680"/>
              <w:jc w:val="left"/>
            </w:pPr>
            <w:proofErr w:type="spellStart"/>
            <w:r>
              <w:rPr>
                <w:sz w:val="20"/>
              </w:rPr>
              <w:t>текст</w:t>
            </w:r>
            <w:proofErr w:type="spellEnd"/>
          </w:p>
        </w:tc>
      </w:tr>
      <w:tr w:rsidR="00E91B2E" w14:paraId="2E190CA9" w14:textId="77777777" w:rsidTr="004A5402">
        <w:trPr>
          <w:trHeight w:val="244"/>
          <w:jc w:val="center"/>
        </w:trPr>
        <w:tc>
          <w:tcPr>
            <w:tcW w:w="1586" w:type="pct"/>
          </w:tcPr>
          <w:p w14:paraId="3526660F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Получатель субсидии</w:t>
            </w:r>
          </w:p>
        </w:tc>
        <w:tc>
          <w:tcPr>
            <w:tcW w:w="2552" w:type="pct"/>
          </w:tcPr>
          <w:p w14:paraId="1D261E99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Наименование организации-получателя</w:t>
            </w:r>
          </w:p>
        </w:tc>
        <w:tc>
          <w:tcPr>
            <w:tcW w:w="862" w:type="pct"/>
          </w:tcPr>
          <w:p w14:paraId="5A70A28E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текст</w:t>
            </w:r>
          </w:p>
        </w:tc>
      </w:tr>
      <w:tr w:rsidR="00E91B2E" w14:paraId="2083EC8F" w14:textId="77777777" w:rsidTr="004A5402">
        <w:trPr>
          <w:trHeight w:val="244"/>
          <w:jc w:val="center"/>
        </w:trPr>
        <w:tc>
          <w:tcPr>
            <w:tcW w:w="1586" w:type="pct"/>
          </w:tcPr>
          <w:p w14:paraId="12077887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global_id</w:t>
            </w:r>
          </w:p>
        </w:tc>
        <w:tc>
          <w:tcPr>
            <w:tcW w:w="2552" w:type="pct"/>
          </w:tcPr>
          <w:p w14:paraId="43A7914F" w14:textId="77777777" w:rsidR="00E91B2E" w:rsidRPr="004A5402" w:rsidRDefault="00000000" w:rsidP="004A5402">
            <w:pPr>
              <w:spacing w:after="0"/>
              <w:ind w:firstLine="680"/>
              <w:jc w:val="left"/>
              <w:rPr>
                <w:lang w:val="ru-RU"/>
              </w:rPr>
            </w:pPr>
            <w:r w:rsidRPr="004A5402">
              <w:rPr>
                <w:sz w:val="20"/>
                <w:lang w:val="ru-RU"/>
              </w:rPr>
              <w:t>Сквозной идентификатор записи на портале</w:t>
            </w:r>
          </w:p>
        </w:tc>
        <w:tc>
          <w:tcPr>
            <w:tcW w:w="862" w:type="pct"/>
          </w:tcPr>
          <w:p w14:paraId="0E7E5B5E" w14:textId="77777777" w:rsidR="00E91B2E" w:rsidRDefault="00000000" w:rsidP="004A5402">
            <w:pPr>
              <w:spacing w:after="0"/>
              <w:ind w:firstLine="680"/>
              <w:jc w:val="left"/>
            </w:pPr>
            <w:proofErr w:type="spellStart"/>
            <w:r>
              <w:rPr>
                <w:sz w:val="20"/>
              </w:rPr>
              <w:t>целое</w:t>
            </w:r>
            <w:proofErr w:type="spellEnd"/>
          </w:p>
        </w:tc>
      </w:tr>
      <w:tr w:rsidR="00E91B2E" w14:paraId="7F405F21" w14:textId="77777777" w:rsidTr="004A5402">
        <w:trPr>
          <w:trHeight w:val="244"/>
          <w:jc w:val="center"/>
        </w:trPr>
        <w:tc>
          <w:tcPr>
            <w:tcW w:w="1586" w:type="pct"/>
          </w:tcPr>
          <w:p w14:paraId="0016E166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Начало действия договора субсидии</w:t>
            </w:r>
          </w:p>
        </w:tc>
        <w:tc>
          <w:tcPr>
            <w:tcW w:w="2552" w:type="pct"/>
          </w:tcPr>
          <w:p w14:paraId="08D1C96B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Год заключения договора</w:t>
            </w:r>
          </w:p>
        </w:tc>
        <w:tc>
          <w:tcPr>
            <w:tcW w:w="862" w:type="pct"/>
          </w:tcPr>
          <w:p w14:paraId="7328CCA9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целое</w:t>
            </w:r>
          </w:p>
        </w:tc>
      </w:tr>
      <w:tr w:rsidR="00E91B2E" w14:paraId="6558701C" w14:textId="77777777" w:rsidTr="004A5402">
        <w:trPr>
          <w:trHeight w:val="244"/>
          <w:jc w:val="center"/>
        </w:trPr>
        <w:tc>
          <w:tcPr>
            <w:tcW w:w="1586" w:type="pct"/>
          </w:tcPr>
          <w:p w14:paraId="638E66A7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Конец действия договора субсидии</w:t>
            </w:r>
          </w:p>
        </w:tc>
        <w:tc>
          <w:tcPr>
            <w:tcW w:w="2552" w:type="pct"/>
          </w:tcPr>
          <w:p w14:paraId="690503A2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Год окончания договора</w:t>
            </w:r>
          </w:p>
        </w:tc>
        <w:tc>
          <w:tcPr>
            <w:tcW w:w="862" w:type="pct"/>
          </w:tcPr>
          <w:p w14:paraId="00695E6F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целое</w:t>
            </w:r>
          </w:p>
        </w:tc>
      </w:tr>
      <w:tr w:rsidR="00E91B2E" w14:paraId="3A4D0981" w14:textId="77777777" w:rsidTr="004A5402">
        <w:trPr>
          <w:trHeight w:val="244"/>
          <w:jc w:val="center"/>
        </w:trPr>
        <w:tc>
          <w:tcPr>
            <w:tcW w:w="1586" w:type="pct"/>
          </w:tcPr>
          <w:p w14:paraId="0CD1CD53" w14:textId="77777777" w:rsidR="00E91B2E" w:rsidRPr="004A5402" w:rsidRDefault="00000000" w:rsidP="004A5402">
            <w:pPr>
              <w:spacing w:after="0"/>
              <w:ind w:firstLine="680"/>
              <w:jc w:val="left"/>
              <w:rPr>
                <w:lang w:val="ru-RU"/>
              </w:rPr>
            </w:pPr>
            <w:r w:rsidRPr="004A5402">
              <w:rPr>
                <w:sz w:val="20"/>
                <w:lang w:val="ru-RU"/>
              </w:rPr>
              <w:t>Сумма субсидии по договору (руб.)</w:t>
            </w:r>
          </w:p>
        </w:tc>
        <w:tc>
          <w:tcPr>
            <w:tcW w:w="2552" w:type="pct"/>
          </w:tcPr>
          <w:p w14:paraId="67BEA146" w14:textId="77777777" w:rsidR="00E91B2E" w:rsidRDefault="00000000" w:rsidP="004A5402">
            <w:pPr>
              <w:spacing w:after="0"/>
              <w:ind w:firstLine="680"/>
              <w:jc w:val="left"/>
            </w:pPr>
            <w:proofErr w:type="spellStart"/>
            <w:r>
              <w:rPr>
                <w:sz w:val="20"/>
              </w:rPr>
              <w:t>Сумма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субсидии</w:t>
            </w:r>
            <w:proofErr w:type="spellEnd"/>
            <w:r>
              <w:rPr>
                <w:sz w:val="20"/>
              </w:rPr>
              <w:t xml:space="preserve"> в </w:t>
            </w:r>
            <w:proofErr w:type="spellStart"/>
            <w:r>
              <w:rPr>
                <w:sz w:val="20"/>
              </w:rPr>
              <w:t>рублях</w:t>
            </w:r>
            <w:proofErr w:type="spellEnd"/>
          </w:p>
        </w:tc>
        <w:tc>
          <w:tcPr>
            <w:tcW w:w="862" w:type="pct"/>
          </w:tcPr>
          <w:p w14:paraId="173DD625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20"/>
              </w:rPr>
              <w:t>целое</w:t>
            </w:r>
          </w:p>
        </w:tc>
      </w:tr>
    </w:tbl>
    <w:p w14:paraId="1EBB1318" w14:textId="77777777" w:rsidR="004A5402" w:rsidRDefault="004A5402" w:rsidP="004A5402">
      <w:pPr>
        <w:spacing w:after="0"/>
        <w:ind w:firstLine="680"/>
        <w:jc w:val="center"/>
        <w:rPr>
          <w:b/>
          <w:lang w:val="ru-RU"/>
        </w:rPr>
      </w:pPr>
    </w:p>
    <w:p w14:paraId="38727F51" w14:textId="510743A6" w:rsidR="00E91B2E" w:rsidRDefault="00000000" w:rsidP="004A5402">
      <w:pPr>
        <w:spacing w:after="0"/>
        <w:ind w:firstLine="680"/>
        <w:jc w:val="center"/>
      </w:pPr>
      <w:r>
        <w:rPr>
          <w:b/>
        </w:rPr>
        <w:t>2. Результаты разведочного анализа</w:t>
      </w:r>
    </w:p>
    <w:p w14:paraId="1B8B1E05" w14:textId="032C63B3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 xml:space="preserve">Распределение сумм субсидий крайне неравномерно. Медианный договор составляет 7,0 млн рублей, тогда как среднее значение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43,1 млн рублей, то есть в шесть раз выше. Коэффициент асимметрии равен 4,7. Нижний квартиль составляет 5,08 млн рублей, верхний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21,8 млн рублей, при этом 95-й процентиль достигает 194,6 млн рублей, а максимальный договор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865 млн рублей. Десять крупнейших договоров дают 48,7 % всей суммы субсидий. Из этого следует, что средняя сумма субсидии как показатель непригодна: набор описывается медианой и квантилями, а крупнейшие договоры рассматриваются отдельно.</w:t>
      </w:r>
    </w:p>
    <w:p w14:paraId="430B6641" w14:textId="772825D6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 xml:space="preserve">Объем поддержки последовательно растет на всем периоде наблюдения. Число договоров увеличилось с 24 в 2012 году до 68 в 2017 году, суммарный объем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с 0,22 до 4,71 млрд рублей. При этом медианный размер договора оставался в диапазоне 7,0–9,9 млн рублей и вырос до 17,0 млн рублей только в 2017 году, а линейная связь года и суммы договора слабая (коэффициент корреляции 0,15). Таким образом, рост совокупного объема поддержки обеспечен увеличением числа получателей и отдельными крупными договорами, а не общим удорожанием типового договора.</w:t>
      </w:r>
    </w:p>
    <w:p w14:paraId="275EAD8C" w14:textId="77777777" w:rsidR="00E91B2E" w:rsidRPr="004A5402" w:rsidRDefault="00000000" w:rsidP="004A5402">
      <w:pPr>
        <w:spacing w:after="0"/>
        <w:ind w:firstLine="680"/>
        <w:jc w:val="right"/>
        <w:rPr>
          <w:lang w:val="ru-RU"/>
        </w:rPr>
      </w:pPr>
      <w:r w:rsidRPr="004A5402">
        <w:rPr>
          <w:lang w:val="ru-RU"/>
        </w:rPr>
        <w:t>Таблица 2. Распределение договоров по году начала действия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1778"/>
        <w:gridCol w:w="2458"/>
        <w:gridCol w:w="2868"/>
        <w:gridCol w:w="2801"/>
      </w:tblGrid>
      <w:tr w:rsidR="00E91B2E" w14:paraId="33BEF52F" w14:textId="77777777" w:rsidTr="004A5402">
        <w:trPr>
          <w:trHeight w:val="420"/>
          <w:tblHeader/>
          <w:jc w:val="center"/>
        </w:trPr>
        <w:tc>
          <w:tcPr>
            <w:tcW w:w="897" w:type="pct"/>
          </w:tcPr>
          <w:p w14:paraId="763496D8" w14:textId="77777777" w:rsidR="00E91B2E" w:rsidRDefault="00000000" w:rsidP="004A5402">
            <w:pPr>
              <w:spacing w:after="0"/>
              <w:ind w:firstLine="680"/>
              <w:jc w:val="left"/>
            </w:pPr>
            <w:proofErr w:type="spellStart"/>
            <w:r>
              <w:rPr>
                <w:b/>
                <w:sz w:val="18"/>
              </w:rPr>
              <w:lastRenderedPageBreak/>
              <w:t>Год</w:t>
            </w:r>
            <w:proofErr w:type="spellEnd"/>
          </w:p>
        </w:tc>
        <w:tc>
          <w:tcPr>
            <w:tcW w:w="1241" w:type="pct"/>
          </w:tcPr>
          <w:p w14:paraId="5A8BC524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b/>
                <w:sz w:val="18"/>
              </w:rPr>
              <w:t>Договоров, ед.</w:t>
            </w:r>
          </w:p>
        </w:tc>
        <w:tc>
          <w:tcPr>
            <w:tcW w:w="1448" w:type="pct"/>
          </w:tcPr>
          <w:p w14:paraId="3F16ECD7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b/>
                <w:sz w:val="18"/>
              </w:rPr>
              <w:t>Сумма, млрд руб.</w:t>
            </w:r>
          </w:p>
        </w:tc>
        <w:tc>
          <w:tcPr>
            <w:tcW w:w="1414" w:type="pct"/>
          </w:tcPr>
          <w:p w14:paraId="6D88CA1F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b/>
                <w:sz w:val="18"/>
              </w:rPr>
              <w:t>Медиана договора, млн руб.</w:t>
            </w:r>
          </w:p>
        </w:tc>
      </w:tr>
      <w:tr w:rsidR="00E91B2E" w14:paraId="5DBC545E" w14:textId="77777777" w:rsidTr="004A5402">
        <w:trPr>
          <w:trHeight w:val="420"/>
          <w:jc w:val="center"/>
        </w:trPr>
        <w:tc>
          <w:tcPr>
            <w:tcW w:w="897" w:type="pct"/>
          </w:tcPr>
          <w:p w14:paraId="3FD0D188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2012</w:t>
            </w:r>
          </w:p>
        </w:tc>
        <w:tc>
          <w:tcPr>
            <w:tcW w:w="1241" w:type="pct"/>
          </w:tcPr>
          <w:p w14:paraId="490336DB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24</w:t>
            </w:r>
          </w:p>
        </w:tc>
        <w:tc>
          <w:tcPr>
            <w:tcW w:w="1448" w:type="pct"/>
          </w:tcPr>
          <w:p w14:paraId="1B5C5158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0,22</w:t>
            </w:r>
          </w:p>
        </w:tc>
        <w:tc>
          <w:tcPr>
            <w:tcW w:w="1414" w:type="pct"/>
          </w:tcPr>
          <w:p w14:paraId="3FA95205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9,50</w:t>
            </w:r>
          </w:p>
        </w:tc>
      </w:tr>
      <w:tr w:rsidR="00E91B2E" w14:paraId="30A646A0" w14:textId="77777777" w:rsidTr="004A5402">
        <w:trPr>
          <w:trHeight w:val="420"/>
          <w:jc w:val="center"/>
        </w:trPr>
        <w:tc>
          <w:tcPr>
            <w:tcW w:w="897" w:type="pct"/>
          </w:tcPr>
          <w:p w14:paraId="1CFD9017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2013</w:t>
            </w:r>
          </w:p>
        </w:tc>
        <w:tc>
          <w:tcPr>
            <w:tcW w:w="1241" w:type="pct"/>
          </w:tcPr>
          <w:p w14:paraId="468D7216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31</w:t>
            </w:r>
          </w:p>
        </w:tc>
        <w:tc>
          <w:tcPr>
            <w:tcW w:w="1448" w:type="pct"/>
          </w:tcPr>
          <w:p w14:paraId="3B5E8485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1,14</w:t>
            </w:r>
          </w:p>
        </w:tc>
        <w:tc>
          <w:tcPr>
            <w:tcW w:w="1414" w:type="pct"/>
          </w:tcPr>
          <w:p w14:paraId="340EA394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9,86</w:t>
            </w:r>
          </w:p>
        </w:tc>
      </w:tr>
      <w:tr w:rsidR="00E91B2E" w14:paraId="2855B57E" w14:textId="77777777" w:rsidTr="004A5402">
        <w:trPr>
          <w:trHeight w:val="420"/>
          <w:jc w:val="center"/>
        </w:trPr>
        <w:tc>
          <w:tcPr>
            <w:tcW w:w="897" w:type="pct"/>
          </w:tcPr>
          <w:p w14:paraId="75F02424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2014</w:t>
            </w:r>
          </w:p>
        </w:tc>
        <w:tc>
          <w:tcPr>
            <w:tcW w:w="1241" w:type="pct"/>
          </w:tcPr>
          <w:p w14:paraId="18A765E0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35</w:t>
            </w:r>
          </w:p>
        </w:tc>
        <w:tc>
          <w:tcPr>
            <w:tcW w:w="1448" w:type="pct"/>
          </w:tcPr>
          <w:p w14:paraId="68FC1252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0,84</w:t>
            </w:r>
          </w:p>
        </w:tc>
        <w:tc>
          <w:tcPr>
            <w:tcW w:w="1414" w:type="pct"/>
          </w:tcPr>
          <w:p w14:paraId="2957CCBA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9,42</w:t>
            </w:r>
          </w:p>
        </w:tc>
      </w:tr>
      <w:tr w:rsidR="00E91B2E" w14:paraId="6804B6F5" w14:textId="77777777" w:rsidTr="004A5402">
        <w:trPr>
          <w:trHeight w:val="420"/>
          <w:jc w:val="center"/>
        </w:trPr>
        <w:tc>
          <w:tcPr>
            <w:tcW w:w="897" w:type="pct"/>
          </w:tcPr>
          <w:p w14:paraId="7B2065E8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2015</w:t>
            </w:r>
          </w:p>
        </w:tc>
        <w:tc>
          <w:tcPr>
            <w:tcW w:w="1241" w:type="pct"/>
          </w:tcPr>
          <w:p w14:paraId="24F26BE5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55</w:t>
            </w:r>
          </w:p>
        </w:tc>
        <w:tc>
          <w:tcPr>
            <w:tcW w:w="1448" w:type="pct"/>
          </w:tcPr>
          <w:p w14:paraId="0321F85A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1,88</w:t>
            </w:r>
          </w:p>
        </w:tc>
        <w:tc>
          <w:tcPr>
            <w:tcW w:w="1414" w:type="pct"/>
          </w:tcPr>
          <w:p w14:paraId="49414519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7,00</w:t>
            </w:r>
          </w:p>
        </w:tc>
      </w:tr>
      <w:tr w:rsidR="00E91B2E" w14:paraId="2942547E" w14:textId="77777777" w:rsidTr="004A5402">
        <w:trPr>
          <w:trHeight w:val="420"/>
          <w:jc w:val="center"/>
        </w:trPr>
        <w:tc>
          <w:tcPr>
            <w:tcW w:w="897" w:type="pct"/>
          </w:tcPr>
          <w:p w14:paraId="17EBD4E9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2016</w:t>
            </w:r>
          </w:p>
        </w:tc>
        <w:tc>
          <w:tcPr>
            <w:tcW w:w="1241" w:type="pct"/>
          </w:tcPr>
          <w:p w14:paraId="4D53A471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57</w:t>
            </w:r>
          </w:p>
        </w:tc>
        <w:tc>
          <w:tcPr>
            <w:tcW w:w="1448" w:type="pct"/>
          </w:tcPr>
          <w:p w14:paraId="1CD86CED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2,85</w:t>
            </w:r>
          </w:p>
        </w:tc>
        <w:tc>
          <w:tcPr>
            <w:tcW w:w="1414" w:type="pct"/>
          </w:tcPr>
          <w:p w14:paraId="35D78CD3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7,00</w:t>
            </w:r>
          </w:p>
        </w:tc>
      </w:tr>
      <w:tr w:rsidR="00E91B2E" w14:paraId="1FBB1F8C" w14:textId="77777777" w:rsidTr="004A5402">
        <w:trPr>
          <w:trHeight w:val="420"/>
          <w:jc w:val="center"/>
        </w:trPr>
        <w:tc>
          <w:tcPr>
            <w:tcW w:w="897" w:type="pct"/>
          </w:tcPr>
          <w:p w14:paraId="70B03771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2017</w:t>
            </w:r>
          </w:p>
        </w:tc>
        <w:tc>
          <w:tcPr>
            <w:tcW w:w="1241" w:type="pct"/>
          </w:tcPr>
          <w:p w14:paraId="334BE9CE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68</w:t>
            </w:r>
          </w:p>
        </w:tc>
        <w:tc>
          <w:tcPr>
            <w:tcW w:w="1448" w:type="pct"/>
          </w:tcPr>
          <w:p w14:paraId="02555224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4,71</w:t>
            </w:r>
          </w:p>
        </w:tc>
        <w:tc>
          <w:tcPr>
            <w:tcW w:w="1414" w:type="pct"/>
          </w:tcPr>
          <w:p w14:paraId="1E3CDB70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16,96</w:t>
            </w:r>
          </w:p>
        </w:tc>
      </w:tr>
      <w:tr w:rsidR="00E91B2E" w14:paraId="39CD7FB9" w14:textId="77777777" w:rsidTr="004A5402">
        <w:trPr>
          <w:trHeight w:val="420"/>
          <w:jc w:val="center"/>
        </w:trPr>
        <w:tc>
          <w:tcPr>
            <w:tcW w:w="897" w:type="pct"/>
          </w:tcPr>
          <w:p w14:paraId="68B60FC1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Итого</w:t>
            </w:r>
          </w:p>
        </w:tc>
        <w:tc>
          <w:tcPr>
            <w:tcW w:w="1241" w:type="pct"/>
          </w:tcPr>
          <w:p w14:paraId="2B874D69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270</w:t>
            </w:r>
          </w:p>
        </w:tc>
        <w:tc>
          <w:tcPr>
            <w:tcW w:w="1448" w:type="pct"/>
          </w:tcPr>
          <w:p w14:paraId="00B17703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11,64</w:t>
            </w:r>
          </w:p>
        </w:tc>
        <w:tc>
          <w:tcPr>
            <w:tcW w:w="1414" w:type="pct"/>
          </w:tcPr>
          <w:p w14:paraId="332F549B" w14:textId="77777777" w:rsidR="00E91B2E" w:rsidRDefault="00000000" w:rsidP="004A5402">
            <w:pPr>
              <w:spacing w:after="0"/>
              <w:ind w:firstLine="680"/>
              <w:jc w:val="left"/>
            </w:pPr>
            <w:r>
              <w:rPr>
                <w:sz w:val="18"/>
              </w:rPr>
              <w:t>7,00</w:t>
            </w:r>
          </w:p>
        </w:tc>
      </w:tr>
    </w:tbl>
    <w:p w14:paraId="1BA9B124" w14:textId="3F91288A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 xml:space="preserve">По срокам действия преобладают трехлетние договоры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177 из 270. Однолетних договоров 37, двухлетних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29, четырехлетних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24, шестилетних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2, десятилетний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один. Договоров, у которых год окончания предшествует году начала, в наборе нет.</w:t>
      </w:r>
    </w:p>
    <w:p w14:paraId="7D0C0420" w14:textId="77777777" w:rsidR="004A5402" w:rsidRDefault="004A5402" w:rsidP="004A5402">
      <w:pPr>
        <w:spacing w:after="0"/>
        <w:ind w:firstLine="680"/>
        <w:jc w:val="center"/>
        <w:rPr>
          <w:b/>
          <w:lang w:val="ru-RU"/>
        </w:rPr>
      </w:pPr>
    </w:p>
    <w:p w14:paraId="57FD748A" w14:textId="33F5F02F" w:rsidR="00E91B2E" w:rsidRPr="004A5402" w:rsidRDefault="00000000" w:rsidP="004A5402">
      <w:pPr>
        <w:spacing w:after="0"/>
        <w:ind w:firstLine="680"/>
        <w:jc w:val="center"/>
        <w:rPr>
          <w:lang w:val="ru-RU"/>
        </w:rPr>
      </w:pPr>
      <w:r w:rsidRPr="004A5402">
        <w:rPr>
          <w:b/>
          <w:lang w:val="ru-RU"/>
        </w:rPr>
        <w:t>3. Проблемы в данных</w:t>
      </w:r>
    </w:p>
    <w:p w14:paraId="316CB065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Формальные показатели качества у набора высокие: пропущенных значений нет ни в одном из семи столбцов, пустых строк нет, полные дубликаты записей отсутствуют, столбцы «Код» и «</w:t>
      </w:r>
      <w:r>
        <w:t>global</w:t>
      </w:r>
      <w:r w:rsidRPr="004A5402">
        <w:rPr>
          <w:lang w:val="ru-RU"/>
        </w:rPr>
        <w:t>_</w:t>
      </w:r>
      <w:r>
        <w:t>id</w:t>
      </w:r>
      <w:r w:rsidRPr="004A5402">
        <w:rPr>
          <w:lang w:val="ru-RU"/>
        </w:rPr>
        <w:t>» уникальны, дубликатов по смысловому ключу (наименование, получатель, сумма) также не обнаружено. Тем не менее для анализа набор в исходном виде непригоден по перечисленным ниже причинам.</w:t>
      </w:r>
    </w:p>
    <w:p w14:paraId="31B7D980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Первая строка выгрузки не является наблюдением. В ней продублированы русские подписи к техническим именам столбцов. Из-за этой строки все семь столбцов читаются как текстовые, включая суммы и годы, и расчет любых статистик становится невозможен. Строку требуется удалять вручную, после чего числовые столбцы приводить к целому типу. Брака при приведении не возникает: все 270 значений в каждом из трех числовых столбцов разбираются как числа.</w:t>
      </w:r>
    </w:p>
    <w:p w14:paraId="751FCFED" w14:textId="44F8B58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 xml:space="preserve">Текстовые поля содержат служебные символы. В столбце «Наименование» 48 значений включают перенос строки внутри значения и 40 значений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лишние пробелы по краям; в столбце «Получатель субсидии»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35 и 25 значений соответственно. Всего 83 значения содержат переносы строк. Это следы копирования из текстовых документов. Такие символы делают невозможным сравнение и группировку строк: два визуально одинаковых наименования считаются разными значениями.</w:t>
      </w:r>
    </w:p>
    <w:p w14:paraId="60789B6D" w14:textId="3CD76AA4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 xml:space="preserve">Неявные дубликаты получателей субсидий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основной дефект набора. Одна и та же организация записана в нескольких формах: с полной организационно-правовой формой, с сокращенной, в разном регистре. Например, Казенное предприятие города Москвы «Корпорация развития Зеленограда» встречается в трех вариантах написания, Акционерное общество «</w:t>
      </w:r>
      <w:proofErr w:type="spellStart"/>
      <w:r w:rsidRPr="004A5402">
        <w:rPr>
          <w:lang w:val="ru-RU"/>
        </w:rPr>
        <w:t>Эпиэл</w:t>
      </w:r>
      <w:proofErr w:type="spellEnd"/>
      <w:r w:rsidRPr="004A5402">
        <w:rPr>
          <w:lang w:val="ru-RU"/>
        </w:rPr>
        <w:t xml:space="preserve">»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также в трех, причем в одном из них указана устаревшая организационно-правовая форма закрытого акционерного общества. Формально в наборе 234 уникальных получателя, после снятия организационно-правовых форм и кавычек остается 206. Следовательно, не менее 28 организаций </w:t>
      </w:r>
      <w:proofErr w:type="spellStart"/>
      <w:r w:rsidRPr="004A5402">
        <w:rPr>
          <w:lang w:val="ru-RU"/>
        </w:rPr>
        <w:t>задвоены</w:t>
      </w:r>
      <w:proofErr w:type="spellEnd"/>
      <w:r w:rsidRPr="004A5402">
        <w:rPr>
          <w:lang w:val="ru-RU"/>
        </w:rPr>
        <w:t xml:space="preserve">, и определить по этому набору число организаций, получивших поддержку, нельзя. Идентификаторы юридических лиц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ИНН или ОГРН </w:t>
      </w:r>
      <w:r w:rsidR="004A5402">
        <w:rPr>
          <w:lang w:val="ru-RU"/>
        </w:rPr>
        <w:t>–</w:t>
      </w:r>
      <w:r w:rsidRPr="004A5402">
        <w:rPr>
          <w:lang w:val="ru-RU"/>
        </w:rPr>
        <w:t xml:space="preserve"> в наборе отсутствуют, поэтому надежно свести записи по одной организации невозможно; сопоставление наименований остается приблизительным.</w:t>
      </w:r>
    </w:p>
    <w:p w14:paraId="0DEF86D5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 xml:space="preserve">В двух записях указаны аномальные суммы субсидии: 1 рубль по договору с Закрытым акционерным обществом «ПАРТНЕР Ф» и 3 рубля по договору с Акционерным обществом «Корпорация «ВНИИЭМ»». Оба договора относятся к возмещению части затрат на уплату </w:t>
      </w:r>
      <w:r w:rsidRPr="004A5402">
        <w:rPr>
          <w:lang w:val="ru-RU"/>
        </w:rPr>
        <w:lastRenderedPageBreak/>
        <w:t>лизинговых платежей. Субсидия в размере одного рубля экономического смысла не имеет, поэтому значения следует рассматривать как ошибку ввода либо как результат усечения суммы при выгрузке. При расчете совокупных показателей такие записи требуется исключать.</w:t>
      </w:r>
    </w:p>
    <w:p w14:paraId="391451E0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Столбцы начала и окончания действия договора названы как даты, но содержат только год. Точность до года не позволяет рассчитать фактическую длительность договора и рассмотреть внутригодовое распределение заключенных договоров.</w:t>
      </w:r>
    </w:p>
    <w:p w14:paraId="5B95D690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Столбцы «Код» и «</w:t>
      </w:r>
      <w:r>
        <w:t>global</w:t>
      </w:r>
      <w:r w:rsidRPr="004A5402">
        <w:rPr>
          <w:lang w:val="ru-RU"/>
        </w:rPr>
        <w:t>_</w:t>
      </w:r>
      <w:r>
        <w:t>id</w:t>
      </w:r>
      <w:r w:rsidRPr="004A5402">
        <w:rPr>
          <w:lang w:val="ru-RU"/>
        </w:rPr>
        <w:t>» дублируют друг друга по назначению: оба являются сквозными уникальными идентификаторами записи. Профилирующий отчет фиксирует высокую взаимную корреляцию этих столбцов. Для анализа достаточно одного из них.</w:t>
      </w:r>
    </w:p>
    <w:p w14:paraId="1E554A80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Набор описывает период 2012–2017 годов и выгружен в 2018 году, тогда как отдельные договоры формально действуют до 2025 года. Данные с момента выгрузки не обновлялись. Для оценки текущего состояния поддержки промышленных организаций набор непригоден и может использоваться только для ретроспективного анализа.</w:t>
      </w:r>
    </w:p>
    <w:p w14:paraId="0D9878AF" w14:textId="77777777" w:rsidR="004A5402" w:rsidRDefault="004A5402" w:rsidP="004A5402">
      <w:pPr>
        <w:spacing w:after="0"/>
        <w:ind w:firstLine="680"/>
        <w:jc w:val="center"/>
        <w:rPr>
          <w:b/>
          <w:lang w:val="ru-RU"/>
        </w:rPr>
      </w:pPr>
    </w:p>
    <w:p w14:paraId="4917D176" w14:textId="4BF4E8EC" w:rsidR="00E91B2E" w:rsidRPr="004A5402" w:rsidRDefault="00000000" w:rsidP="004A5402">
      <w:pPr>
        <w:spacing w:after="0"/>
        <w:ind w:firstLine="680"/>
        <w:jc w:val="center"/>
        <w:rPr>
          <w:lang w:val="ru-RU"/>
        </w:rPr>
      </w:pPr>
      <w:r w:rsidRPr="004A5402">
        <w:rPr>
          <w:b/>
          <w:lang w:val="ru-RU"/>
        </w:rPr>
        <w:t>4. Заключение</w:t>
      </w:r>
    </w:p>
    <w:p w14:paraId="31CB8837" w14:textId="77777777" w:rsidR="00E91B2E" w:rsidRPr="004A5402" w:rsidRDefault="00000000" w:rsidP="004A5402">
      <w:pPr>
        <w:spacing w:after="0"/>
        <w:ind w:firstLine="680"/>
        <w:rPr>
          <w:lang w:val="ru-RU"/>
        </w:rPr>
      </w:pPr>
      <w:r w:rsidRPr="004A5402">
        <w:rPr>
          <w:lang w:val="ru-RU"/>
        </w:rPr>
        <w:t>Набор пригоден для анализа после подготовки: удаления служебной строки заголовков, приведения числовых столбцов к целому типу, очистки текстовых полей от переносов строк и лишних пробелов, исключения двух записей с аномальными суммами. Основное ограничение снять не удается: без идентификаторов юридических лиц свести записи по одной организации можно только приблизительно, поэтому выводы в разрезе получателей субсидий будут приблизительными. Показатели в разрезе года заключения договора и суммы субсидии рассчитываются корректно.</w:t>
      </w:r>
    </w:p>
    <w:sectPr w:rsidR="00E91B2E" w:rsidRPr="004A5402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0043694">
    <w:abstractNumId w:val="8"/>
  </w:num>
  <w:num w:numId="2" w16cid:durableId="1433238680">
    <w:abstractNumId w:val="6"/>
  </w:num>
  <w:num w:numId="3" w16cid:durableId="1344549555">
    <w:abstractNumId w:val="5"/>
  </w:num>
  <w:num w:numId="4" w16cid:durableId="1665283358">
    <w:abstractNumId w:val="4"/>
  </w:num>
  <w:num w:numId="5" w16cid:durableId="881333508">
    <w:abstractNumId w:val="7"/>
  </w:num>
  <w:num w:numId="6" w16cid:durableId="2013948150">
    <w:abstractNumId w:val="3"/>
  </w:num>
  <w:num w:numId="7" w16cid:durableId="1926257206">
    <w:abstractNumId w:val="2"/>
  </w:num>
  <w:num w:numId="8" w16cid:durableId="1544946213">
    <w:abstractNumId w:val="1"/>
  </w:num>
  <w:num w:numId="9" w16cid:durableId="16397959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A5402"/>
    <w:rsid w:val="00AA1D8D"/>
    <w:rsid w:val="00B47730"/>
    <w:rsid w:val="00CB0664"/>
    <w:rsid w:val="00D103EA"/>
    <w:rsid w:val="00E91B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7C62FD12"/>
  <w14:defaultImageDpi w14:val="300"/>
  <w15:docId w15:val="{EF461080-73EB-6F46-A950-069AEB827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40" w:lineRule="auto"/>
      <w:ind w:firstLine="709"/>
      <w:jc w:val="both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1091</Words>
  <Characters>6223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Артем Погосян</cp:lastModifiedBy>
  <cp:revision>2</cp:revision>
  <dcterms:created xsi:type="dcterms:W3CDTF">2013-12-23T23:15:00Z</dcterms:created>
  <dcterms:modified xsi:type="dcterms:W3CDTF">2026-08-28T10:28:00Z</dcterms:modified>
  <cp:category/>
</cp:coreProperties>
</file>