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Bank Home Loan Policy</w:t>
      </w:r>
    </w:p>
    <w:p>
      <w:r>
        <w:t>Fictional sample document for testing uploads. All rates and fees are made up.</w:t>
      </w:r>
    </w:p>
    <w:p>
      <w:pPr>
        <w:pStyle w:val="Heading1"/>
      </w:pPr>
      <w:r>
        <w:t>Interest rates</w:t>
      </w:r>
    </w:p>
    <w:p>
      <w:r>
        <w:t>Home loan interest rates depend on the applicant's CIBIL score and employment type. Rates are floating and linked to the Demo Bank repo-linked lending rate (RLLR).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CIBIL score</w:t>
            </w:r>
          </w:p>
        </w:tc>
        <w:tc>
          <w:tcPr>
            <w:tcW w:type="dxa" w:w="2880"/>
          </w:tcPr>
          <w:p>
            <w:r>
              <w:t>Salaried</w:t>
            </w:r>
          </w:p>
        </w:tc>
        <w:tc>
          <w:tcPr>
            <w:tcW w:type="dxa" w:w="2880"/>
          </w:tcPr>
          <w:p>
            <w:r>
              <w:t>Self-employed</w:t>
            </w:r>
          </w:p>
        </w:tc>
      </w:tr>
      <w:tr>
        <w:tc>
          <w:tcPr>
            <w:tcW w:type="dxa" w:w="2880"/>
          </w:tcPr>
          <w:p>
            <w:r>
              <w:t>800 and above</w:t>
            </w:r>
          </w:p>
        </w:tc>
        <w:tc>
          <w:tcPr>
            <w:tcW w:type="dxa" w:w="2880"/>
          </w:tcPr>
          <w:p>
            <w:r>
              <w:t>8.40%</w:t>
            </w:r>
          </w:p>
        </w:tc>
        <w:tc>
          <w:tcPr>
            <w:tcW w:type="dxa" w:w="2880"/>
          </w:tcPr>
          <w:p>
            <w:r>
              <w:t>8.60%</w:t>
            </w:r>
          </w:p>
        </w:tc>
      </w:tr>
      <w:tr>
        <w:tc>
          <w:tcPr>
            <w:tcW w:type="dxa" w:w="2880"/>
          </w:tcPr>
          <w:p>
            <w:r>
              <w:t>750 to 799</w:t>
            </w:r>
          </w:p>
        </w:tc>
        <w:tc>
          <w:tcPr>
            <w:tcW w:type="dxa" w:w="2880"/>
          </w:tcPr>
          <w:p>
            <w:r>
              <w:t>8.65%</w:t>
            </w:r>
          </w:p>
        </w:tc>
        <w:tc>
          <w:tcPr>
            <w:tcW w:type="dxa" w:w="2880"/>
          </w:tcPr>
          <w:p>
            <w:r>
              <w:t>8.90%</w:t>
            </w:r>
          </w:p>
        </w:tc>
      </w:tr>
      <w:tr>
        <w:tc>
          <w:tcPr>
            <w:tcW w:type="dxa" w:w="2880"/>
          </w:tcPr>
          <w:p>
            <w:r>
              <w:t>700 to 749</w:t>
            </w:r>
          </w:p>
        </w:tc>
        <w:tc>
          <w:tcPr>
            <w:tcW w:type="dxa" w:w="2880"/>
          </w:tcPr>
          <w:p>
            <w:r>
              <w:t>9.10%</w:t>
            </w:r>
          </w:p>
        </w:tc>
        <w:tc>
          <w:tcPr>
            <w:tcW w:type="dxa" w:w="2880"/>
          </w:tcPr>
          <w:p>
            <w:r>
              <w:t>9.40%</w:t>
            </w:r>
          </w:p>
        </w:tc>
      </w:tr>
      <w:tr>
        <w:tc>
          <w:tcPr>
            <w:tcW w:type="dxa" w:w="2880"/>
          </w:tcPr>
          <w:p>
            <w:r>
              <w:t>Below 700</w:t>
            </w:r>
          </w:p>
        </w:tc>
        <w:tc>
          <w:tcPr>
            <w:tcW w:type="dxa" w:w="2880"/>
          </w:tcPr>
          <w:p>
            <w:r>
              <w:t>9.75%</w:t>
            </w:r>
          </w:p>
        </w:tc>
        <w:tc>
          <w:tcPr>
            <w:tcW w:type="dxa" w:w="2880"/>
          </w:tcPr>
          <w:p>
            <w:r>
              <w:t>10.10%</w:t>
            </w:r>
          </w:p>
        </w:tc>
      </w:tr>
    </w:tbl>
    <w:p>
      <w:r>
        <w:t>Women borrowers get a concession of 0.05% on the applicable rate.</w:t>
      </w:r>
    </w:p>
    <w:p>
      <w:pPr>
        <w:pStyle w:val="Heading1"/>
      </w:pPr>
      <w:r>
        <w:t>Eligibility</w:t>
      </w:r>
    </w:p>
    <w:p>
      <w:r>
        <w:t>Applicants must be between 21 and 65 years of age at loan maturity. Salaried applicants need a minimum net monthly income of Rs 25,000 and self-employed applicants need two years of income tax returns. The maximum loan tenure is 30 years.</w:t>
      </w:r>
    </w:p>
    <w:p>
      <w:r>
        <w:t>Loan-to-value (LTV): up to 90% of the property value for loans up to Rs 30 lakh, 80% for Rs 30 lakh to Rs 75 lakh, and 75% above Rs 75 lakh.</w:t>
      </w:r>
    </w:p>
    <w:p>
      <w:pPr>
        <w:pStyle w:val="Heading1"/>
      </w:pPr>
      <w:r>
        <w:t>Fees and charges</w:t>
      </w:r>
    </w:p>
    <w:p>
      <w:r>
        <w:t>Processing fee is 0.50% of the loan amount, minimum Rs 3,000 and maximum Rs 10,000, plus GST. There is no prepayment or foreclosure charge on floating-rate home loans for individual borrowers. A late EMI payment attracts a penalty of 2% per month on the overdue amount.</w:t>
      </w:r>
    </w:p>
    <w:p>
      <w:pPr>
        <w:pStyle w:val="Heading1"/>
      </w:pPr>
      <w:r>
        <w:t>Documents required</w:t>
      </w:r>
    </w:p>
    <w:p>
      <w:pPr>
        <w:pStyle w:val="ListBullet"/>
      </w:pPr>
      <w:r>
        <w:t>PAN card and Aadhaar card</w:t>
      </w:r>
    </w:p>
    <w:p>
      <w:pPr>
        <w:pStyle w:val="ListBullet"/>
      </w:pPr>
      <w:r>
        <w:t>Last 3 months' salary slips and 6 months' bank statements (salaried)</w:t>
      </w:r>
    </w:p>
    <w:p>
      <w:pPr>
        <w:pStyle w:val="ListBullet"/>
      </w:pPr>
      <w:r>
        <w:t>Last 2 years' ITR with computation of income (self-employed)</w:t>
      </w:r>
    </w:p>
    <w:p>
      <w:pPr>
        <w:pStyle w:val="ListBullet"/>
      </w:pPr>
      <w:r>
        <w:t>Property documents: sale agreement, title deed, approved building plan</w:t>
      </w:r>
    </w:p>
    <w:p>
      <w:pPr>
        <w:pStyle w:val="Heading1"/>
      </w:pPr>
      <w:r>
        <w:t>Home loan FAQ (Hinglish)</w:t>
      </w:r>
    </w:p>
    <w:p>
      <w:r>
        <w:t>Kya main loan time se pehle chuka sakta hoon? Haan, floating rate home loan par prepayment ya foreclosure ka koi charge nahi lagta.</w:t>
      </w:r>
    </w:p>
    <w:p>
      <w:r>
        <w:t>EMI late hone par kya hoga? Overdue amount par 2% per month penalty lagti hai aur aapka CIBIL score bhi kharab ho sakta hai.</w:t>
      </w:r>
    </w:p>
    <w:p>
      <w:r>
        <w:t>Loan approve hone mein kitna time lagta hai? Saare documents jama karne ke baad aam taur par 5 se 7 working days lagte hain.</w:t>
      </w:r>
    </w:p>
    <w:p>
      <w:pPr>
        <w:pStyle w:val="Heading1"/>
      </w:pPr>
      <w:r>
        <w:t>होम लोन — टैक्स लाभ</w:t>
      </w:r>
    </w:p>
    <w:p>
      <w:r>
        <w:t>होम लोन के मूलधन (principal) पर धारा 80C के तहत ₹1.5 लाख तक और ब्याज पर धारा 24(b) के तहत ₹2 लाख तक की कटौती मिलती है। यह लाभ केवल पुरानी कर व्यवस्था (old tax regime) में उपलब्ध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