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6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7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8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AB8" w:rsidRDefault="00885241" w:rsidP="00885241">
      <w:pPr>
        <w:jc w:val="center"/>
        <w:rPr>
          <w:sz w:val="28"/>
          <w:szCs w:val="28"/>
        </w:rPr>
      </w:pPr>
      <w:r>
        <w:rPr>
          <w:sz w:val="28"/>
          <w:szCs w:val="28"/>
        </w:rPr>
        <w:t>LCR Resonant Circuit</w:t>
      </w:r>
    </w:p>
    <w:p w:rsidR="00885241" w:rsidRDefault="00885241" w:rsidP="00885241">
      <w:pPr>
        <w:jc w:val="center"/>
      </w:pPr>
      <w:r>
        <w:t>Group 12</w:t>
      </w:r>
    </w:p>
    <w:p w:rsidR="00885241" w:rsidRDefault="00885241" w:rsidP="00885241">
      <w:pPr>
        <w:jc w:val="center"/>
      </w:pPr>
      <w:r>
        <w:t xml:space="preserve">Chirag Deshpande and </w:t>
      </w:r>
      <w:proofErr w:type="spellStart"/>
      <w:r>
        <w:t>Samyak</w:t>
      </w:r>
      <w:proofErr w:type="spellEnd"/>
      <w:r>
        <w:t xml:space="preserve"> Jain</w:t>
      </w:r>
    </w:p>
    <w:p w:rsidR="00DD155F" w:rsidRDefault="00DD155F" w:rsidP="00885241">
      <w:r>
        <w:t>Aim:</w:t>
      </w:r>
    </w:p>
    <w:p w:rsidR="00DD155F" w:rsidRDefault="00DD155F" w:rsidP="00885241">
      <w:r w:rsidRPr="00DD155F">
        <w:t>To study resonance eﬀect in series and parallel LCR circuits.</w:t>
      </w:r>
    </w:p>
    <w:p w:rsidR="00DD155F" w:rsidRDefault="00DD155F" w:rsidP="00885241">
      <w:r>
        <w:t>Apparatus:</w:t>
      </w:r>
    </w:p>
    <w:p w:rsidR="00DD155F" w:rsidRDefault="00DD155F" w:rsidP="00885241">
      <w:r w:rsidRPr="00DD155F">
        <w:t xml:space="preserve">Oscillator (1 to 1 M Hz), resistors, capacitors, inductors, AC </w:t>
      </w:r>
      <w:proofErr w:type="spellStart"/>
      <w:r w:rsidRPr="00DD155F">
        <w:t>milli</w:t>
      </w:r>
      <w:proofErr w:type="spellEnd"/>
      <w:r w:rsidRPr="00DD155F">
        <w:t>-ammeter.</w:t>
      </w:r>
    </w:p>
    <w:p w:rsidR="00885241" w:rsidRDefault="00885241" w:rsidP="00885241">
      <w:r>
        <w:t>Procedure:</w:t>
      </w:r>
    </w:p>
    <w:p w:rsidR="00885241" w:rsidRDefault="00885241" w:rsidP="00885241">
      <w:pPr>
        <w:pStyle w:val="ListParagraph"/>
        <w:numPr>
          <w:ilvl w:val="0"/>
          <w:numId w:val="1"/>
        </w:numPr>
      </w:pPr>
      <w:r>
        <w:t>The connections of the series LCR circuit were made appropriately and the values of L and C were chosen such that the value of the resonant frequency was of the order a few kHz.</w:t>
      </w:r>
    </w:p>
    <w:p w:rsidR="00885241" w:rsidRDefault="00885241" w:rsidP="00885241">
      <w:pPr>
        <w:pStyle w:val="ListParagraph"/>
        <w:numPr>
          <w:ilvl w:val="0"/>
          <w:numId w:val="1"/>
        </w:numPr>
      </w:pPr>
      <w:r>
        <w:t>The frequency of the oscillator was varied in steps and the voltage across the resistor was noted.</w:t>
      </w:r>
    </w:p>
    <w:p w:rsidR="00885241" w:rsidRDefault="00885241" w:rsidP="00885241">
      <w:pPr>
        <w:pStyle w:val="ListParagraph"/>
        <w:numPr>
          <w:ilvl w:val="0"/>
          <w:numId w:val="1"/>
        </w:numPr>
      </w:pPr>
      <w:r>
        <w:t>The values of L, C and R were changed and the experiment was repeated.</w:t>
      </w:r>
    </w:p>
    <w:p w:rsidR="00885241" w:rsidRDefault="00885241" w:rsidP="00885241">
      <w:pPr>
        <w:pStyle w:val="ListParagraph"/>
        <w:numPr>
          <w:ilvl w:val="0"/>
          <w:numId w:val="1"/>
        </w:numPr>
      </w:pPr>
      <w:r>
        <w:t>The connections of the parallel LCR circuit were made appropriately and four set of readings with various values of L, C and R were taken by varying the frequency in steps.</w:t>
      </w:r>
    </w:p>
    <w:p w:rsidR="00DD155F" w:rsidRDefault="00885241" w:rsidP="00DD155F">
      <w:pPr>
        <w:pStyle w:val="ListParagraph"/>
        <w:numPr>
          <w:ilvl w:val="0"/>
          <w:numId w:val="1"/>
        </w:numPr>
      </w:pPr>
      <w:r>
        <w:t>Graphs were plotted according to the readings.</w:t>
      </w:r>
    </w:p>
    <w:p w:rsidR="00DD155F" w:rsidRDefault="00DD155F" w:rsidP="00DD155F"/>
    <w:p w:rsidR="00DD155F" w:rsidRDefault="00DD155F" w:rsidP="00DD155F"/>
    <w:p w:rsidR="00DD155F" w:rsidRDefault="00DD155F" w:rsidP="00DD155F"/>
    <w:p w:rsidR="00DD155F" w:rsidRDefault="00DD155F" w:rsidP="00DD155F"/>
    <w:p w:rsidR="00DD155F" w:rsidRDefault="00DD155F" w:rsidP="00DD155F"/>
    <w:p w:rsidR="00DD155F" w:rsidRDefault="00DD155F" w:rsidP="00DD155F"/>
    <w:p w:rsidR="00DD155F" w:rsidRDefault="00DD155F" w:rsidP="00DD155F"/>
    <w:p w:rsidR="00DD155F" w:rsidRDefault="00DD155F" w:rsidP="00DD155F"/>
    <w:p w:rsidR="00DD155F" w:rsidRDefault="00DD155F" w:rsidP="00DD155F"/>
    <w:p w:rsidR="00DD155F" w:rsidRDefault="00DD155F" w:rsidP="00DD155F"/>
    <w:p w:rsidR="00DD155F" w:rsidRDefault="00DD155F" w:rsidP="00DD155F"/>
    <w:p w:rsidR="00DD155F" w:rsidRDefault="00DD155F" w:rsidP="00DD155F"/>
    <w:p w:rsidR="00DD155F" w:rsidRDefault="00DD155F" w:rsidP="00DD155F"/>
    <w:p w:rsidR="00DD155F" w:rsidRDefault="00DD155F" w:rsidP="00DD155F"/>
    <w:p w:rsidR="00DD155F" w:rsidRDefault="00DD155F" w:rsidP="00DD155F">
      <w:r>
        <w:lastRenderedPageBreak/>
        <w:t>Observations:</w:t>
      </w:r>
    </w:p>
    <w:p w:rsidR="00DD155F" w:rsidRDefault="00DD155F" w:rsidP="00DD155F">
      <w:pPr>
        <w:pStyle w:val="ListParagraph"/>
      </w:pPr>
      <w:r>
        <w:t>Experiment 1</w:t>
      </w:r>
    </w:p>
    <w:p w:rsidR="00DD155F" w:rsidRDefault="00DD155F" w:rsidP="00DD155F">
      <w:pPr>
        <w:pStyle w:val="ListParagraph"/>
      </w:pPr>
      <w:r>
        <w:t>Part 1(a)</w:t>
      </w:r>
    </w:p>
    <w:tbl>
      <w:tblPr>
        <w:tblW w:w="7714" w:type="dxa"/>
        <w:tblInd w:w="108" w:type="dxa"/>
        <w:tblLook w:val="04A0" w:firstRow="1" w:lastRow="0" w:firstColumn="1" w:lastColumn="0" w:noHBand="0" w:noVBand="1"/>
      </w:tblPr>
      <w:tblGrid>
        <w:gridCol w:w="2166"/>
        <w:gridCol w:w="1849"/>
        <w:gridCol w:w="1850"/>
        <w:gridCol w:w="1849"/>
      </w:tblGrid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r=100ohm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c=1microF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l=15mH</w:t>
            </w: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frequency(Hz)</w:t>
            </w:r>
          </w:p>
        </w:tc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current (mA)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345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1.192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445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1.458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545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1.658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645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1.904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745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3.03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845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3.327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945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3.58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1045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3.785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1145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3.917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1245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3.983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1300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3.99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1345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3.983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1445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3.931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1545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3.841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1645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3.726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1745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3.598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1845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3.462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1945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3.324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2045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3.191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2145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3.058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2245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2.941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2345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2.821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99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2445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2.716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D155F" w:rsidRDefault="00DD155F" w:rsidP="00DD155F">
      <w:pPr>
        <w:pStyle w:val="ListParagraph"/>
      </w:pPr>
      <w:r>
        <w:t>Graph part 1(a)</w:t>
      </w:r>
    </w:p>
    <w:p w:rsidR="00DD155F" w:rsidRDefault="00DD155F" w:rsidP="00DD155F">
      <w:pPr>
        <w:pStyle w:val="ListParagraph"/>
      </w:pPr>
    </w:p>
    <w:p w:rsidR="00DD155F" w:rsidRDefault="00DD155F" w:rsidP="00DD155F">
      <w:pPr>
        <w:pStyle w:val="ListParagraph"/>
      </w:pPr>
    </w:p>
    <w:p w:rsidR="00DD155F" w:rsidRDefault="00DD155F" w:rsidP="00DD155F">
      <w:pPr>
        <w:pStyle w:val="ListParagraph"/>
      </w:pPr>
    </w:p>
    <w:p w:rsidR="00DD155F" w:rsidRDefault="00DD155F" w:rsidP="00DD155F">
      <w:pPr>
        <w:pStyle w:val="ListParagraph"/>
      </w:pPr>
    </w:p>
    <w:p w:rsidR="00DD155F" w:rsidRDefault="00DD155F" w:rsidP="00DD155F">
      <w:pPr>
        <w:pStyle w:val="ListParagraph"/>
      </w:pPr>
    </w:p>
    <w:p w:rsidR="00DD155F" w:rsidRDefault="00DD155F" w:rsidP="00DD155F">
      <w:pPr>
        <w:pStyle w:val="ListParagraph"/>
      </w:pPr>
    </w:p>
    <w:p w:rsidR="00DD155F" w:rsidRDefault="00DD155F" w:rsidP="00DD155F">
      <w:pPr>
        <w:pStyle w:val="ListParagraph"/>
      </w:pPr>
    </w:p>
    <w:p w:rsidR="00DD155F" w:rsidRDefault="00DD155F" w:rsidP="00DD155F">
      <w:pPr>
        <w:pStyle w:val="ListParagraph"/>
      </w:pPr>
    </w:p>
    <w:p w:rsidR="00DD155F" w:rsidRDefault="00DD155F" w:rsidP="00DD155F">
      <w:pPr>
        <w:pStyle w:val="ListParagraph"/>
      </w:pPr>
    </w:p>
    <w:p w:rsidR="00DD155F" w:rsidRDefault="00DD155F" w:rsidP="00DD155F">
      <w:pPr>
        <w:pStyle w:val="ListParagraph"/>
      </w:pPr>
    </w:p>
    <w:p w:rsidR="00DD155F" w:rsidRDefault="00DD155F" w:rsidP="00DD155F">
      <w:pPr>
        <w:pStyle w:val="ListParagraph"/>
      </w:pPr>
    </w:p>
    <w:p w:rsidR="00DD155F" w:rsidRDefault="00DD155F" w:rsidP="00DD155F">
      <w:pPr>
        <w:pStyle w:val="ListParagraph"/>
      </w:pPr>
    </w:p>
    <w:p w:rsidR="00DD155F" w:rsidRDefault="00DD155F" w:rsidP="00DD155F">
      <w:pPr>
        <w:pStyle w:val="ListParagraph"/>
      </w:pPr>
    </w:p>
    <w:p w:rsidR="00DD155F" w:rsidRDefault="00DD155F" w:rsidP="00DD155F">
      <w:pPr>
        <w:pStyle w:val="ListParagraph"/>
      </w:pPr>
    </w:p>
    <w:p w:rsidR="00DD155F" w:rsidRDefault="00DD155F" w:rsidP="00DD155F">
      <w:pPr>
        <w:pStyle w:val="ListParagraph"/>
      </w:pPr>
    </w:p>
    <w:p w:rsidR="00DD155F" w:rsidRDefault="00DD155F" w:rsidP="00DD155F">
      <w:pPr>
        <w:pStyle w:val="ListParagraph"/>
      </w:pPr>
    </w:p>
    <w:p w:rsidR="00DD155F" w:rsidRDefault="00DD155F" w:rsidP="00DD155F">
      <w:r>
        <w:t>Part 1(b)</w:t>
      </w:r>
    </w:p>
    <w:tbl>
      <w:tblPr>
        <w:tblW w:w="7308" w:type="dxa"/>
        <w:tblInd w:w="108" w:type="dxa"/>
        <w:tblLook w:val="04A0" w:firstRow="1" w:lastRow="0" w:firstColumn="1" w:lastColumn="0" w:noHBand="0" w:noVBand="1"/>
      </w:tblPr>
      <w:tblGrid>
        <w:gridCol w:w="2052"/>
        <w:gridCol w:w="1752"/>
        <w:gridCol w:w="1752"/>
        <w:gridCol w:w="1752"/>
      </w:tblGrid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r=100ohm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c=10microf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l=15mH</w:t>
            </w: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frequency(Hz)</w:t>
            </w: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current (mA)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300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4.084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310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4.097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320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4.107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330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4.116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340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4.123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350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4.131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360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4.135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370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4.138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380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4.142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390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4.143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400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4.144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410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4.144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420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4.143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430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4.141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440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4.138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450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4.137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460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4.136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470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4.129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480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4.124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490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4.119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500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4.114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510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4.109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520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4.103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530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4.097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02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540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4.089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85241" w:rsidRDefault="00DD155F" w:rsidP="00885241">
      <w:r>
        <w:t xml:space="preserve">Graph </w:t>
      </w:r>
      <w:proofErr w:type="gramStart"/>
      <w:r>
        <w:t>part1(</w:t>
      </w:r>
      <w:proofErr w:type="gramEnd"/>
      <w:r>
        <w:t>b)</w:t>
      </w:r>
    </w:p>
    <w:p w:rsidR="00DD155F" w:rsidRDefault="00DD155F" w:rsidP="00885241"/>
    <w:p w:rsidR="00DD155F" w:rsidRDefault="00DD155F" w:rsidP="00885241"/>
    <w:p w:rsidR="00DD155F" w:rsidRDefault="00DD155F" w:rsidP="00885241"/>
    <w:p w:rsidR="00DD155F" w:rsidRDefault="00DD155F" w:rsidP="00885241"/>
    <w:p w:rsidR="00DD155F" w:rsidRDefault="00DD155F" w:rsidP="00885241"/>
    <w:p w:rsidR="00DD155F" w:rsidRDefault="00DD155F" w:rsidP="00885241"/>
    <w:p w:rsidR="00DD155F" w:rsidRDefault="00DD155F" w:rsidP="00885241"/>
    <w:p w:rsidR="00DD155F" w:rsidRDefault="00DD155F" w:rsidP="00885241"/>
    <w:p w:rsidR="00DD155F" w:rsidRDefault="00DD155F" w:rsidP="00885241"/>
    <w:p w:rsidR="00DD155F" w:rsidRDefault="00DD155F" w:rsidP="00885241"/>
    <w:p w:rsidR="00DD155F" w:rsidRDefault="00DD155F" w:rsidP="00885241">
      <w:r>
        <w:t>Part 1 (c)</w:t>
      </w:r>
    </w:p>
    <w:tbl>
      <w:tblPr>
        <w:tblW w:w="7172" w:type="dxa"/>
        <w:tblInd w:w="108" w:type="dxa"/>
        <w:tblLook w:val="04A0" w:firstRow="1" w:lastRow="0" w:firstColumn="1" w:lastColumn="0" w:noHBand="0" w:noVBand="1"/>
      </w:tblPr>
      <w:tblGrid>
        <w:gridCol w:w="2014"/>
        <w:gridCol w:w="1719"/>
        <w:gridCol w:w="1720"/>
        <w:gridCol w:w="1719"/>
      </w:tblGrid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R=47 ohm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c=1microF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l=15mH</w:t>
            </w: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frequency(Hz)</w:t>
            </w:r>
          </w:p>
        </w:tc>
        <w:tc>
          <w:tcPr>
            <w:tcW w:w="3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current (mA)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500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2.541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600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3.039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700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3.479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800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3.908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900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4.388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1000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4.907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1050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5.128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1100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5.346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1150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5.524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1200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5.662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1250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5.746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1300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5.78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1350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5.764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1400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5.713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1500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5.51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1600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5.226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1700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4.924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1800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4.618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1900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4.321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2000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4.052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2100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3.811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2200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3.585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2300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3.383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2400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3.194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2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2500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3.039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D155F" w:rsidRDefault="00DD155F" w:rsidP="00885241">
      <w:r>
        <w:t>Graph part 1(c)</w:t>
      </w:r>
    </w:p>
    <w:p w:rsidR="00DD155F" w:rsidRDefault="00DD155F" w:rsidP="00885241"/>
    <w:p w:rsidR="00DD155F" w:rsidRDefault="00DD155F" w:rsidP="00885241"/>
    <w:p w:rsidR="00DD155F" w:rsidRDefault="00DD155F" w:rsidP="00885241"/>
    <w:p w:rsidR="00DD155F" w:rsidRDefault="00DD155F" w:rsidP="00885241"/>
    <w:p w:rsidR="00DD155F" w:rsidRDefault="00DD155F" w:rsidP="00885241"/>
    <w:p w:rsidR="00DD155F" w:rsidRDefault="00DD155F" w:rsidP="00885241"/>
    <w:p w:rsidR="00DD155F" w:rsidRDefault="00DD155F" w:rsidP="00885241"/>
    <w:p w:rsidR="00DD155F" w:rsidRDefault="00DD155F" w:rsidP="00885241"/>
    <w:p w:rsidR="00DD155F" w:rsidRDefault="00DD155F" w:rsidP="00885241"/>
    <w:p w:rsidR="00DD155F" w:rsidRDefault="00DD155F" w:rsidP="00885241"/>
    <w:p w:rsidR="00DD155F" w:rsidRDefault="00DD155F" w:rsidP="00885241">
      <w:r>
        <w:t>Part 1(d)</w:t>
      </w:r>
    </w:p>
    <w:tbl>
      <w:tblPr>
        <w:tblW w:w="6871" w:type="dxa"/>
        <w:tblInd w:w="108" w:type="dxa"/>
        <w:tblLook w:val="04A0" w:firstRow="1" w:lastRow="0" w:firstColumn="1" w:lastColumn="0" w:noHBand="0" w:noVBand="1"/>
      </w:tblPr>
      <w:tblGrid>
        <w:gridCol w:w="1929"/>
        <w:gridCol w:w="1647"/>
        <w:gridCol w:w="1648"/>
        <w:gridCol w:w="1647"/>
      </w:tblGrid>
      <w:tr w:rsidR="00DD155F" w:rsidRPr="00DD155F" w:rsidTr="00DF00E6">
        <w:trPr>
          <w:trHeight w:val="323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r=100ohm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c=1microF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l=2mH</w:t>
            </w:r>
          </w:p>
        </w:tc>
      </w:tr>
      <w:tr w:rsidR="00DD155F" w:rsidRPr="00DD155F" w:rsidTr="00DF00E6">
        <w:trPr>
          <w:trHeight w:val="323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frequency(Hz)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current (mA)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DD155F" w:rsidRPr="00DD155F" w:rsidTr="00DF00E6">
        <w:trPr>
          <w:trHeight w:val="323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2500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4.233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3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2600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4.246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3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2700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4.257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3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2800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4.264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3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2900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4.268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3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2950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4.27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3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3000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4.27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3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3050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4.271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3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3100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4.27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3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3150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4.269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3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3200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4.268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3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3250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4.266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3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3300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4.264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3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3350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4.263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3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3400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4.261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3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3500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4.26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3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3600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4.254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3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3700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4.244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3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3800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4.234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155F" w:rsidRPr="00DD155F" w:rsidTr="00DF00E6">
        <w:trPr>
          <w:trHeight w:val="323"/>
        </w:trPr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3900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DD155F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4.233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55F" w:rsidRPr="00DD155F" w:rsidRDefault="00DD155F" w:rsidP="00DD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D155F" w:rsidRDefault="00DD155F" w:rsidP="00DD155F">
      <w:r>
        <w:t>Graph part 1(d)</w:t>
      </w:r>
    </w:p>
    <w:p w:rsidR="00B7377B" w:rsidRDefault="00B7377B" w:rsidP="00DD155F"/>
    <w:p w:rsidR="00B7377B" w:rsidRDefault="00B7377B" w:rsidP="00DD155F"/>
    <w:p w:rsidR="00B7377B" w:rsidRDefault="00B7377B" w:rsidP="00DD155F"/>
    <w:p w:rsidR="00B7377B" w:rsidRDefault="00B7377B" w:rsidP="00DD155F">
      <w:r>
        <w:lastRenderedPageBreak/>
        <w:t>Experiment 2</w:t>
      </w:r>
    </w:p>
    <w:p w:rsidR="00B7377B" w:rsidRDefault="00B7377B" w:rsidP="00DD155F">
      <w:r>
        <w:t>Part 2(a)</w:t>
      </w:r>
    </w:p>
    <w:tbl>
      <w:tblPr>
        <w:tblW w:w="6905" w:type="dxa"/>
        <w:tblInd w:w="108" w:type="dxa"/>
        <w:tblLook w:val="04A0" w:firstRow="1" w:lastRow="0" w:firstColumn="1" w:lastColumn="0" w:noHBand="0" w:noVBand="1"/>
      </w:tblPr>
      <w:tblGrid>
        <w:gridCol w:w="1921"/>
        <w:gridCol w:w="1661"/>
        <w:gridCol w:w="1662"/>
        <w:gridCol w:w="1661"/>
      </w:tblGrid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r=100ohm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c=10microf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l=15mH</w:t>
            </w: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frequency(Hz)</w:t>
            </w:r>
          </w:p>
        </w:tc>
        <w:tc>
          <w:tcPr>
            <w:tcW w:w="3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current (mA)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300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3.921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310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3.859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320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3.79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330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3.709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340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3.62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350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3.506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360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3.394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370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3.256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380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3.104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390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2.947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400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2.782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410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2.616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420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2.454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430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2.323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440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2.218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450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2.19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460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2.285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470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2.419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480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2.576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490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2.733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500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2.888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510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3.027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520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3.163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530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3.285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540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3.396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0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550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3.487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B7377B" w:rsidRDefault="00B7377B" w:rsidP="00DD155F">
      <w:r>
        <w:t>Graph part 2(a)</w:t>
      </w:r>
    </w:p>
    <w:p w:rsidR="00DD155F" w:rsidRDefault="00DD155F" w:rsidP="00885241"/>
    <w:p w:rsidR="00B7377B" w:rsidRDefault="00B7377B" w:rsidP="00885241"/>
    <w:p w:rsidR="00B7377B" w:rsidRDefault="00B7377B" w:rsidP="00885241"/>
    <w:p w:rsidR="00B7377B" w:rsidRDefault="00B7377B" w:rsidP="00885241"/>
    <w:p w:rsidR="00B7377B" w:rsidRDefault="00B7377B" w:rsidP="00885241"/>
    <w:p w:rsidR="00B7377B" w:rsidRDefault="00B7377B" w:rsidP="00885241"/>
    <w:p w:rsidR="00B7377B" w:rsidRDefault="00B7377B" w:rsidP="00885241"/>
    <w:p w:rsidR="00B7377B" w:rsidRDefault="00B7377B" w:rsidP="00885241"/>
    <w:p w:rsidR="00B7377B" w:rsidRDefault="00B7377B" w:rsidP="00885241">
      <w:r>
        <w:lastRenderedPageBreak/>
        <w:t>Part 2(b)</w:t>
      </w:r>
    </w:p>
    <w:tbl>
      <w:tblPr>
        <w:tblW w:w="6860" w:type="dxa"/>
        <w:tblInd w:w="108" w:type="dxa"/>
        <w:tblLook w:val="04A0" w:firstRow="1" w:lastRow="0" w:firstColumn="1" w:lastColumn="0" w:noHBand="0" w:noVBand="1"/>
      </w:tblPr>
      <w:tblGrid>
        <w:gridCol w:w="1909"/>
        <w:gridCol w:w="1650"/>
        <w:gridCol w:w="1651"/>
        <w:gridCol w:w="1650"/>
      </w:tblGrid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r=100ohm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c=1microF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l=15mH</w:t>
            </w: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frequency(Hz)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current (mA)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500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3.641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600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3.536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700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3.406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800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3.209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900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2.912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1000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2.543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1100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2.173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1150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1.996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1200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1.293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1250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1.156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1300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1.066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1350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1.024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1400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1.066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1500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1.382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1600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1.642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1700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1.844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1800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2.874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1900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3.081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2000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3.281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2100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3.44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2200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3.561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2300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3.671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89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2400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3.76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B7377B" w:rsidRDefault="00B7377B" w:rsidP="00885241">
      <w:r>
        <w:t>Graph part 2(b)</w:t>
      </w:r>
    </w:p>
    <w:p w:rsidR="00B7377B" w:rsidRDefault="00B7377B" w:rsidP="00885241"/>
    <w:p w:rsidR="00B7377B" w:rsidRDefault="00B7377B" w:rsidP="00885241"/>
    <w:p w:rsidR="00B7377B" w:rsidRDefault="00B7377B" w:rsidP="00885241"/>
    <w:p w:rsidR="00B7377B" w:rsidRDefault="00B7377B" w:rsidP="00885241"/>
    <w:p w:rsidR="00B7377B" w:rsidRDefault="00B7377B" w:rsidP="00885241"/>
    <w:p w:rsidR="00B7377B" w:rsidRDefault="00B7377B" w:rsidP="00885241"/>
    <w:p w:rsidR="00B7377B" w:rsidRDefault="00B7377B" w:rsidP="00885241">
      <w:r>
        <w:lastRenderedPageBreak/>
        <w:t>Part 2(c)</w:t>
      </w:r>
    </w:p>
    <w:tbl>
      <w:tblPr>
        <w:tblW w:w="7357" w:type="dxa"/>
        <w:tblInd w:w="108" w:type="dxa"/>
        <w:tblLook w:val="04A0" w:firstRow="1" w:lastRow="0" w:firstColumn="1" w:lastColumn="0" w:noHBand="0" w:noVBand="1"/>
      </w:tblPr>
      <w:tblGrid>
        <w:gridCol w:w="2047"/>
        <w:gridCol w:w="1770"/>
        <w:gridCol w:w="1770"/>
        <w:gridCol w:w="1770"/>
      </w:tblGrid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R=47 ohm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c=10microf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l=15mH</w:t>
            </w: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frequency(Hz)</w:t>
            </w:r>
          </w:p>
        </w:tc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current (mA)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300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5.443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310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5.33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320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330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5.048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340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4.88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350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4.71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360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4.512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370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4.306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380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4.082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390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3.858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400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3.627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410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3.411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420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3.199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430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3.015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440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2.86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450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2.777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460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2.906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470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3.099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480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3.32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490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3.52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500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3.708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510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3.92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520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4.107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530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4.292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540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4.468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348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550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4.64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B7377B" w:rsidRDefault="00B7377B" w:rsidP="00885241">
      <w:r>
        <w:t>Graph part 2(c)</w:t>
      </w:r>
    </w:p>
    <w:p w:rsidR="00B7377B" w:rsidRDefault="00B7377B" w:rsidP="00885241"/>
    <w:p w:rsidR="00B7377B" w:rsidRDefault="00B7377B" w:rsidP="00885241"/>
    <w:p w:rsidR="00B7377B" w:rsidRDefault="00B7377B" w:rsidP="00885241"/>
    <w:p w:rsidR="00B7377B" w:rsidRDefault="00B7377B" w:rsidP="00885241"/>
    <w:p w:rsidR="00B7377B" w:rsidRDefault="00B7377B" w:rsidP="00885241"/>
    <w:p w:rsidR="00B7377B" w:rsidRDefault="00B7377B" w:rsidP="00885241"/>
    <w:p w:rsidR="00B7377B" w:rsidRDefault="00B7377B" w:rsidP="00885241">
      <w:r>
        <w:lastRenderedPageBreak/>
        <w:t>Part 2(d)</w:t>
      </w:r>
    </w:p>
    <w:tbl>
      <w:tblPr>
        <w:tblW w:w="6961" w:type="dxa"/>
        <w:tblInd w:w="108" w:type="dxa"/>
        <w:tblLook w:val="04A0" w:firstRow="1" w:lastRow="0" w:firstColumn="1" w:lastColumn="0" w:noHBand="0" w:noVBand="1"/>
      </w:tblPr>
      <w:tblGrid>
        <w:gridCol w:w="1954"/>
        <w:gridCol w:w="1669"/>
        <w:gridCol w:w="1669"/>
        <w:gridCol w:w="1669"/>
      </w:tblGrid>
      <w:tr w:rsidR="00B7377B" w:rsidRPr="00B7377B" w:rsidTr="00B7377B">
        <w:trPr>
          <w:trHeight w:val="49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r=100ohm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c=10microf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l=2mH</w:t>
            </w:r>
          </w:p>
        </w:tc>
      </w:tr>
      <w:tr w:rsidR="00B7377B" w:rsidRPr="00B7377B" w:rsidTr="00B7377B">
        <w:trPr>
          <w:trHeight w:val="49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frequency(Hz)</w:t>
            </w:r>
          </w:p>
        </w:tc>
        <w:tc>
          <w:tcPr>
            <w:tcW w:w="3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current (mA)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B7377B" w:rsidRPr="00B7377B" w:rsidTr="00B7377B">
        <w:trPr>
          <w:trHeight w:val="49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500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4.35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49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600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4.355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49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700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4.347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49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800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4.293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49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900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4.173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49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950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4.055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49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1000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3.86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49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1050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3.567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49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1100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3.137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49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1150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2.795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49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1200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2.929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49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1250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3.305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49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1300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3.636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49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1400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3.989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49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1500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4.149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49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1600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4.236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49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1700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4.282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77B" w:rsidRPr="00B7377B" w:rsidTr="00B7377B">
        <w:trPr>
          <w:trHeight w:val="498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1800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B7377B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4.311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77B" w:rsidRPr="00B7377B" w:rsidRDefault="00B7377B" w:rsidP="00B73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B7377B" w:rsidRDefault="00B7377B" w:rsidP="00885241">
      <w:r>
        <w:t>Graph part 2(d)</w:t>
      </w:r>
    </w:p>
    <w:p w:rsidR="00B7377B" w:rsidRDefault="00B7377B" w:rsidP="00885241"/>
    <w:p w:rsidR="00B7377B" w:rsidRDefault="00B7377B" w:rsidP="00885241"/>
    <w:p w:rsidR="00B7377B" w:rsidRDefault="00B7377B" w:rsidP="00885241"/>
    <w:p w:rsidR="00B7377B" w:rsidRDefault="00B7377B" w:rsidP="00885241"/>
    <w:p w:rsidR="00B7377B" w:rsidRDefault="00B7377B" w:rsidP="00885241"/>
    <w:p w:rsidR="00B7377B" w:rsidRDefault="00B7377B" w:rsidP="00885241"/>
    <w:p w:rsidR="00B7377B" w:rsidRDefault="00B7377B" w:rsidP="00885241">
      <w:r>
        <w:lastRenderedPageBreak/>
        <w:t>Graphs:</w:t>
      </w:r>
    </w:p>
    <w:p w:rsidR="00B7377B" w:rsidRDefault="00B7377B" w:rsidP="00885241">
      <w:r>
        <w:t>Part 1(a)</w:t>
      </w:r>
    </w:p>
    <w:p w:rsidR="00B7377B" w:rsidRDefault="00B7377B" w:rsidP="00885241">
      <w:r>
        <w:rPr>
          <w:noProof/>
          <w:lang w:eastAsia="en-IN"/>
        </w:rPr>
        <w:drawing>
          <wp:inline distT="0" distB="0" distL="0" distR="0" wp14:anchorId="21467B20" wp14:editId="746BD2AE">
            <wp:extent cx="5731510" cy="322326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7377B" w:rsidRDefault="00B7377B" w:rsidP="00885241"/>
    <w:p w:rsidR="00B7377B" w:rsidRDefault="00B7377B" w:rsidP="00885241"/>
    <w:p w:rsidR="00B7377B" w:rsidRDefault="00B7377B" w:rsidP="00885241">
      <w:r>
        <w:t>Part 1(b)</w:t>
      </w:r>
    </w:p>
    <w:p w:rsidR="00B7377B" w:rsidRDefault="00B7377B" w:rsidP="0088524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17834FC" wp14:editId="11834C68">
            <wp:extent cx="5731510" cy="322326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7377B" w:rsidRDefault="00B7377B" w:rsidP="00885241">
      <w:pPr>
        <w:rPr>
          <w:b/>
        </w:rPr>
      </w:pPr>
    </w:p>
    <w:p w:rsidR="00B7377B" w:rsidRDefault="00B7377B" w:rsidP="00885241">
      <w:pPr>
        <w:rPr>
          <w:b/>
        </w:rPr>
      </w:pPr>
    </w:p>
    <w:p w:rsidR="00B7377B" w:rsidRDefault="00B7377B" w:rsidP="00885241">
      <w:pPr>
        <w:rPr>
          <w:b/>
        </w:rPr>
      </w:pPr>
    </w:p>
    <w:p w:rsidR="00B7377B" w:rsidRDefault="00B7377B" w:rsidP="00885241">
      <w:proofErr w:type="gramStart"/>
      <w:r>
        <w:t>part</w:t>
      </w:r>
      <w:proofErr w:type="gramEnd"/>
      <w:r>
        <w:t xml:space="preserve"> 1(c)</w:t>
      </w:r>
    </w:p>
    <w:p w:rsidR="00B7377B" w:rsidRDefault="00B7377B" w:rsidP="00885241">
      <w:r>
        <w:rPr>
          <w:noProof/>
          <w:lang w:eastAsia="en-IN"/>
        </w:rPr>
        <w:drawing>
          <wp:inline distT="0" distB="0" distL="0" distR="0" wp14:anchorId="55D8D964" wp14:editId="38BC4C83">
            <wp:extent cx="5731510" cy="322326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7377B" w:rsidRDefault="00B7377B" w:rsidP="00885241"/>
    <w:p w:rsidR="00B7377B" w:rsidRDefault="00B7377B" w:rsidP="00885241">
      <w:r>
        <w:t>Part 1(d)</w:t>
      </w:r>
    </w:p>
    <w:p w:rsidR="00B7377B" w:rsidRDefault="00B7377B" w:rsidP="00885241">
      <w:r>
        <w:rPr>
          <w:noProof/>
          <w:lang w:eastAsia="en-IN"/>
        </w:rPr>
        <w:drawing>
          <wp:inline distT="0" distB="0" distL="0" distR="0" wp14:anchorId="35C0A181" wp14:editId="17F8A859">
            <wp:extent cx="5731510" cy="3220085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7377B" w:rsidRDefault="00B7377B" w:rsidP="00885241"/>
    <w:p w:rsidR="00B7377B" w:rsidRDefault="00B7377B" w:rsidP="00885241"/>
    <w:p w:rsidR="00B7377B" w:rsidRDefault="00B7377B" w:rsidP="00885241"/>
    <w:p w:rsidR="00B7377B" w:rsidRDefault="00B7377B" w:rsidP="00885241">
      <w:r>
        <w:lastRenderedPageBreak/>
        <w:t>Part 2(a)</w:t>
      </w:r>
    </w:p>
    <w:p w:rsidR="00B7377B" w:rsidRDefault="00B7377B" w:rsidP="00885241">
      <w:r>
        <w:rPr>
          <w:noProof/>
          <w:lang w:eastAsia="en-IN"/>
        </w:rPr>
        <w:drawing>
          <wp:inline distT="0" distB="0" distL="0" distR="0" wp14:anchorId="55B3745D" wp14:editId="446A54D1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7377B" w:rsidRDefault="00B7377B" w:rsidP="00885241"/>
    <w:p w:rsidR="00B7377B" w:rsidRDefault="00B7377B" w:rsidP="00885241">
      <w:r>
        <w:t>Part 2(b)</w:t>
      </w:r>
    </w:p>
    <w:p w:rsidR="00B7377B" w:rsidRDefault="00BC28F3" w:rsidP="00885241">
      <w:r>
        <w:rPr>
          <w:noProof/>
          <w:lang w:eastAsia="en-IN"/>
        </w:rPr>
        <w:drawing>
          <wp:inline distT="0" distB="0" distL="0" distR="0" wp14:anchorId="364B5EEB" wp14:editId="02D8247F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C28F3" w:rsidRDefault="00BC28F3" w:rsidP="00885241"/>
    <w:p w:rsidR="00BC28F3" w:rsidRDefault="00BC28F3" w:rsidP="00885241"/>
    <w:p w:rsidR="00BC28F3" w:rsidRDefault="00BC28F3" w:rsidP="00885241"/>
    <w:p w:rsidR="00BC28F3" w:rsidRDefault="00BC28F3" w:rsidP="00885241"/>
    <w:p w:rsidR="00BC28F3" w:rsidRDefault="00BC28F3" w:rsidP="00885241"/>
    <w:p w:rsidR="00BC28F3" w:rsidRDefault="00BC28F3" w:rsidP="00885241"/>
    <w:p w:rsidR="00BC28F3" w:rsidRDefault="00BC28F3" w:rsidP="00885241">
      <w:r>
        <w:lastRenderedPageBreak/>
        <w:t>Part 2(c)</w:t>
      </w:r>
    </w:p>
    <w:p w:rsidR="00BC28F3" w:rsidRDefault="00BC28F3" w:rsidP="00885241">
      <w:r>
        <w:rPr>
          <w:noProof/>
          <w:lang w:eastAsia="en-IN"/>
        </w:rPr>
        <w:drawing>
          <wp:inline distT="0" distB="0" distL="0" distR="0" wp14:anchorId="4E37778C" wp14:editId="235C402A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C28F3" w:rsidRDefault="00BC28F3" w:rsidP="00885241"/>
    <w:p w:rsidR="00BC28F3" w:rsidRDefault="00BC28F3" w:rsidP="00885241">
      <w:r>
        <w:t>Part 2(d)</w:t>
      </w:r>
    </w:p>
    <w:p w:rsidR="00BC28F3" w:rsidRDefault="00BC28F3" w:rsidP="00885241">
      <w:r>
        <w:rPr>
          <w:noProof/>
          <w:lang w:eastAsia="en-IN"/>
        </w:rPr>
        <w:drawing>
          <wp:inline distT="0" distB="0" distL="0" distR="0" wp14:anchorId="4248A418" wp14:editId="69DC6558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C28F3" w:rsidRDefault="00BC28F3" w:rsidP="00885241"/>
    <w:p w:rsidR="00BC28F3" w:rsidRDefault="00BC28F3" w:rsidP="00885241"/>
    <w:p w:rsidR="00BC28F3" w:rsidRDefault="00BC28F3" w:rsidP="00885241"/>
    <w:p w:rsidR="00BC28F3" w:rsidRDefault="00BC28F3" w:rsidP="00885241"/>
    <w:p w:rsidR="00BC28F3" w:rsidRDefault="00BC28F3" w:rsidP="00885241"/>
    <w:p w:rsidR="00BC28F3" w:rsidRDefault="00BC28F3" w:rsidP="00885241"/>
    <w:p w:rsidR="00BC28F3" w:rsidRDefault="00BC28F3" w:rsidP="00885241">
      <w:r>
        <w:lastRenderedPageBreak/>
        <w:t>Error analysis:</w:t>
      </w:r>
    </w:p>
    <w:p w:rsidR="00BC28F3" w:rsidRPr="00BC28F3" w:rsidRDefault="00BC28F3" w:rsidP="00BC28F3">
      <w:pPr>
        <w:pStyle w:val="ListParagraph"/>
        <w:numPr>
          <w:ilvl w:val="0"/>
          <w:numId w:val="3"/>
        </w:numPr>
      </w:pPr>
      <w:r>
        <w:t xml:space="preserve">Error in measuring current is </w:t>
      </w:r>
      <w:r w:rsidRPr="00BC28F3">
        <w:rPr>
          <w:b/>
        </w:rPr>
        <w:t>±</w:t>
      </w:r>
      <w:r>
        <w:rPr>
          <w:b/>
        </w:rPr>
        <w:t>0.01 mA.</w:t>
      </w:r>
    </w:p>
    <w:p w:rsidR="00BC28F3" w:rsidRPr="00BC28F3" w:rsidRDefault="00BC28F3" w:rsidP="00BC28F3">
      <w:pPr>
        <w:pStyle w:val="ListParagraph"/>
        <w:numPr>
          <w:ilvl w:val="0"/>
          <w:numId w:val="3"/>
        </w:numPr>
      </w:pPr>
      <w:r>
        <w:t>Error in measuring frequency is ±</w:t>
      </w:r>
      <w:r>
        <w:rPr>
          <w:b/>
        </w:rPr>
        <w:t>0.1 Hz.</w:t>
      </w:r>
    </w:p>
    <w:p w:rsidR="00BC28F3" w:rsidRDefault="00BC28F3" w:rsidP="00BC28F3">
      <w:pPr>
        <w:pStyle w:val="ListParagraph"/>
        <w:numPr>
          <w:ilvl w:val="0"/>
          <w:numId w:val="3"/>
        </w:numPr>
      </w:pPr>
      <w:r>
        <w:t>Other sources of error are human error which can be taken into account.</w:t>
      </w:r>
    </w:p>
    <w:p w:rsidR="00885241" w:rsidRDefault="00885241" w:rsidP="00885241">
      <w:r>
        <w:t>Precautions:</w:t>
      </w:r>
    </w:p>
    <w:p w:rsidR="00885241" w:rsidRDefault="00885241" w:rsidP="00885241">
      <w:pPr>
        <w:pStyle w:val="ListParagraph"/>
        <w:numPr>
          <w:ilvl w:val="0"/>
          <w:numId w:val="2"/>
        </w:numPr>
      </w:pPr>
      <w:r w:rsidRPr="00885241">
        <w:t>Calcula</w:t>
      </w:r>
      <w:r>
        <w:t>te the expected r</w:t>
      </w:r>
      <w:r w:rsidR="00C43E81">
        <w:t>esonance frequency before begin</w:t>
      </w:r>
      <w:r w:rsidRPr="00885241">
        <w:t>ning to take readings, and make sure to take suﬃci</w:t>
      </w:r>
      <w:r>
        <w:t>en</w:t>
      </w:r>
      <w:r w:rsidRPr="00885241">
        <w:t>t number of readings in the vicinity of</w:t>
      </w:r>
      <w:r w:rsidR="00C43E81">
        <w:t xml:space="preserve"> </w:t>
      </w:r>
      <w:r w:rsidRPr="00885241">
        <w:t>this frequency to be able to draw the shape of the resonance curve.</w:t>
      </w:r>
    </w:p>
    <w:p w:rsidR="00C43E81" w:rsidRDefault="00C43E81" w:rsidP="00885241">
      <w:pPr>
        <w:pStyle w:val="ListParagraph"/>
        <w:numPr>
          <w:ilvl w:val="0"/>
          <w:numId w:val="2"/>
        </w:numPr>
      </w:pPr>
      <w:r w:rsidRPr="00C43E81">
        <w:t>Make sure the range of readings you take is suﬃcient to go beyond the half-power points on both sides of resonance.</w:t>
      </w:r>
    </w:p>
    <w:p w:rsidR="00C43E81" w:rsidRDefault="00C43E81" w:rsidP="00885241">
      <w:pPr>
        <w:pStyle w:val="ListParagraph"/>
        <w:numPr>
          <w:ilvl w:val="0"/>
          <w:numId w:val="2"/>
        </w:numPr>
      </w:pPr>
      <w:r>
        <w:t>Make the connections correctly.</w:t>
      </w:r>
    </w:p>
    <w:p w:rsidR="00BC28F3" w:rsidRDefault="00BC28F3" w:rsidP="00BC28F3">
      <w:pPr>
        <w:ind w:left="360"/>
      </w:pPr>
      <w:r>
        <w:t>Result:</w:t>
      </w:r>
    </w:p>
    <w:p w:rsidR="00BC28F3" w:rsidRDefault="00BC28F3" w:rsidP="00BC28F3">
      <w:pPr>
        <w:ind w:left="360"/>
      </w:pPr>
      <w:r>
        <w:t>Experiment 1 (maximum point on graph)</w:t>
      </w:r>
    </w:p>
    <w:p w:rsidR="00BC28F3" w:rsidRDefault="00BC28F3" w:rsidP="00BC28F3">
      <w:pPr>
        <w:ind w:left="360"/>
      </w:pPr>
      <w:r>
        <w:t>Part 1(a) natural frequency = 1300Hz</w:t>
      </w:r>
    </w:p>
    <w:p w:rsidR="00A0204E" w:rsidRDefault="00BC28F3" w:rsidP="00BC28F3">
      <w:pPr>
        <w:ind w:left="360"/>
      </w:pPr>
      <w:r>
        <w:t xml:space="preserve">Part 1(b) natural frequency = </w:t>
      </w:r>
      <w:r w:rsidR="00A0204E">
        <w:t>410</w:t>
      </w:r>
      <w:r>
        <w:t>Hz</w:t>
      </w:r>
    </w:p>
    <w:p w:rsidR="00BC28F3" w:rsidRDefault="00A0204E" w:rsidP="00BC28F3">
      <w:pPr>
        <w:ind w:left="360"/>
      </w:pPr>
      <w:r>
        <w:t>Part 1(c) natural frequency = 1300Hz</w:t>
      </w:r>
      <w:r w:rsidR="00BC28F3">
        <w:t xml:space="preserve"> </w:t>
      </w:r>
    </w:p>
    <w:p w:rsidR="00A0204E" w:rsidRDefault="00A0204E" w:rsidP="00BC28F3">
      <w:pPr>
        <w:ind w:left="360"/>
      </w:pPr>
      <w:r>
        <w:t>Part 1(d) natural frequency = 3050Hz</w:t>
      </w:r>
    </w:p>
    <w:p w:rsidR="00A0204E" w:rsidRDefault="00A0204E" w:rsidP="00BC28F3">
      <w:pPr>
        <w:ind w:left="360"/>
      </w:pPr>
      <w:r>
        <w:t>Experiment 2 (minimum point on graph)</w:t>
      </w:r>
    </w:p>
    <w:p w:rsidR="00A0204E" w:rsidRDefault="00A0204E" w:rsidP="00BC28F3">
      <w:pPr>
        <w:ind w:left="360"/>
      </w:pPr>
      <w:r>
        <w:t>P</w:t>
      </w:r>
      <w:r w:rsidR="00B97FCC">
        <w:t>art 2(a) natural frequency = 45</w:t>
      </w:r>
      <w:r>
        <w:t>0Hz</w:t>
      </w:r>
    </w:p>
    <w:p w:rsidR="00B97FCC" w:rsidRPr="00885241" w:rsidRDefault="00B97FCC" w:rsidP="00B97FCC">
      <w:pPr>
        <w:ind w:left="360"/>
      </w:pPr>
      <w:r>
        <w:t>P</w:t>
      </w:r>
      <w:r>
        <w:t>art 2(b) natural frequency =13</w:t>
      </w:r>
      <w:r>
        <w:t>50Hz</w:t>
      </w:r>
    </w:p>
    <w:p w:rsidR="00B97FCC" w:rsidRPr="00885241" w:rsidRDefault="00B97FCC" w:rsidP="00B97FCC">
      <w:pPr>
        <w:ind w:left="360"/>
      </w:pPr>
      <w:r>
        <w:t>P</w:t>
      </w:r>
      <w:r>
        <w:t>art 2(c</w:t>
      </w:r>
      <w:r>
        <w:t>) natural frequency = 450Hz</w:t>
      </w:r>
    </w:p>
    <w:p w:rsidR="00B97FCC" w:rsidRDefault="00B97FCC" w:rsidP="00B97FCC">
      <w:pPr>
        <w:ind w:left="360"/>
      </w:pPr>
      <w:r>
        <w:t>P</w:t>
      </w:r>
      <w:r>
        <w:t>art 2(d) natural frequency = 11</w:t>
      </w:r>
      <w:r>
        <w:t>50Hz</w:t>
      </w:r>
    </w:p>
    <w:p w:rsidR="00B97FCC" w:rsidRDefault="00B97FCC" w:rsidP="00B97FCC">
      <w:r>
        <w:t>All the graphs are bell curves as expected</w:t>
      </w:r>
    </w:p>
    <w:p w:rsidR="00B97FCC" w:rsidRDefault="00B97FCC" w:rsidP="00B97FCC">
      <w:r>
        <w:t xml:space="preserve">Theoretically natural frequency can be calculated by </w:t>
      </w:r>
    </w:p>
    <w:p w:rsidR="00B97FCC" w:rsidRPr="00885241" w:rsidRDefault="00B97FCC" w:rsidP="00B97FCC">
      <w:r>
        <w:t>f= 1/ [(2*π</w:t>
      </w:r>
      <w:proofErr w:type="gramStart"/>
      <w:r>
        <w:t>)(</w:t>
      </w:r>
      <w:proofErr w:type="gramEnd"/>
      <w:r>
        <w:t xml:space="preserve">L*C)^0.5] Hz </w:t>
      </w:r>
      <w:bookmarkStart w:id="0" w:name="_GoBack"/>
      <w:bookmarkEnd w:id="0"/>
    </w:p>
    <w:p w:rsidR="00B97FCC" w:rsidRPr="00885241" w:rsidRDefault="00B97FCC" w:rsidP="00BC28F3">
      <w:pPr>
        <w:ind w:left="360"/>
      </w:pPr>
    </w:p>
    <w:sectPr w:rsidR="00B97FCC" w:rsidRPr="00885241" w:rsidSect="00BC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B7E69"/>
    <w:multiLevelType w:val="hybridMultilevel"/>
    <w:tmpl w:val="60728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C50A8"/>
    <w:multiLevelType w:val="hybridMultilevel"/>
    <w:tmpl w:val="790AF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72BB9"/>
    <w:multiLevelType w:val="hybridMultilevel"/>
    <w:tmpl w:val="DE7CC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5241"/>
    <w:rsid w:val="00885241"/>
    <w:rsid w:val="00A0204E"/>
    <w:rsid w:val="00B7377B"/>
    <w:rsid w:val="00B97FCC"/>
    <w:rsid w:val="00BC28F3"/>
    <w:rsid w:val="00BC3AB8"/>
    <w:rsid w:val="00C43E81"/>
    <w:rsid w:val="00DD155F"/>
    <w:rsid w:val="00DF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9B8B44-20EB-487A-ABD3-99F939BF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BITS%20LMS\2-1\EMT%20&amp;%20Optics%20lab\2-LCR%20oscillator\grp%2012.od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BITS%20LMS\2-1\EMT%20&amp;%20Optics%20lab\2-LCR%20oscillator\grp%2012.od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BITS%20LMS\2-1\EMT%20&amp;%20Optics%20lab\2-LCR%20oscillator\grp%2012.od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BITS%20LMS\2-1\EMT%20&amp;%20Optics%20lab\2-LCR%20oscillator\grp%2012.ods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TS%20LMS\2-1\EMT%20&amp;%20Optics%20lab\2-LCR%20oscillator\grp%2012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TS%20LMS\2-1\EMT%20&amp;%20Optics%20lab\2-LCR%20oscillator\grp%2012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TS%20LMS\2-1\EMT%20&amp;%20Optics%20lab\2-LCR%20oscillator\grp%2012.od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TS%20LMS\2-1\EMT%20&amp;%20Optics%20lab\2-LCR%20oscillator\grp%2012.od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xMode val="edge"/>
          <c:yMode val="edge"/>
          <c:x val="3.9689980623788992E-2"/>
          <c:y val="1.9600943314689284E-2"/>
          <c:w val="0.78362293476675637"/>
          <c:h val="0.9607981133706213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Sheet1!$B$7</c:f>
              <c:strCache>
                <c:ptCount val="1"/>
                <c:pt idx="0">
                  <c:v>current (mA)</c:v>
                </c:pt>
              </c:strCache>
            </c:strRef>
          </c:tx>
          <c:spPr>
            <a:ln w="28803" cap="rnd">
              <a:solidFill>
                <a:srgbClr val="004586"/>
              </a:solidFill>
              <a:prstDash val="solid"/>
              <a:round/>
            </a:ln>
          </c:spPr>
          <c:marker>
            <c:symbol val="square"/>
            <c:size val="7"/>
          </c:marker>
          <c:xVal>
            <c:numRef>
              <c:f>Sheet1!$A$8:$A$30</c:f>
              <c:numCache>
                <c:formatCode>General</c:formatCode>
                <c:ptCount val="23"/>
                <c:pt idx="0">
                  <c:v>345</c:v>
                </c:pt>
                <c:pt idx="1">
                  <c:v>445</c:v>
                </c:pt>
                <c:pt idx="2">
                  <c:v>545</c:v>
                </c:pt>
                <c:pt idx="3">
                  <c:v>645</c:v>
                </c:pt>
                <c:pt idx="4">
                  <c:v>745</c:v>
                </c:pt>
                <c:pt idx="5">
                  <c:v>845</c:v>
                </c:pt>
                <c:pt idx="6">
                  <c:v>945</c:v>
                </c:pt>
                <c:pt idx="7">
                  <c:v>1045</c:v>
                </c:pt>
                <c:pt idx="8">
                  <c:v>1145</c:v>
                </c:pt>
                <c:pt idx="9">
                  <c:v>1245</c:v>
                </c:pt>
                <c:pt idx="10">
                  <c:v>1300</c:v>
                </c:pt>
                <c:pt idx="11">
                  <c:v>1345</c:v>
                </c:pt>
                <c:pt idx="12">
                  <c:v>1445</c:v>
                </c:pt>
                <c:pt idx="13">
                  <c:v>1545</c:v>
                </c:pt>
                <c:pt idx="14">
                  <c:v>1645</c:v>
                </c:pt>
                <c:pt idx="15">
                  <c:v>1745</c:v>
                </c:pt>
                <c:pt idx="16">
                  <c:v>1845</c:v>
                </c:pt>
                <c:pt idx="17">
                  <c:v>1945</c:v>
                </c:pt>
                <c:pt idx="18">
                  <c:v>2045</c:v>
                </c:pt>
                <c:pt idx="19">
                  <c:v>2145</c:v>
                </c:pt>
                <c:pt idx="20">
                  <c:v>2245</c:v>
                </c:pt>
                <c:pt idx="21">
                  <c:v>2345</c:v>
                </c:pt>
                <c:pt idx="22">
                  <c:v>2445</c:v>
                </c:pt>
              </c:numCache>
            </c:numRef>
          </c:xVal>
          <c:yVal>
            <c:numRef>
              <c:f>Sheet1!$B$8:$B$30</c:f>
              <c:numCache>
                <c:formatCode>General</c:formatCode>
                <c:ptCount val="23"/>
                <c:pt idx="0">
                  <c:v>1.1919999999999999</c:v>
                </c:pt>
                <c:pt idx="1">
                  <c:v>1.458</c:v>
                </c:pt>
                <c:pt idx="2">
                  <c:v>1.6579999999999999</c:v>
                </c:pt>
                <c:pt idx="3">
                  <c:v>1.9039999999999999</c:v>
                </c:pt>
                <c:pt idx="4">
                  <c:v>3.03</c:v>
                </c:pt>
                <c:pt idx="5">
                  <c:v>3.327</c:v>
                </c:pt>
                <c:pt idx="6">
                  <c:v>3.58</c:v>
                </c:pt>
                <c:pt idx="7">
                  <c:v>3.7850000000000001</c:v>
                </c:pt>
                <c:pt idx="8">
                  <c:v>3.9169999999999998</c:v>
                </c:pt>
                <c:pt idx="9">
                  <c:v>3.9830000000000001</c:v>
                </c:pt>
                <c:pt idx="10">
                  <c:v>3.99</c:v>
                </c:pt>
                <c:pt idx="11">
                  <c:v>3.9830000000000001</c:v>
                </c:pt>
                <c:pt idx="12">
                  <c:v>3.931</c:v>
                </c:pt>
                <c:pt idx="13">
                  <c:v>3.8410000000000002</c:v>
                </c:pt>
                <c:pt idx="14">
                  <c:v>3.726</c:v>
                </c:pt>
                <c:pt idx="15">
                  <c:v>3.5979999999999999</c:v>
                </c:pt>
                <c:pt idx="16">
                  <c:v>3.4620000000000002</c:v>
                </c:pt>
                <c:pt idx="17">
                  <c:v>3.3239999999999998</c:v>
                </c:pt>
                <c:pt idx="18">
                  <c:v>3.1909999999999998</c:v>
                </c:pt>
                <c:pt idx="19">
                  <c:v>3.0579999999999998</c:v>
                </c:pt>
                <c:pt idx="20">
                  <c:v>2.9409999999999998</c:v>
                </c:pt>
                <c:pt idx="21">
                  <c:v>2.8210000000000002</c:v>
                </c:pt>
                <c:pt idx="22">
                  <c:v>2.7160000000000002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0128912"/>
        <c:axId val="-1440128368"/>
      </c:scatterChart>
      <c:valAx>
        <c:axId val="-1440128368"/>
        <c:scaling>
          <c:orientation val="minMax"/>
        </c:scaling>
        <c:delete val="0"/>
        <c:axPos val="l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-1440128912"/>
        <c:crossesAt val="0"/>
        <c:crossBetween val="midCat"/>
      </c:valAx>
      <c:valAx>
        <c:axId val="-1440128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-1440128368"/>
        <c:crossesAt val="0"/>
        <c:crossBetween val="midCat"/>
      </c:valAx>
      <c:spPr>
        <a:noFill/>
        <a:ln w="9528"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1000" b="0" i="0" u="none" strike="noStrike" kern="1200" baseline="0">
              <a:solidFill>
                <a:srgbClr val="000000"/>
              </a:solidFill>
              <a:latin typeface="Calibri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Sheet1!$B$33</c:f>
              <c:strCache>
                <c:ptCount val="1"/>
                <c:pt idx="0">
                  <c:v>current (mA)</c:v>
                </c:pt>
              </c:strCache>
            </c:strRef>
          </c:tx>
          <c:spPr>
            <a:ln w="28803" cap="rnd">
              <a:solidFill>
                <a:srgbClr val="004586"/>
              </a:solidFill>
              <a:prstDash val="solid"/>
              <a:round/>
            </a:ln>
          </c:spPr>
          <c:marker>
            <c:symbol val="square"/>
            <c:size val="7"/>
          </c:marker>
          <c:xVal>
            <c:numRef>
              <c:f>Sheet1!$A$34:$A$55</c:f>
              <c:numCache>
                <c:formatCode>General</c:formatCode>
                <c:ptCount val="22"/>
                <c:pt idx="0">
                  <c:v>300</c:v>
                </c:pt>
                <c:pt idx="1">
                  <c:v>310</c:v>
                </c:pt>
                <c:pt idx="2">
                  <c:v>320</c:v>
                </c:pt>
                <c:pt idx="3">
                  <c:v>330</c:v>
                </c:pt>
                <c:pt idx="4">
                  <c:v>340</c:v>
                </c:pt>
                <c:pt idx="5">
                  <c:v>350</c:v>
                </c:pt>
                <c:pt idx="6">
                  <c:v>360</c:v>
                </c:pt>
                <c:pt idx="7">
                  <c:v>370</c:v>
                </c:pt>
                <c:pt idx="8">
                  <c:v>380</c:v>
                </c:pt>
                <c:pt idx="9">
                  <c:v>390</c:v>
                </c:pt>
                <c:pt idx="10">
                  <c:v>400</c:v>
                </c:pt>
                <c:pt idx="11">
                  <c:v>410</c:v>
                </c:pt>
                <c:pt idx="12">
                  <c:v>420</c:v>
                </c:pt>
                <c:pt idx="13">
                  <c:v>430</c:v>
                </c:pt>
                <c:pt idx="14">
                  <c:v>440</c:v>
                </c:pt>
                <c:pt idx="15">
                  <c:v>450</c:v>
                </c:pt>
                <c:pt idx="16">
                  <c:v>460</c:v>
                </c:pt>
                <c:pt idx="17">
                  <c:v>470</c:v>
                </c:pt>
                <c:pt idx="18">
                  <c:v>480</c:v>
                </c:pt>
                <c:pt idx="19">
                  <c:v>490</c:v>
                </c:pt>
                <c:pt idx="20">
                  <c:v>500</c:v>
                </c:pt>
                <c:pt idx="21">
                  <c:v>510</c:v>
                </c:pt>
              </c:numCache>
            </c:numRef>
          </c:xVal>
          <c:yVal>
            <c:numRef>
              <c:f>Sheet1!$B$34:$B$55</c:f>
              <c:numCache>
                <c:formatCode>General</c:formatCode>
                <c:ptCount val="22"/>
                <c:pt idx="0">
                  <c:v>4.0839999999999996</c:v>
                </c:pt>
                <c:pt idx="1">
                  <c:v>4.0970000000000004</c:v>
                </c:pt>
                <c:pt idx="2">
                  <c:v>4.1070000000000002</c:v>
                </c:pt>
                <c:pt idx="3">
                  <c:v>4.1159999999999997</c:v>
                </c:pt>
                <c:pt idx="4">
                  <c:v>4.1230000000000002</c:v>
                </c:pt>
                <c:pt idx="5">
                  <c:v>4.1310000000000002</c:v>
                </c:pt>
                <c:pt idx="6">
                  <c:v>4.1349999999999998</c:v>
                </c:pt>
                <c:pt idx="7">
                  <c:v>4.1379999999999999</c:v>
                </c:pt>
                <c:pt idx="8">
                  <c:v>4.1420000000000003</c:v>
                </c:pt>
                <c:pt idx="9">
                  <c:v>4.1429999999999998</c:v>
                </c:pt>
                <c:pt idx="10">
                  <c:v>4.1440000000000001</c:v>
                </c:pt>
                <c:pt idx="11">
                  <c:v>4.1440000000000001</c:v>
                </c:pt>
                <c:pt idx="12">
                  <c:v>4.1429999999999998</c:v>
                </c:pt>
                <c:pt idx="13">
                  <c:v>4.141</c:v>
                </c:pt>
                <c:pt idx="14">
                  <c:v>4.1379999999999999</c:v>
                </c:pt>
                <c:pt idx="15">
                  <c:v>4.1369999999999996</c:v>
                </c:pt>
                <c:pt idx="16">
                  <c:v>4.1360000000000001</c:v>
                </c:pt>
                <c:pt idx="17">
                  <c:v>4.1289999999999996</c:v>
                </c:pt>
                <c:pt idx="18">
                  <c:v>4.1239999999999997</c:v>
                </c:pt>
                <c:pt idx="19">
                  <c:v>4.1189999999999998</c:v>
                </c:pt>
                <c:pt idx="20">
                  <c:v>4.1139999999999999</c:v>
                </c:pt>
                <c:pt idx="21">
                  <c:v>4.109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0124016"/>
        <c:axId val="-1440134896"/>
      </c:scatterChart>
      <c:valAx>
        <c:axId val="-1440134896"/>
        <c:scaling>
          <c:orientation val="minMax"/>
        </c:scaling>
        <c:delete val="0"/>
        <c:axPos val="l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-1440124016"/>
        <c:crossesAt val="0"/>
        <c:crossBetween val="midCat"/>
      </c:valAx>
      <c:valAx>
        <c:axId val="-144012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-1440134896"/>
        <c:crossesAt val="0"/>
        <c:crossBetween val="midCat"/>
      </c:valAx>
      <c:spPr>
        <a:noFill/>
        <a:ln w="9528"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1000" b="0" i="0" u="none" strike="noStrike" kern="1200" baseline="0">
              <a:solidFill>
                <a:srgbClr val="000000"/>
              </a:solidFill>
              <a:latin typeface="Calibri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Sheet1!$B$62</c:f>
              <c:strCache>
                <c:ptCount val="1"/>
                <c:pt idx="0">
                  <c:v>current (mA)</c:v>
                </c:pt>
              </c:strCache>
            </c:strRef>
          </c:tx>
          <c:spPr>
            <a:ln w="28803" cap="rnd">
              <a:solidFill>
                <a:srgbClr val="004586"/>
              </a:solidFill>
              <a:prstDash val="solid"/>
              <a:round/>
            </a:ln>
          </c:spPr>
          <c:marker>
            <c:symbol val="square"/>
            <c:size val="7"/>
          </c:marker>
          <c:xVal>
            <c:numRef>
              <c:f>Sheet1!$A$63:$A$87</c:f>
              <c:numCache>
                <c:formatCode>General</c:formatCode>
                <c:ptCount val="25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1050</c:v>
                </c:pt>
                <c:pt idx="7">
                  <c:v>1100</c:v>
                </c:pt>
                <c:pt idx="8">
                  <c:v>1150</c:v>
                </c:pt>
                <c:pt idx="9">
                  <c:v>1200</c:v>
                </c:pt>
                <c:pt idx="10">
                  <c:v>1250</c:v>
                </c:pt>
                <c:pt idx="11">
                  <c:v>1300</c:v>
                </c:pt>
                <c:pt idx="12">
                  <c:v>1350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</c:numCache>
            </c:numRef>
          </c:xVal>
          <c:yVal>
            <c:numRef>
              <c:f>Sheet1!$B$63:$B$87</c:f>
              <c:numCache>
                <c:formatCode>General</c:formatCode>
                <c:ptCount val="25"/>
                <c:pt idx="0">
                  <c:v>2.5409999999999999</c:v>
                </c:pt>
                <c:pt idx="1">
                  <c:v>3.0390000000000001</c:v>
                </c:pt>
                <c:pt idx="2">
                  <c:v>3.4790000000000001</c:v>
                </c:pt>
                <c:pt idx="3">
                  <c:v>3.9079999999999999</c:v>
                </c:pt>
                <c:pt idx="4">
                  <c:v>4.3879999999999999</c:v>
                </c:pt>
                <c:pt idx="5">
                  <c:v>4.907</c:v>
                </c:pt>
                <c:pt idx="6">
                  <c:v>5.1280000000000001</c:v>
                </c:pt>
                <c:pt idx="7">
                  <c:v>5.3460000000000001</c:v>
                </c:pt>
                <c:pt idx="8">
                  <c:v>5.524</c:v>
                </c:pt>
                <c:pt idx="9">
                  <c:v>5.6619999999999999</c:v>
                </c:pt>
                <c:pt idx="10">
                  <c:v>5.7460000000000004</c:v>
                </c:pt>
                <c:pt idx="11">
                  <c:v>5.78</c:v>
                </c:pt>
                <c:pt idx="12">
                  <c:v>5.7640000000000002</c:v>
                </c:pt>
                <c:pt idx="13">
                  <c:v>5.7130000000000001</c:v>
                </c:pt>
                <c:pt idx="14">
                  <c:v>5.51</c:v>
                </c:pt>
                <c:pt idx="15">
                  <c:v>5.226</c:v>
                </c:pt>
                <c:pt idx="16">
                  <c:v>4.9240000000000004</c:v>
                </c:pt>
                <c:pt idx="17">
                  <c:v>4.6180000000000003</c:v>
                </c:pt>
                <c:pt idx="18">
                  <c:v>4.3209999999999997</c:v>
                </c:pt>
                <c:pt idx="19">
                  <c:v>4.0519999999999996</c:v>
                </c:pt>
                <c:pt idx="20">
                  <c:v>3.8109999999999999</c:v>
                </c:pt>
                <c:pt idx="21">
                  <c:v>3.585</c:v>
                </c:pt>
                <c:pt idx="22">
                  <c:v>3.383</c:v>
                </c:pt>
                <c:pt idx="23">
                  <c:v>3.194</c:v>
                </c:pt>
                <c:pt idx="24">
                  <c:v>3.0390000000000001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0131632"/>
        <c:axId val="-1440127280"/>
      </c:scatterChart>
      <c:valAx>
        <c:axId val="-1440127280"/>
        <c:scaling>
          <c:orientation val="minMax"/>
        </c:scaling>
        <c:delete val="0"/>
        <c:axPos val="l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-1440131632"/>
        <c:crossesAt val="0"/>
        <c:crossBetween val="midCat"/>
      </c:valAx>
      <c:valAx>
        <c:axId val="-1440131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-1440127280"/>
        <c:crossesAt val="0"/>
        <c:crossBetween val="midCat"/>
      </c:valAx>
      <c:spPr>
        <a:noFill/>
        <a:ln w="9528"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1000" b="0" i="0" u="none" strike="noStrike" kern="1200" baseline="0">
              <a:solidFill>
                <a:srgbClr val="000000"/>
              </a:solidFill>
              <a:latin typeface="Calibri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Sheet1!$B$90</c:f>
              <c:strCache>
                <c:ptCount val="1"/>
                <c:pt idx="0">
                  <c:v>current (mA)</c:v>
                </c:pt>
              </c:strCache>
            </c:strRef>
          </c:tx>
          <c:spPr>
            <a:ln w="28803" cap="rnd">
              <a:solidFill>
                <a:srgbClr val="004586"/>
              </a:solidFill>
              <a:prstDash val="solid"/>
              <a:round/>
            </a:ln>
          </c:spPr>
          <c:marker>
            <c:symbol val="square"/>
            <c:size val="7"/>
          </c:marker>
          <c:xVal>
            <c:numRef>
              <c:f>Sheet1!$A$91:$A$110</c:f>
              <c:numCache>
                <c:formatCode>General</c:formatCode>
                <c:ptCount val="20"/>
                <c:pt idx="0">
                  <c:v>2500</c:v>
                </c:pt>
                <c:pt idx="1">
                  <c:v>2600</c:v>
                </c:pt>
                <c:pt idx="2">
                  <c:v>2700</c:v>
                </c:pt>
                <c:pt idx="3">
                  <c:v>2800</c:v>
                </c:pt>
                <c:pt idx="4">
                  <c:v>2900</c:v>
                </c:pt>
                <c:pt idx="5">
                  <c:v>2950</c:v>
                </c:pt>
                <c:pt idx="6">
                  <c:v>3000</c:v>
                </c:pt>
                <c:pt idx="7">
                  <c:v>3050</c:v>
                </c:pt>
                <c:pt idx="8">
                  <c:v>3100</c:v>
                </c:pt>
                <c:pt idx="9">
                  <c:v>3150</c:v>
                </c:pt>
                <c:pt idx="10">
                  <c:v>3200</c:v>
                </c:pt>
                <c:pt idx="11">
                  <c:v>3250</c:v>
                </c:pt>
                <c:pt idx="12">
                  <c:v>3300</c:v>
                </c:pt>
                <c:pt idx="13">
                  <c:v>3350</c:v>
                </c:pt>
                <c:pt idx="14">
                  <c:v>3400</c:v>
                </c:pt>
                <c:pt idx="15">
                  <c:v>3500</c:v>
                </c:pt>
                <c:pt idx="16">
                  <c:v>3600</c:v>
                </c:pt>
                <c:pt idx="17">
                  <c:v>3700</c:v>
                </c:pt>
                <c:pt idx="18">
                  <c:v>3800</c:v>
                </c:pt>
                <c:pt idx="19">
                  <c:v>3900</c:v>
                </c:pt>
              </c:numCache>
            </c:numRef>
          </c:xVal>
          <c:yVal>
            <c:numRef>
              <c:f>Sheet1!$B$91:$B$110</c:f>
              <c:numCache>
                <c:formatCode>General</c:formatCode>
                <c:ptCount val="20"/>
                <c:pt idx="0">
                  <c:v>4.2329999999999997</c:v>
                </c:pt>
                <c:pt idx="1">
                  <c:v>4.2460000000000004</c:v>
                </c:pt>
                <c:pt idx="2">
                  <c:v>4.2569999999999997</c:v>
                </c:pt>
                <c:pt idx="3">
                  <c:v>4.2640000000000002</c:v>
                </c:pt>
                <c:pt idx="4">
                  <c:v>4.2679999999999998</c:v>
                </c:pt>
                <c:pt idx="5">
                  <c:v>4.2699999999999996</c:v>
                </c:pt>
                <c:pt idx="6">
                  <c:v>4.2699999999999996</c:v>
                </c:pt>
                <c:pt idx="7">
                  <c:v>4.2709999999999999</c:v>
                </c:pt>
                <c:pt idx="8">
                  <c:v>4.2699999999999996</c:v>
                </c:pt>
                <c:pt idx="9">
                  <c:v>4.2690000000000001</c:v>
                </c:pt>
                <c:pt idx="10">
                  <c:v>4.2679999999999998</c:v>
                </c:pt>
                <c:pt idx="11">
                  <c:v>4.266</c:v>
                </c:pt>
                <c:pt idx="12">
                  <c:v>4.2640000000000002</c:v>
                </c:pt>
                <c:pt idx="13">
                  <c:v>4.2629999999999999</c:v>
                </c:pt>
                <c:pt idx="14">
                  <c:v>4.2610000000000001</c:v>
                </c:pt>
                <c:pt idx="15">
                  <c:v>4.26</c:v>
                </c:pt>
                <c:pt idx="16">
                  <c:v>4.2539999999999996</c:v>
                </c:pt>
                <c:pt idx="17">
                  <c:v>4.2439999999999998</c:v>
                </c:pt>
                <c:pt idx="18">
                  <c:v>4.234</c:v>
                </c:pt>
                <c:pt idx="19">
                  <c:v>4.2329999999999997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40121840"/>
        <c:axId val="-1440135440"/>
      </c:scatterChart>
      <c:valAx>
        <c:axId val="-1440135440"/>
        <c:scaling>
          <c:orientation val="minMax"/>
        </c:scaling>
        <c:delete val="0"/>
        <c:axPos val="l"/>
        <c:majorGridlines>
          <c:spPr>
            <a:ln w="6345" cap="flat">
              <a:solidFill>
                <a:srgbClr val="B3B3B3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-1440121840"/>
        <c:crossesAt val="0"/>
        <c:crossBetween val="midCat"/>
      </c:valAx>
      <c:valAx>
        <c:axId val="-1440121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6345" cap="flat">
            <a:solidFill>
              <a:srgbClr val="B3B3B3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000" b="0" i="0" u="none" strike="noStrike" kern="1200" baseline="0">
                <a:solidFill>
                  <a:srgbClr val="000000"/>
                </a:solidFill>
                <a:latin typeface="Calibri"/>
              </a:defRPr>
            </a:pPr>
            <a:endParaRPr lang="en-US"/>
          </a:p>
        </c:txPr>
        <c:crossAx val="-1440135440"/>
        <c:crossesAt val="0"/>
        <c:crossBetween val="midCat"/>
      </c:valAx>
      <c:spPr>
        <a:noFill/>
        <a:ln w="9528"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1000" b="0" i="0" u="none" strike="noStrike" kern="1200" baseline="0">
              <a:solidFill>
                <a:srgbClr val="000000"/>
              </a:solidFill>
              <a:latin typeface="Calibri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Sheet1!$B$115</c:f>
              <c:strCache>
                <c:ptCount val="1"/>
                <c:pt idx="0">
                  <c:v>current (mA)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Sheet1!$A$116:$A$141</c:f>
              <c:numCache>
                <c:formatCode>General</c:formatCode>
                <c:ptCount val="26"/>
                <c:pt idx="0">
                  <c:v>300</c:v>
                </c:pt>
                <c:pt idx="1">
                  <c:v>310</c:v>
                </c:pt>
                <c:pt idx="2">
                  <c:v>320</c:v>
                </c:pt>
                <c:pt idx="3">
                  <c:v>330</c:v>
                </c:pt>
                <c:pt idx="4">
                  <c:v>340</c:v>
                </c:pt>
                <c:pt idx="5">
                  <c:v>350</c:v>
                </c:pt>
                <c:pt idx="6">
                  <c:v>360</c:v>
                </c:pt>
                <c:pt idx="7">
                  <c:v>370</c:v>
                </c:pt>
                <c:pt idx="8">
                  <c:v>380</c:v>
                </c:pt>
                <c:pt idx="9">
                  <c:v>390</c:v>
                </c:pt>
                <c:pt idx="10">
                  <c:v>400</c:v>
                </c:pt>
                <c:pt idx="11">
                  <c:v>410</c:v>
                </c:pt>
                <c:pt idx="12">
                  <c:v>420</c:v>
                </c:pt>
                <c:pt idx="13">
                  <c:v>430</c:v>
                </c:pt>
                <c:pt idx="14">
                  <c:v>440</c:v>
                </c:pt>
                <c:pt idx="15">
                  <c:v>450</c:v>
                </c:pt>
                <c:pt idx="16">
                  <c:v>460</c:v>
                </c:pt>
                <c:pt idx="17">
                  <c:v>470</c:v>
                </c:pt>
                <c:pt idx="18">
                  <c:v>480</c:v>
                </c:pt>
                <c:pt idx="19">
                  <c:v>490</c:v>
                </c:pt>
                <c:pt idx="20">
                  <c:v>500</c:v>
                </c:pt>
                <c:pt idx="21">
                  <c:v>510</c:v>
                </c:pt>
                <c:pt idx="22">
                  <c:v>520</c:v>
                </c:pt>
                <c:pt idx="23">
                  <c:v>530</c:v>
                </c:pt>
                <c:pt idx="24">
                  <c:v>540</c:v>
                </c:pt>
                <c:pt idx="25">
                  <c:v>550</c:v>
                </c:pt>
              </c:numCache>
            </c:numRef>
          </c:xVal>
          <c:yVal>
            <c:numRef>
              <c:f>Sheet1!$B$116:$B$141</c:f>
              <c:numCache>
                <c:formatCode>General</c:formatCode>
                <c:ptCount val="26"/>
                <c:pt idx="0">
                  <c:v>3.9209999999999998</c:v>
                </c:pt>
                <c:pt idx="1">
                  <c:v>3.859</c:v>
                </c:pt>
                <c:pt idx="2">
                  <c:v>3.79</c:v>
                </c:pt>
                <c:pt idx="3">
                  <c:v>3.7090000000000001</c:v>
                </c:pt>
                <c:pt idx="4">
                  <c:v>3.62</c:v>
                </c:pt>
                <c:pt idx="5">
                  <c:v>3.5059999999999998</c:v>
                </c:pt>
                <c:pt idx="6">
                  <c:v>3.3940000000000001</c:v>
                </c:pt>
                <c:pt idx="7">
                  <c:v>3.2559999999999998</c:v>
                </c:pt>
                <c:pt idx="8">
                  <c:v>3.1040000000000001</c:v>
                </c:pt>
                <c:pt idx="9">
                  <c:v>2.9470000000000001</c:v>
                </c:pt>
                <c:pt idx="10">
                  <c:v>2.782</c:v>
                </c:pt>
                <c:pt idx="11">
                  <c:v>2.6160000000000001</c:v>
                </c:pt>
                <c:pt idx="12">
                  <c:v>2.4540000000000002</c:v>
                </c:pt>
                <c:pt idx="13">
                  <c:v>2.323</c:v>
                </c:pt>
                <c:pt idx="14">
                  <c:v>2.218</c:v>
                </c:pt>
                <c:pt idx="15">
                  <c:v>2.19</c:v>
                </c:pt>
                <c:pt idx="16">
                  <c:v>2.2850000000000001</c:v>
                </c:pt>
                <c:pt idx="17">
                  <c:v>2.419</c:v>
                </c:pt>
                <c:pt idx="18">
                  <c:v>2.5760000000000001</c:v>
                </c:pt>
                <c:pt idx="19">
                  <c:v>2.7330000000000001</c:v>
                </c:pt>
                <c:pt idx="20">
                  <c:v>2.8879999999999999</c:v>
                </c:pt>
                <c:pt idx="21">
                  <c:v>3.0270000000000001</c:v>
                </c:pt>
                <c:pt idx="22">
                  <c:v>3.1629999999999998</c:v>
                </c:pt>
                <c:pt idx="23">
                  <c:v>3.2850000000000001</c:v>
                </c:pt>
                <c:pt idx="24">
                  <c:v>3.3959999999999999</c:v>
                </c:pt>
                <c:pt idx="25">
                  <c:v>3.4870000000000001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52434160"/>
        <c:axId val="-1652447760"/>
      </c:scatterChart>
      <c:valAx>
        <c:axId val="-1652434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52447760"/>
        <c:crosses val="autoZero"/>
        <c:crossBetween val="midCat"/>
      </c:valAx>
      <c:valAx>
        <c:axId val="-1652447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52434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Sheet1!$B$144</c:f>
              <c:strCache>
                <c:ptCount val="1"/>
                <c:pt idx="0">
                  <c:v>current (mA)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Sheet1!$A$145:$A$167</c:f>
              <c:numCache>
                <c:formatCode>General</c:formatCode>
                <c:ptCount val="23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1150</c:v>
                </c:pt>
                <c:pt idx="8">
                  <c:v>1200</c:v>
                </c:pt>
                <c:pt idx="9">
                  <c:v>1250</c:v>
                </c:pt>
                <c:pt idx="10">
                  <c:v>1300</c:v>
                </c:pt>
                <c:pt idx="11">
                  <c:v>1350</c:v>
                </c:pt>
                <c:pt idx="12">
                  <c:v>1400</c:v>
                </c:pt>
                <c:pt idx="13">
                  <c:v>1500</c:v>
                </c:pt>
                <c:pt idx="14">
                  <c:v>1600</c:v>
                </c:pt>
                <c:pt idx="15">
                  <c:v>1700</c:v>
                </c:pt>
                <c:pt idx="16">
                  <c:v>1800</c:v>
                </c:pt>
                <c:pt idx="17">
                  <c:v>1900</c:v>
                </c:pt>
                <c:pt idx="18">
                  <c:v>2000</c:v>
                </c:pt>
                <c:pt idx="19">
                  <c:v>2100</c:v>
                </c:pt>
                <c:pt idx="20">
                  <c:v>2200</c:v>
                </c:pt>
                <c:pt idx="21">
                  <c:v>2300</c:v>
                </c:pt>
                <c:pt idx="22">
                  <c:v>2400</c:v>
                </c:pt>
              </c:numCache>
            </c:numRef>
          </c:xVal>
          <c:yVal>
            <c:numRef>
              <c:f>Sheet1!$B$145:$B$167</c:f>
              <c:numCache>
                <c:formatCode>General</c:formatCode>
                <c:ptCount val="23"/>
                <c:pt idx="0">
                  <c:v>3.641</c:v>
                </c:pt>
                <c:pt idx="1">
                  <c:v>3.536</c:v>
                </c:pt>
                <c:pt idx="2">
                  <c:v>3.4060000000000001</c:v>
                </c:pt>
                <c:pt idx="3">
                  <c:v>3.2090000000000001</c:v>
                </c:pt>
                <c:pt idx="4">
                  <c:v>2.9119999999999999</c:v>
                </c:pt>
                <c:pt idx="5">
                  <c:v>2.5430000000000001</c:v>
                </c:pt>
                <c:pt idx="6">
                  <c:v>2.173</c:v>
                </c:pt>
                <c:pt idx="7">
                  <c:v>1.996</c:v>
                </c:pt>
                <c:pt idx="8">
                  <c:v>1.2929999999999999</c:v>
                </c:pt>
                <c:pt idx="9">
                  <c:v>1.1559999999999999</c:v>
                </c:pt>
                <c:pt idx="10">
                  <c:v>1.0660000000000001</c:v>
                </c:pt>
                <c:pt idx="11">
                  <c:v>1.024</c:v>
                </c:pt>
                <c:pt idx="12">
                  <c:v>1.0660000000000001</c:v>
                </c:pt>
                <c:pt idx="13">
                  <c:v>1.3819999999999999</c:v>
                </c:pt>
                <c:pt idx="14">
                  <c:v>1.6419999999999999</c:v>
                </c:pt>
                <c:pt idx="15">
                  <c:v>1.8440000000000001</c:v>
                </c:pt>
                <c:pt idx="16">
                  <c:v>2.8740000000000001</c:v>
                </c:pt>
                <c:pt idx="17">
                  <c:v>3.081</c:v>
                </c:pt>
                <c:pt idx="18">
                  <c:v>3.2810000000000001</c:v>
                </c:pt>
                <c:pt idx="19">
                  <c:v>3.44</c:v>
                </c:pt>
                <c:pt idx="20">
                  <c:v>3.5609999999999999</c:v>
                </c:pt>
                <c:pt idx="21">
                  <c:v>3.6709999999999998</c:v>
                </c:pt>
                <c:pt idx="22">
                  <c:v>3.76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52435248"/>
        <c:axId val="-1652444496"/>
      </c:scatterChart>
      <c:valAx>
        <c:axId val="-1652435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52444496"/>
        <c:crosses val="autoZero"/>
        <c:crossBetween val="midCat"/>
      </c:valAx>
      <c:valAx>
        <c:axId val="-165244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52435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Sheet1!$B$170</c:f>
              <c:strCache>
                <c:ptCount val="1"/>
                <c:pt idx="0">
                  <c:v>current (mA)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Sheet1!$A$171:$A$196</c:f>
              <c:numCache>
                <c:formatCode>General</c:formatCode>
                <c:ptCount val="26"/>
                <c:pt idx="0">
                  <c:v>300</c:v>
                </c:pt>
                <c:pt idx="1">
                  <c:v>310</c:v>
                </c:pt>
                <c:pt idx="2">
                  <c:v>320</c:v>
                </c:pt>
                <c:pt idx="3">
                  <c:v>330</c:v>
                </c:pt>
                <c:pt idx="4">
                  <c:v>340</c:v>
                </c:pt>
                <c:pt idx="5">
                  <c:v>350</c:v>
                </c:pt>
                <c:pt idx="6">
                  <c:v>360</c:v>
                </c:pt>
                <c:pt idx="7">
                  <c:v>370</c:v>
                </c:pt>
                <c:pt idx="8">
                  <c:v>380</c:v>
                </c:pt>
                <c:pt idx="9">
                  <c:v>390</c:v>
                </c:pt>
                <c:pt idx="10">
                  <c:v>400</c:v>
                </c:pt>
                <c:pt idx="11">
                  <c:v>410</c:v>
                </c:pt>
                <c:pt idx="12">
                  <c:v>420</c:v>
                </c:pt>
                <c:pt idx="13">
                  <c:v>430</c:v>
                </c:pt>
                <c:pt idx="14">
                  <c:v>440</c:v>
                </c:pt>
                <c:pt idx="15">
                  <c:v>450</c:v>
                </c:pt>
                <c:pt idx="16">
                  <c:v>460</c:v>
                </c:pt>
                <c:pt idx="17">
                  <c:v>470</c:v>
                </c:pt>
                <c:pt idx="18">
                  <c:v>480</c:v>
                </c:pt>
                <c:pt idx="19">
                  <c:v>490</c:v>
                </c:pt>
                <c:pt idx="20">
                  <c:v>500</c:v>
                </c:pt>
                <c:pt idx="21">
                  <c:v>510</c:v>
                </c:pt>
                <c:pt idx="22">
                  <c:v>520</c:v>
                </c:pt>
                <c:pt idx="23">
                  <c:v>530</c:v>
                </c:pt>
                <c:pt idx="24">
                  <c:v>540</c:v>
                </c:pt>
                <c:pt idx="25">
                  <c:v>550</c:v>
                </c:pt>
              </c:numCache>
            </c:numRef>
          </c:xVal>
          <c:yVal>
            <c:numRef>
              <c:f>Sheet1!$B$171:$B$196</c:f>
              <c:numCache>
                <c:formatCode>General</c:formatCode>
                <c:ptCount val="26"/>
                <c:pt idx="0">
                  <c:v>5.4429999999999996</c:v>
                </c:pt>
                <c:pt idx="1">
                  <c:v>5.33</c:v>
                </c:pt>
                <c:pt idx="2">
                  <c:v>5.2</c:v>
                </c:pt>
                <c:pt idx="3">
                  <c:v>5.048</c:v>
                </c:pt>
                <c:pt idx="4">
                  <c:v>4.88</c:v>
                </c:pt>
                <c:pt idx="5">
                  <c:v>4.71</c:v>
                </c:pt>
                <c:pt idx="6">
                  <c:v>4.5119999999999996</c:v>
                </c:pt>
                <c:pt idx="7">
                  <c:v>4.306</c:v>
                </c:pt>
                <c:pt idx="8">
                  <c:v>4.0819999999999999</c:v>
                </c:pt>
                <c:pt idx="9">
                  <c:v>3.8580000000000001</c:v>
                </c:pt>
                <c:pt idx="10">
                  <c:v>3.6269999999999998</c:v>
                </c:pt>
                <c:pt idx="11">
                  <c:v>3.411</c:v>
                </c:pt>
                <c:pt idx="12">
                  <c:v>3.1989999999999998</c:v>
                </c:pt>
                <c:pt idx="13">
                  <c:v>3.0150000000000001</c:v>
                </c:pt>
                <c:pt idx="14">
                  <c:v>2.86</c:v>
                </c:pt>
                <c:pt idx="15">
                  <c:v>2.7770000000000001</c:v>
                </c:pt>
                <c:pt idx="16">
                  <c:v>2.9060000000000001</c:v>
                </c:pt>
                <c:pt idx="17">
                  <c:v>3.0990000000000002</c:v>
                </c:pt>
                <c:pt idx="18">
                  <c:v>3.32</c:v>
                </c:pt>
                <c:pt idx="19">
                  <c:v>3.52</c:v>
                </c:pt>
                <c:pt idx="20">
                  <c:v>3.7080000000000002</c:v>
                </c:pt>
                <c:pt idx="21">
                  <c:v>3.92</c:v>
                </c:pt>
                <c:pt idx="22">
                  <c:v>4.1070000000000002</c:v>
                </c:pt>
                <c:pt idx="23">
                  <c:v>4.2919999999999998</c:v>
                </c:pt>
                <c:pt idx="24">
                  <c:v>4.468</c:v>
                </c:pt>
                <c:pt idx="25">
                  <c:v>4.6399999999999997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52437968"/>
        <c:axId val="-1652447216"/>
      </c:scatterChart>
      <c:valAx>
        <c:axId val="-1652437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52447216"/>
        <c:crosses val="autoZero"/>
        <c:crossBetween val="midCat"/>
      </c:valAx>
      <c:valAx>
        <c:axId val="-165244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52437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Sheet1!$B$199</c:f>
              <c:strCache>
                <c:ptCount val="1"/>
                <c:pt idx="0">
                  <c:v>current (mA)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Sheet1!$A$200:$A$217</c:f>
              <c:numCache>
                <c:formatCode>General</c:formatCode>
                <c:ptCount val="18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950</c:v>
                </c:pt>
                <c:pt idx="6">
                  <c:v>1000</c:v>
                </c:pt>
                <c:pt idx="7">
                  <c:v>1050</c:v>
                </c:pt>
                <c:pt idx="8">
                  <c:v>1100</c:v>
                </c:pt>
                <c:pt idx="9">
                  <c:v>1150</c:v>
                </c:pt>
                <c:pt idx="10">
                  <c:v>1200</c:v>
                </c:pt>
                <c:pt idx="11">
                  <c:v>1250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</c:numCache>
            </c:numRef>
          </c:xVal>
          <c:yVal>
            <c:numRef>
              <c:f>Sheet1!$B$200:$B$217</c:f>
              <c:numCache>
                <c:formatCode>General</c:formatCode>
                <c:ptCount val="18"/>
                <c:pt idx="0">
                  <c:v>4.3499999999999996</c:v>
                </c:pt>
                <c:pt idx="1">
                  <c:v>4.3550000000000004</c:v>
                </c:pt>
                <c:pt idx="2">
                  <c:v>4.3470000000000004</c:v>
                </c:pt>
                <c:pt idx="3">
                  <c:v>4.2930000000000001</c:v>
                </c:pt>
                <c:pt idx="4">
                  <c:v>4.173</c:v>
                </c:pt>
                <c:pt idx="5">
                  <c:v>4.0549999999999997</c:v>
                </c:pt>
                <c:pt idx="6">
                  <c:v>3.86</c:v>
                </c:pt>
                <c:pt idx="7">
                  <c:v>3.5670000000000002</c:v>
                </c:pt>
                <c:pt idx="8">
                  <c:v>3.137</c:v>
                </c:pt>
                <c:pt idx="9">
                  <c:v>2.7949999999999999</c:v>
                </c:pt>
                <c:pt idx="10">
                  <c:v>2.9289999999999998</c:v>
                </c:pt>
                <c:pt idx="11">
                  <c:v>3.3050000000000002</c:v>
                </c:pt>
                <c:pt idx="12">
                  <c:v>3.6360000000000001</c:v>
                </c:pt>
                <c:pt idx="13">
                  <c:v>3.9889999999999999</c:v>
                </c:pt>
                <c:pt idx="14">
                  <c:v>4.149</c:v>
                </c:pt>
                <c:pt idx="15">
                  <c:v>4.2359999999999998</c:v>
                </c:pt>
                <c:pt idx="16">
                  <c:v>4.282</c:v>
                </c:pt>
                <c:pt idx="17">
                  <c:v>4.3109999999999999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52445584"/>
        <c:axId val="-1652445040"/>
      </c:scatterChart>
      <c:valAx>
        <c:axId val="-1652445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52445040"/>
        <c:crosses val="autoZero"/>
        <c:crossBetween val="midCat"/>
      </c:valAx>
      <c:valAx>
        <c:axId val="-165244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52445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SAMYAK JAIN</cp:lastModifiedBy>
  <cp:revision>2</cp:revision>
  <cp:lastPrinted>2015-11-17T06:08:00Z</cp:lastPrinted>
  <dcterms:created xsi:type="dcterms:W3CDTF">2015-11-16T04:20:00Z</dcterms:created>
  <dcterms:modified xsi:type="dcterms:W3CDTF">2015-11-17T06:14:00Z</dcterms:modified>
</cp:coreProperties>
</file>