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6CFEE" w14:textId="77777777" w:rsidR="00832D7D" w:rsidRPr="00832D7D" w:rsidRDefault="00832D7D" w:rsidP="00832D7D">
      <w:pPr>
        <w:rPr>
          <w:b/>
          <w:bCs/>
        </w:rPr>
      </w:pPr>
      <w:r w:rsidRPr="00832D7D">
        <w:rPr>
          <w:b/>
          <w:bCs/>
        </w:rPr>
        <w:t>A Comprehensive Guide to Low-Cost EEG-Based Brain-Computer Interfaces for Remote Controlled Systems</w:t>
      </w:r>
    </w:p>
    <w:p w14:paraId="7663CC47" w14:textId="77777777" w:rsidR="00832D7D" w:rsidRPr="00832D7D" w:rsidRDefault="00832D7D" w:rsidP="00832D7D">
      <w:pPr>
        <w:rPr>
          <w:b/>
          <w:bCs/>
        </w:rPr>
      </w:pPr>
      <w:r w:rsidRPr="00832D7D">
        <w:rPr>
          <w:b/>
          <w:bCs/>
        </w:rPr>
        <w:t>Section 1: The Foundation - Understanding EEG and Brain-Computer Interfaces</w:t>
      </w:r>
    </w:p>
    <w:p w14:paraId="6DA0B26E" w14:textId="77777777" w:rsidR="00832D7D" w:rsidRPr="00832D7D" w:rsidRDefault="00832D7D" w:rsidP="00832D7D">
      <w:r w:rsidRPr="00832D7D">
        <w:t>The capacity to control external systems using only brain activity represents a paradigm shift in human-machine interaction. This technology, known as a Brain-Computer Interface (BCI), establishes a direct communication channel between the central nervous system and an external device, such as a computer or a remote-controlled system (RCS).</w:t>
      </w:r>
      <w:r w:rsidRPr="00832D7D">
        <w:rPr>
          <w:vertAlign w:val="superscript"/>
        </w:rPr>
        <w:t>1</w:t>
      </w:r>
      <w:r w:rsidRPr="00832D7D">
        <w:t xml:space="preserve"> By interpreting the electrophysiological signals generated by mental activity, BCIs can translate a user's intent into actionable commands, bypassing the body's conventional neuromuscular pathways.</w:t>
      </w:r>
      <w:r w:rsidRPr="00832D7D">
        <w:rPr>
          <w:vertAlign w:val="superscript"/>
        </w:rPr>
        <w:t>3</w:t>
      </w:r>
      <w:r w:rsidRPr="00832D7D">
        <w:t xml:space="preserve"> This capability holds profound implications, offering new avenues for communication and control for individuals with severe motor disabilities and creating novel interaction modalities for a wide range of applications, from assistive robotics to gaming and smart home control.</w:t>
      </w:r>
      <w:r w:rsidRPr="00832D7D">
        <w:rPr>
          <w:vertAlign w:val="superscript"/>
        </w:rPr>
        <w:t>2</w:t>
      </w:r>
      <w:r w:rsidRPr="00832D7D">
        <w:t xml:space="preserve"> This report provides a technical foundation for developing such a system, focusing on non-invasive Electroencephalography (EEG) as the signal acquisition modality due to its accessibility and low cost.</w:t>
      </w:r>
    </w:p>
    <w:p w14:paraId="48EA22DE" w14:textId="77777777" w:rsidR="00832D7D" w:rsidRPr="00832D7D" w:rsidRDefault="00832D7D" w:rsidP="00832D7D">
      <w:pPr>
        <w:rPr>
          <w:b/>
          <w:bCs/>
        </w:rPr>
      </w:pPr>
      <w:r w:rsidRPr="00832D7D">
        <w:rPr>
          <w:b/>
          <w:bCs/>
        </w:rPr>
        <w:t>1.1 From Neurons to Commands: The BCI Workflow</w:t>
      </w:r>
    </w:p>
    <w:p w14:paraId="594870B2" w14:textId="77777777" w:rsidR="00832D7D" w:rsidRPr="00832D7D" w:rsidRDefault="00832D7D" w:rsidP="00832D7D">
      <w:r w:rsidRPr="00832D7D">
        <w:t>A BCI system functions by deciphering a user's intent from their brain signals and converting it into a control command for an output device.</w:t>
      </w:r>
      <w:r w:rsidRPr="00832D7D">
        <w:rPr>
          <w:vertAlign w:val="superscript"/>
        </w:rPr>
        <w:t>2</w:t>
      </w:r>
      <w:r w:rsidRPr="00832D7D">
        <w:t xml:space="preserve"> This complex process can be systematically broken down into a five-stage workflow that forms the backbone of any BCI application.</w:t>
      </w:r>
    </w:p>
    <w:p w14:paraId="4B183288" w14:textId="77777777" w:rsidR="00832D7D" w:rsidRPr="00832D7D" w:rsidRDefault="00832D7D" w:rsidP="00832D7D">
      <w:pPr>
        <w:numPr>
          <w:ilvl w:val="0"/>
          <w:numId w:val="1"/>
        </w:numPr>
      </w:pPr>
      <w:r w:rsidRPr="00832D7D">
        <w:rPr>
          <w:b/>
          <w:bCs/>
        </w:rPr>
        <w:t>Signal Acquisition:</w:t>
      </w:r>
      <w:r w:rsidRPr="00832D7D">
        <w:t xml:space="preserve"> The process begins with the capture of raw brain signals. The brain is composed of billions of neurons that communicate via electrical signals.</w:t>
      </w:r>
      <w:r w:rsidRPr="00832D7D">
        <w:rPr>
          <w:vertAlign w:val="superscript"/>
        </w:rPr>
        <w:t>1</w:t>
      </w:r>
      <w:r w:rsidRPr="00832D7D">
        <w:t xml:space="preserve"> The combined, synchronized activity of large populations of these neurons generates electrical fields potent enough to be detected outside the skull.</w:t>
      </w:r>
      <w:r w:rsidRPr="00832D7D">
        <w:rPr>
          <w:vertAlign w:val="superscript"/>
        </w:rPr>
        <w:t>2</w:t>
      </w:r>
      <w:r w:rsidRPr="00832D7D">
        <w:t xml:space="preserve"> Non-invasive EEG uses electrodes placed on the scalp to measure the minute voltage fluctuations—field potentials—that result from this collective neuronal activity.</w:t>
      </w:r>
      <w:r w:rsidRPr="00832D7D">
        <w:rPr>
          <w:vertAlign w:val="superscript"/>
        </w:rPr>
        <w:t>1</w:t>
      </w:r>
      <w:r w:rsidRPr="00832D7D">
        <w:t xml:space="preserve"> This stage is the first and most critical data-gathering step.</w:t>
      </w:r>
    </w:p>
    <w:p w14:paraId="7A576B63" w14:textId="77777777" w:rsidR="00832D7D" w:rsidRPr="00832D7D" w:rsidRDefault="00832D7D" w:rsidP="00832D7D">
      <w:pPr>
        <w:numPr>
          <w:ilvl w:val="0"/>
          <w:numId w:val="1"/>
        </w:numPr>
      </w:pPr>
      <w:r w:rsidRPr="00832D7D">
        <w:rPr>
          <w:b/>
          <w:bCs/>
        </w:rPr>
        <w:t>Signal Processing (Preprocessing):</w:t>
      </w:r>
      <w:r w:rsidRPr="00832D7D">
        <w:t xml:space="preserve"> Raw EEG signals are inherently noisy. They are contaminated by both physiological artifacts (e.g., electrical signals from eye blinks, muscle contractions, and heartbeats) and environmental noise (e.g., 50/60 Hz interference from electrical mains).</w:t>
      </w:r>
      <w:r w:rsidRPr="00832D7D">
        <w:rPr>
          <w:vertAlign w:val="superscript"/>
        </w:rPr>
        <w:t>6</w:t>
      </w:r>
      <w:r w:rsidRPr="00832D7D">
        <w:t xml:space="preserve"> The preprocessing stage is dedicated to cleaning the signal to improve the signal-to-noise ratio (SNR). Common techniques include band-pass filtering to isolate frequencies of interest, notch filtering to remove power-line noise, and advanced methods like Independent Component Analysis (ICA) to identify and remove </w:t>
      </w:r>
      <w:proofErr w:type="spellStart"/>
      <w:r w:rsidRPr="00832D7D">
        <w:t>artifactual</w:t>
      </w:r>
      <w:proofErr w:type="spellEnd"/>
      <w:r w:rsidRPr="00832D7D">
        <w:t xml:space="preserve"> signal components.</w:t>
      </w:r>
      <w:r w:rsidRPr="00832D7D">
        <w:rPr>
          <w:vertAlign w:val="superscript"/>
        </w:rPr>
        <w:t>6</w:t>
      </w:r>
    </w:p>
    <w:p w14:paraId="06BFA8F5" w14:textId="77777777" w:rsidR="00832D7D" w:rsidRPr="00832D7D" w:rsidRDefault="00832D7D" w:rsidP="00832D7D">
      <w:pPr>
        <w:numPr>
          <w:ilvl w:val="0"/>
          <w:numId w:val="1"/>
        </w:numPr>
      </w:pPr>
      <w:r w:rsidRPr="00832D7D">
        <w:rPr>
          <w:b/>
          <w:bCs/>
        </w:rPr>
        <w:t>Feature Extraction:</w:t>
      </w:r>
      <w:r w:rsidRPr="00832D7D">
        <w:t xml:space="preserve"> Once the signal is cleaned, the system must identify specific, meaningful characteristics that correlate with the user's intent. This is the feature extraction stage. Rather than </w:t>
      </w:r>
      <w:proofErr w:type="spellStart"/>
      <w:r w:rsidRPr="00832D7D">
        <w:t>analyzing</w:t>
      </w:r>
      <w:proofErr w:type="spellEnd"/>
      <w:r w:rsidRPr="00832D7D">
        <w:t xml:space="preserve"> the entire, complex EEG waveform, the system isolates salient features. These might include the power of the signal within specific frequency bands (e.g., the alpha band from 8-12 Hz or the beta band from 13-30 Hz), the presence of a specific waveform shape at a particular time (such as an event-related potential), or spatial patterns of activity across multiple electrodes.</w:t>
      </w:r>
      <w:r w:rsidRPr="00832D7D">
        <w:rPr>
          <w:vertAlign w:val="superscript"/>
        </w:rPr>
        <w:t>2</w:t>
      </w:r>
    </w:p>
    <w:p w14:paraId="01C17961" w14:textId="77777777" w:rsidR="00832D7D" w:rsidRPr="00832D7D" w:rsidRDefault="00832D7D" w:rsidP="00832D7D">
      <w:pPr>
        <w:numPr>
          <w:ilvl w:val="0"/>
          <w:numId w:val="1"/>
        </w:numPr>
      </w:pPr>
      <w:r w:rsidRPr="00832D7D">
        <w:rPr>
          <w:b/>
          <w:bCs/>
        </w:rPr>
        <w:t>Feature Translation (Classification):</w:t>
      </w:r>
      <w:r w:rsidRPr="00832D7D">
        <w:t xml:space="preserve"> In this stage, a translation algorithm, typically a machine learning classifier, interprets the extracted features and maps them to a </w:t>
      </w:r>
      <w:r w:rsidRPr="00832D7D">
        <w:lastRenderedPageBreak/>
        <w:t>specific command.</w:t>
      </w:r>
      <w:r w:rsidRPr="00832D7D">
        <w:rPr>
          <w:vertAlign w:val="superscript"/>
        </w:rPr>
        <w:t>3</w:t>
      </w:r>
      <w:r w:rsidRPr="00832D7D">
        <w:t xml:space="preserve"> For example, a decrease in power in the alpha band over the left motor cortex might be classified as the "turn right" command.</w:t>
      </w:r>
      <w:r w:rsidRPr="00832D7D">
        <w:rPr>
          <w:vertAlign w:val="superscript"/>
        </w:rPr>
        <w:t>5</w:t>
      </w:r>
      <w:r w:rsidRPr="00832D7D">
        <w:t xml:space="preserve"> Algorithms such as Linear Discriminant Analysis (LDA) or more complex deep neural networks are trained on a user's specific brain patterns to perform this classification accurately.</w:t>
      </w:r>
      <w:r w:rsidRPr="00832D7D">
        <w:rPr>
          <w:vertAlign w:val="superscript"/>
        </w:rPr>
        <w:t>10</w:t>
      </w:r>
    </w:p>
    <w:p w14:paraId="765A1E74" w14:textId="77777777" w:rsidR="00832D7D" w:rsidRPr="00832D7D" w:rsidRDefault="00832D7D" w:rsidP="00832D7D">
      <w:pPr>
        <w:numPr>
          <w:ilvl w:val="0"/>
          <w:numId w:val="1"/>
        </w:numPr>
      </w:pPr>
      <w:r w:rsidRPr="00832D7D">
        <w:rPr>
          <w:b/>
          <w:bCs/>
        </w:rPr>
        <w:t>Device Output and Feedback:</w:t>
      </w:r>
      <w:r w:rsidRPr="00832D7D">
        <w:t xml:space="preserve"> The final stage involves sending the translated command to the external device—the RCS—which then performs the desired action.</w:t>
      </w:r>
      <w:r w:rsidRPr="00832D7D">
        <w:rPr>
          <w:vertAlign w:val="superscript"/>
        </w:rPr>
        <w:t>4</w:t>
      </w:r>
      <w:r w:rsidRPr="00832D7D">
        <w:t xml:space="preserve"> Critically, the system must also provide feedback to the user, such as a visual confirmation on a screen or, most directly, the movement of the controlled object.</w:t>
      </w:r>
      <w:r w:rsidRPr="00832D7D">
        <w:rPr>
          <w:vertAlign w:val="superscript"/>
        </w:rPr>
        <w:t>13</w:t>
      </w:r>
      <w:r w:rsidRPr="00832D7D">
        <w:t xml:space="preserve"> This feedback closes the control loop, allowing the user to observe the outcome of their mental command and adjust their strategy to improve performance. This mutually adaptive process, where both the user and the BCI algorithm learn from each other, is essential for achieving proficient control.</w:t>
      </w:r>
      <w:r w:rsidRPr="00832D7D">
        <w:rPr>
          <w:vertAlign w:val="superscript"/>
        </w:rPr>
        <w:t>9</w:t>
      </w:r>
    </w:p>
    <w:p w14:paraId="7A4F4C63" w14:textId="77777777" w:rsidR="00832D7D" w:rsidRPr="00832D7D" w:rsidRDefault="00832D7D" w:rsidP="00832D7D">
      <w:pPr>
        <w:rPr>
          <w:b/>
          <w:bCs/>
        </w:rPr>
      </w:pPr>
      <w:r w:rsidRPr="00832D7D">
        <w:rPr>
          <w:b/>
          <w:bCs/>
        </w:rPr>
        <w:t>1.2 A Spectrum of Interfaces: Non-Invasive vs. Invasive Technologies</w:t>
      </w:r>
    </w:p>
    <w:p w14:paraId="4F3279A9" w14:textId="77777777" w:rsidR="00832D7D" w:rsidRPr="00832D7D" w:rsidRDefault="00832D7D" w:rsidP="00832D7D">
      <w:r w:rsidRPr="00832D7D">
        <w:t>BCI technologies are broadly categorized by the method used for signal acquisition, which determines the invasiveness of the procedure and fundamentally defines the quality of the recorded signal.</w:t>
      </w:r>
    </w:p>
    <w:p w14:paraId="5E72206F" w14:textId="77777777" w:rsidR="00832D7D" w:rsidRPr="00832D7D" w:rsidRDefault="00832D7D" w:rsidP="00832D7D">
      <w:pPr>
        <w:numPr>
          <w:ilvl w:val="0"/>
          <w:numId w:val="2"/>
        </w:numPr>
      </w:pPr>
      <w:r w:rsidRPr="00832D7D">
        <w:rPr>
          <w:b/>
          <w:bCs/>
        </w:rPr>
        <w:t>Non-Invasive (EEG):</w:t>
      </w:r>
      <w:r w:rsidRPr="00832D7D">
        <w:t xml:space="preserve"> This is the most widely researched and utilized BCI modality, particularly for consumer and non-clinical applications.</w:t>
      </w:r>
      <w:r w:rsidRPr="00832D7D">
        <w:rPr>
          <w:vertAlign w:val="superscript"/>
        </w:rPr>
        <w:t>9</w:t>
      </w:r>
      <w:r w:rsidRPr="00832D7D">
        <w:t xml:space="preserve"> It involves placing an array of electrodes on the scalp to record the brain's electrical activity.</w:t>
      </w:r>
      <w:r w:rsidRPr="00832D7D">
        <w:rPr>
          <w:vertAlign w:val="superscript"/>
        </w:rPr>
        <w:t>1</w:t>
      </w:r>
      <w:r w:rsidRPr="00832D7D">
        <w:t xml:space="preserve"> The principal advantages of EEG are its inherent safety (carrying minimal risk to the user), relatively low setup cost, portability, and ease of use, which make it the only practical choice for hobbyist or low-cost research projects.</w:t>
      </w:r>
      <w:r w:rsidRPr="00832D7D">
        <w:rPr>
          <w:vertAlign w:val="superscript"/>
        </w:rPr>
        <w:t>1</w:t>
      </w:r>
    </w:p>
    <w:p w14:paraId="5B532C92" w14:textId="77777777" w:rsidR="00832D7D" w:rsidRPr="00832D7D" w:rsidRDefault="00832D7D" w:rsidP="00832D7D">
      <w:pPr>
        <w:numPr>
          <w:ilvl w:val="0"/>
          <w:numId w:val="2"/>
        </w:numPr>
      </w:pPr>
      <w:r w:rsidRPr="00832D7D">
        <w:rPr>
          <w:b/>
          <w:bCs/>
        </w:rPr>
        <w:t>Invasive (</w:t>
      </w:r>
      <w:proofErr w:type="spellStart"/>
      <w:r w:rsidRPr="00832D7D">
        <w:rPr>
          <w:b/>
          <w:bCs/>
        </w:rPr>
        <w:t>ECoG</w:t>
      </w:r>
      <w:proofErr w:type="spellEnd"/>
      <w:r w:rsidRPr="00832D7D">
        <w:rPr>
          <w:b/>
          <w:bCs/>
        </w:rPr>
        <w:t>, Microelectrodes):</w:t>
      </w:r>
      <w:r w:rsidRPr="00832D7D">
        <w:t xml:space="preserve"> At the other end of the spectrum are invasive technologies, which require neurosurgery to place electrodes directly in contact with the brain. Electrocorticography (</w:t>
      </w:r>
      <w:proofErr w:type="spellStart"/>
      <w:r w:rsidRPr="00832D7D">
        <w:t>ECoG</w:t>
      </w:r>
      <w:proofErr w:type="spellEnd"/>
      <w:r w:rsidRPr="00832D7D">
        <w:t>) involves placing an electrode grid on the surface of the cortex, while microelectrode arrays are inserted into the brain tissue itself to record the activity of individual neurons.</w:t>
      </w:r>
      <w:r w:rsidRPr="00832D7D">
        <w:rPr>
          <w:vertAlign w:val="superscript"/>
        </w:rPr>
        <w:t>2</w:t>
      </w:r>
      <w:r w:rsidRPr="00832D7D">
        <w:t xml:space="preserve"> These methods bypass the signal-distorting effects of the skull, dura, and scalp, yielding a signal of exceptionally high quality. </w:t>
      </w:r>
      <w:proofErr w:type="spellStart"/>
      <w:r w:rsidRPr="00832D7D">
        <w:t>ECoG</w:t>
      </w:r>
      <w:proofErr w:type="spellEnd"/>
      <w:r w:rsidRPr="00832D7D">
        <w:t xml:space="preserve"> offers superior spatial resolution and can detect a much broader frequency range, including high-gamma activity (70-200 Hz) that is associated with movement but is undetectable with scalp EEG.</w:t>
      </w:r>
      <w:r w:rsidRPr="00832D7D">
        <w:rPr>
          <w:vertAlign w:val="superscript"/>
        </w:rPr>
        <w:t>5</w:t>
      </w:r>
      <w:r w:rsidRPr="00832D7D">
        <w:t xml:space="preserve"> This higher fidelity can lead to significantly more precise and accurate BCI control.</w:t>
      </w:r>
      <w:r w:rsidRPr="00832D7D">
        <w:rPr>
          <w:vertAlign w:val="superscript"/>
        </w:rPr>
        <w:t>5</w:t>
      </w:r>
      <w:r w:rsidRPr="00832D7D">
        <w:t xml:space="preserve"> However, the requirement for a craniotomy restricts their use to patients undergoing necessary medical procedures, placing them far outside the scope of any consumer or DIY application.</w:t>
      </w:r>
      <w:r w:rsidRPr="00832D7D">
        <w:rPr>
          <w:vertAlign w:val="superscript"/>
        </w:rPr>
        <w:t>13</w:t>
      </w:r>
    </w:p>
    <w:p w14:paraId="20E1CC9C" w14:textId="77777777" w:rsidR="00832D7D" w:rsidRPr="00832D7D" w:rsidRDefault="00832D7D" w:rsidP="00832D7D">
      <w:pPr>
        <w:numPr>
          <w:ilvl w:val="0"/>
          <w:numId w:val="2"/>
        </w:numPr>
      </w:pPr>
      <w:r w:rsidRPr="00832D7D">
        <w:rPr>
          <w:b/>
          <w:bCs/>
        </w:rPr>
        <w:t>Partially Invasive:</w:t>
      </w:r>
      <w:r w:rsidRPr="00832D7D">
        <w:t xml:space="preserve"> Occupying a middle ground, partially invasive BCIs place electrodes inside the skull but rest them outside the brain's grey matter.</w:t>
      </w:r>
      <w:r w:rsidRPr="00832D7D">
        <w:rPr>
          <w:vertAlign w:val="superscript"/>
        </w:rPr>
        <w:t>1</w:t>
      </w:r>
      <w:r w:rsidRPr="00832D7D">
        <w:t xml:space="preserve"> This approach provides better signal resolution than non-invasive EEG without the risks of penetrating brain tissue, but it still requires surgery and is not a viable low-cost option.</w:t>
      </w:r>
    </w:p>
    <w:p w14:paraId="117341E9" w14:textId="77777777" w:rsidR="00832D7D" w:rsidRPr="00832D7D" w:rsidRDefault="00832D7D" w:rsidP="00832D7D">
      <w:r w:rsidRPr="00832D7D">
        <w:t xml:space="preserve">The fundamental challenge for any low-cost, non-invasive BCI project stems directly from this distinction. The skull, scalp, and hair act as low-pass filters and insulators, significantly attenuating and smearing the electrical signals originating from the brain. Invasive methods like </w:t>
      </w:r>
      <w:proofErr w:type="spellStart"/>
      <w:r w:rsidRPr="00832D7D">
        <w:t>ECoG</w:t>
      </w:r>
      <w:proofErr w:type="spellEnd"/>
      <w:r w:rsidRPr="00832D7D">
        <w:t xml:space="preserve"> circumvent these barriers, resulting in a much cleaner signal and a vastly superior SNR. Consequently, the entire workflow of a non-invasive EEG-based BCI is an engineering effort to compensate for this initial signal degradation. Sophisticated signal processing algorithms and </w:t>
      </w:r>
      <w:r w:rsidRPr="00832D7D">
        <w:lastRenderedPageBreak/>
        <w:t>machine learning classifiers are required to extract a faint, intention-related signal from a sea of biological and environmental noise.</w:t>
      </w:r>
      <w:r w:rsidRPr="00832D7D">
        <w:rPr>
          <w:vertAlign w:val="superscript"/>
        </w:rPr>
        <w:t>15</w:t>
      </w:r>
      <w:r w:rsidRPr="00832D7D">
        <w:t xml:space="preserve"> A developer's effort will be divided between designing the control logic and, perhaps more significantly, implementing the robust filtering and classification pipeline necessary to make that control possible.</w:t>
      </w:r>
    </w:p>
    <w:p w14:paraId="0DB434D4" w14:textId="77777777" w:rsidR="00832D7D" w:rsidRPr="00832D7D" w:rsidRDefault="00832D7D" w:rsidP="00832D7D">
      <w:pPr>
        <w:rPr>
          <w:b/>
          <w:bCs/>
        </w:rPr>
      </w:pPr>
      <w:r w:rsidRPr="00832D7D">
        <w:rPr>
          <w:b/>
          <w:bCs/>
        </w:rPr>
        <w:t>Section 2: The Language of the Brain - Key EEG Signals for BCI Control</w:t>
      </w:r>
    </w:p>
    <w:p w14:paraId="555B70CC" w14:textId="77777777" w:rsidR="00832D7D" w:rsidRPr="00832D7D" w:rsidRDefault="00832D7D" w:rsidP="00832D7D">
      <w:r w:rsidRPr="00832D7D">
        <w:t>To build an effective BCI, one must first understand the specific, measurable brain signals that can be reliably modulated or evoked to represent a user's intent. These signals are not arbitrary; they are well-characterized neurophysiological phenomena. They can be broadly divided into two categories based on how they are generated: endogenous signals, which are produced voluntarily by the user's internal mental state, and exogenous signals, which are the brain's automatic responses to external stimuli.</w:t>
      </w:r>
    </w:p>
    <w:p w14:paraId="30031C66" w14:textId="77777777" w:rsidR="00832D7D" w:rsidRPr="00832D7D" w:rsidRDefault="00832D7D" w:rsidP="00832D7D">
      <w:pPr>
        <w:rPr>
          <w:b/>
          <w:bCs/>
        </w:rPr>
      </w:pPr>
      <w:r w:rsidRPr="00832D7D">
        <w:rPr>
          <w:b/>
          <w:bCs/>
        </w:rPr>
        <w:t>2.1 Endogenous vs. Exogenous Signals: A Fundamental Dichotomy</w:t>
      </w:r>
    </w:p>
    <w:p w14:paraId="02654A2D" w14:textId="77777777" w:rsidR="00832D7D" w:rsidRPr="00832D7D" w:rsidRDefault="00832D7D" w:rsidP="00832D7D">
      <w:pPr>
        <w:numPr>
          <w:ilvl w:val="0"/>
          <w:numId w:val="3"/>
        </w:numPr>
      </w:pPr>
      <w:r w:rsidRPr="00832D7D">
        <w:rPr>
          <w:b/>
          <w:bCs/>
        </w:rPr>
        <w:t>Endogenous (Self-Generated) Signals:</w:t>
      </w:r>
      <w:r w:rsidRPr="00832D7D">
        <w:t xml:space="preserve"> These signals originate from conscious, self-initiated mental processes and do not depend on external events. The archetypal example is the modulation of sensorimotor rhythms that occurs when a person imagines moving a part of their body, a paradigm known as Motor Imagery (MI).</w:t>
      </w:r>
      <w:r w:rsidRPr="00832D7D">
        <w:rPr>
          <w:vertAlign w:val="superscript"/>
        </w:rPr>
        <w:t>2</w:t>
      </w:r>
      <w:r w:rsidRPr="00832D7D">
        <w:t xml:space="preserve"> BCI systems based on endogenous signals are often considered more natural and intuitive, as they map a subjective internal state directly to an external action. However, learning to voluntarily and consistently modulate these brain rhythms requires a significant period of training and practice, and not all users can achieve proficiency.</w:t>
      </w:r>
      <w:r w:rsidRPr="00832D7D">
        <w:rPr>
          <w:vertAlign w:val="superscript"/>
        </w:rPr>
        <w:t>13</w:t>
      </w:r>
    </w:p>
    <w:p w14:paraId="02DB6104" w14:textId="77777777" w:rsidR="00832D7D" w:rsidRPr="00832D7D" w:rsidRDefault="00832D7D" w:rsidP="00832D7D">
      <w:pPr>
        <w:numPr>
          <w:ilvl w:val="0"/>
          <w:numId w:val="3"/>
        </w:numPr>
      </w:pPr>
      <w:r w:rsidRPr="00832D7D">
        <w:rPr>
          <w:b/>
          <w:bCs/>
        </w:rPr>
        <w:t>Exogenous (Stimulus-Evoked) Signals:</w:t>
      </w:r>
      <w:r w:rsidRPr="00832D7D">
        <w:t xml:space="preserve"> These signals are the brain's predictable, time-locked responses to specific sensory stimuli presented by the BCI system. Instead of the user generating a signal from scratch, the system presents a series of events, and the BCI deciphers the user's intent by detecting how their brain automatically reacts. The two most prominent examples are the P300 Event-Related Potential (ERP) and the Steady-State Visually Evoked Potential (SSVEP).</w:t>
      </w:r>
      <w:r w:rsidRPr="00832D7D">
        <w:rPr>
          <w:vertAlign w:val="superscript"/>
        </w:rPr>
        <w:t>2</w:t>
      </w:r>
      <w:r w:rsidRPr="00832D7D">
        <w:t xml:space="preserve"> These paradigms typically require very little user training because the brain's response is largely involuntary. The trade-off is that they demand a more complex external apparatus (e.g., a monitor with precisely timed flashing lights) to present the stimuli.</w:t>
      </w:r>
      <w:r w:rsidRPr="00832D7D">
        <w:rPr>
          <w:vertAlign w:val="superscript"/>
        </w:rPr>
        <w:t>8</w:t>
      </w:r>
    </w:p>
    <w:p w14:paraId="35258091" w14:textId="77777777" w:rsidR="00832D7D" w:rsidRPr="00832D7D" w:rsidRDefault="00832D7D" w:rsidP="00832D7D">
      <w:pPr>
        <w:rPr>
          <w:b/>
          <w:bCs/>
        </w:rPr>
      </w:pPr>
      <w:r w:rsidRPr="00832D7D">
        <w:rPr>
          <w:b/>
          <w:bCs/>
        </w:rPr>
        <w:t>2.2 Oscillatory Rhythms: The Mu (α) and Beta (β) Waves of the Sensorimotor Cortex</w:t>
      </w:r>
    </w:p>
    <w:p w14:paraId="7AC2084B" w14:textId="77777777" w:rsidR="00832D7D" w:rsidRPr="00832D7D" w:rsidRDefault="00832D7D" w:rsidP="00832D7D">
      <w:r w:rsidRPr="00832D7D">
        <w:t>The foundation of the Motor Imagery paradigm lies in the modulation of specific brainwaves, or oscillatory rhythms, that are prominent over the sensorimotor cortex—the region of the brain that governs voluntary movement and processes sensory information from the body.</w:t>
      </w:r>
      <w:r w:rsidRPr="00832D7D">
        <w:rPr>
          <w:vertAlign w:val="superscript"/>
        </w:rPr>
        <w:t>17</w:t>
      </w:r>
    </w:p>
    <w:p w14:paraId="00C524B4" w14:textId="77777777" w:rsidR="00832D7D" w:rsidRPr="00832D7D" w:rsidRDefault="00832D7D" w:rsidP="00832D7D">
      <w:pPr>
        <w:numPr>
          <w:ilvl w:val="0"/>
          <w:numId w:val="4"/>
        </w:numPr>
      </w:pPr>
      <w:r w:rsidRPr="00832D7D">
        <w:rPr>
          <w:b/>
          <w:bCs/>
        </w:rPr>
        <w:t>Neurophysiological Basis:</w:t>
      </w:r>
    </w:p>
    <w:p w14:paraId="261DBFD2" w14:textId="77777777" w:rsidR="00832D7D" w:rsidRPr="00832D7D" w:rsidRDefault="00832D7D" w:rsidP="00832D7D">
      <w:pPr>
        <w:numPr>
          <w:ilvl w:val="1"/>
          <w:numId w:val="4"/>
        </w:numPr>
      </w:pPr>
      <w:r w:rsidRPr="00832D7D">
        <w:rPr>
          <w:b/>
          <w:bCs/>
        </w:rPr>
        <w:t>Mu Rhythm (8-13 Hz):</w:t>
      </w:r>
      <w:r w:rsidRPr="00832D7D">
        <w:t xml:space="preserve"> This rhythm, sometimes called the sensorimotor alpha rhythm, is strongest when the motor cortex is in a resting or "idle" state. Its power is suppressed or attenuated when a person performs a movement, prepares to move, or even vividly imagines a movement.</w:t>
      </w:r>
      <w:r w:rsidRPr="00832D7D">
        <w:rPr>
          <w:vertAlign w:val="superscript"/>
        </w:rPr>
        <w:t>2</w:t>
      </w:r>
      <w:r w:rsidRPr="00832D7D">
        <w:t xml:space="preserve"> This suppression is a key feature harnessed for BCI control.</w:t>
      </w:r>
    </w:p>
    <w:p w14:paraId="5E549821" w14:textId="77777777" w:rsidR="00832D7D" w:rsidRPr="00832D7D" w:rsidRDefault="00832D7D" w:rsidP="00832D7D">
      <w:pPr>
        <w:numPr>
          <w:ilvl w:val="1"/>
          <w:numId w:val="4"/>
        </w:numPr>
      </w:pPr>
      <w:r w:rsidRPr="00832D7D">
        <w:rPr>
          <w:b/>
          <w:bCs/>
        </w:rPr>
        <w:t>Beta Rhythm (13-30 Hz):</w:t>
      </w:r>
      <w:r w:rsidRPr="00832D7D">
        <w:t xml:space="preserve"> This higher-frequency band is also deeply involved in motor processing. Its activity is more complex; it typically desynchronizes (decreases in power) before and during a movement, </w:t>
      </w:r>
      <w:proofErr w:type="gramStart"/>
      <w:r w:rsidRPr="00832D7D">
        <w:t>similar to</w:t>
      </w:r>
      <w:proofErr w:type="gramEnd"/>
      <w:r w:rsidRPr="00832D7D">
        <w:t xml:space="preserve"> the mu rhythm, </w:t>
      </w:r>
      <w:r w:rsidRPr="00832D7D">
        <w:lastRenderedPageBreak/>
        <w:t>but often exhibits a sharp increase in power, known as a "beta rebound," immediately after the movement or imagery task concludes.</w:t>
      </w:r>
      <w:r w:rsidRPr="00832D7D">
        <w:rPr>
          <w:vertAlign w:val="superscript"/>
        </w:rPr>
        <w:t>21</w:t>
      </w:r>
    </w:p>
    <w:p w14:paraId="6E5D2235" w14:textId="77777777" w:rsidR="00832D7D" w:rsidRPr="00832D7D" w:rsidRDefault="00832D7D" w:rsidP="00832D7D">
      <w:pPr>
        <w:numPr>
          <w:ilvl w:val="0"/>
          <w:numId w:val="4"/>
        </w:numPr>
      </w:pPr>
      <w:r w:rsidRPr="00832D7D">
        <w:rPr>
          <w:b/>
          <w:bCs/>
        </w:rPr>
        <w:t>Event-Related Desynchronization (ERD) and Synchronization (ERS):</w:t>
      </w:r>
      <w:r w:rsidRPr="00832D7D">
        <w:t xml:space="preserve"> These two phenomena are the measurable expression of the changes in mu and beta rhythms and form the core principle of MI-based BCIs.</w:t>
      </w:r>
      <w:r w:rsidRPr="00832D7D">
        <w:rPr>
          <w:vertAlign w:val="superscript"/>
        </w:rPr>
        <w:t>2</w:t>
      </w:r>
    </w:p>
    <w:p w14:paraId="05F6494A" w14:textId="77777777" w:rsidR="00832D7D" w:rsidRPr="00832D7D" w:rsidRDefault="00832D7D" w:rsidP="00832D7D">
      <w:pPr>
        <w:numPr>
          <w:ilvl w:val="1"/>
          <w:numId w:val="4"/>
        </w:numPr>
      </w:pPr>
      <w:r w:rsidRPr="00832D7D">
        <w:rPr>
          <w:b/>
          <w:bCs/>
        </w:rPr>
        <w:t>ERD:</w:t>
      </w:r>
      <w:r w:rsidRPr="00832D7D">
        <w:t xml:space="preserve"> This refers to a decrease in the power of a specific frequency band, reflecting the activation of a cortical area. When a population of neurons is actively processing information or preparing for a motor command, their firing becomes more complex and less synchronized, leading to a drop in the amplitude of their collective rhythm.</w:t>
      </w:r>
      <w:r w:rsidRPr="00832D7D">
        <w:rPr>
          <w:vertAlign w:val="superscript"/>
        </w:rPr>
        <w:t>25</w:t>
      </w:r>
      <w:r w:rsidRPr="00832D7D">
        <w:t xml:space="preserve"> For BCI purposes, the crucial aspect is that this effect is topographically specific. Imagining moving the right hand causes a pronounced ERD in the mu and beta bands over the </w:t>
      </w:r>
    </w:p>
    <w:p w14:paraId="54663D13" w14:textId="77777777" w:rsidR="00832D7D" w:rsidRPr="00832D7D" w:rsidRDefault="00832D7D" w:rsidP="00832D7D">
      <w:r w:rsidRPr="00832D7D">
        <w:rPr>
          <w:i/>
          <w:iCs/>
        </w:rPr>
        <w:t>left</w:t>
      </w:r>
      <w:r w:rsidRPr="00832D7D">
        <w:t xml:space="preserve"> (contralateral) motor cortex, while imagining left-hand movement causes ERD over the </w:t>
      </w:r>
      <w:r w:rsidRPr="00832D7D">
        <w:rPr>
          <w:i/>
          <w:iCs/>
        </w:rPr>
        <w:t>right</w:t>
      </w:r>
      <w:r w:rsidRPr="00832D7D">
        <w:t xml:space="preserve"> motor cortex.</w:t>
      </w:r>
      <w:r w:rsidRPr="00832D7D">
        <w:rPr>
          <w:vertAlign w:val="superscript"/>
        </w:rPr>
        <w:t>28</w:t>
      </w:r>
    </w:p>
    <w:p w14:paraId="7141EDA6" w14:textId="77777777" w:rsidR="00832D7D" w:rsidRPr="00832D7D" w:rsidRDefault="00832D7D" w:rsidP="00832D7D">
      <w:pPr>
        <w:numPr>
          <w:ilvl w:val="1"/>
          <w:numId w:val="4"/>
        </w:numPr>
      </w:pPr>
      <w:r w:rsidRPr="00832D7D">
        <w:rPr>
          <w:b/>
          <w:bCs/>
        </w:rPr>
        <w:t>ERS:</w:t>
      </w:r>
      <w:r w:rsidRPr="00832D7D">
        <w:t xml:space="preserve"> This is the opposite phenomenon—an increase in the power of a frequency band. It is thought to represent a state of cortical idling or even active inhibition, where a large population of neurons fires in a highly synchronized, rhythmic manner.</w:t>
      </w:r>
      <w:r w:rsidRPr="00832D7D">
        <w:rPr>
          <w:vertAlign w:val="superscript"/>
        </w:rPr>
        <w:t>25</w:t>
      </w:r>
      <w:r w:rsidRPr="00832D7D">
        <w:t xml:space="preserve"> In some MI paradigms, an ERS can be observed over the </w:t>
      </w:r>
    </w:p>
    <w:p w14:paraId="0946DACA" w14:textId="77777777" w:rsidR="00832D7D" w:rsidRPr="00832D7D" w:rsidRDefault="00832D7D" w:rsidP="00832D7D">
      <w:r w:rsidRPr="00832D7D">
        <w:rPr>
          <w:i/>
          <w:iCs/>
        </w:rPr>
        <w:t>ipsilateral</w:t>
      </w:r>
      <w:r w:rsidRPr="00832D7D">
        <w:t xml:space="preserve"> hemisphere (the same side as the imagined movement) at the same time as the contralateral ERD.</w:t>
      </w:r>
      <w:r w:rsidRPr="00832D7D">
        <w:rPr>
          <w:vertAlign w:val="superscript"/>
        </w:rPr>
        <w:t>28</w:t>
      </w:r>
    </w:p>
    <w:p w14:paraId="7E4436FE" w14:textId="77777777" w:rsidR="00832D7D" w:rsidRPr="00832D7D" w:rsidRDefault="00832D7D" w:rsidP="00832D7D">
      <w:pPr>
        <w:rPr>
          <w:b/>
          <w:bCs/>
        </w:rPr>
      </w:pPr>
      <w:r w:rsidRPr="00832D7D">
        <w:rPr>
          <w:b/>
          <w:bCs/>
        </w:rPr>
        <w:t>2.3 Event-Related Potentials (ERPs): The P300 "Oddball" Response</w:t>
      </w:r>
    </w:p>
    <w:p w14:paraId="19FEB6A5" w14:textId="77777777" w:rsidR="00832D7D" w:rsidRPr="00832D7D" w:rsidRDefault="00832D7D" w:rsidP="00832D7D">
      <w:r w:rsidRPr="00832D7D">
        <w:t>Unlike oscillatory rhythms, an ERP is not a continuous wave but a distinct, stereotyped voltage deflection in the EEG that is time-locked to a specific event. The P300 is one of the most robust and widely studied ERPs for BCI applications.</w:t>
      </w:r>
    </w:p>
    <w:p w14:paraId="5BB1A1E5" w14:textId="77777777" w:rsidR="00832D7D" w:rsidRPr="00832D7D" w:rsidRDefault="00832D7D" w:rsidP="00832D7D">
      <w:pPr>
        <w:numPr>
          <w:ilvl w:val="0"/>
          <w:numId w:val="5"/>
        </w:numPr>
      </w:pPr>
      <w:r w:rsidRPr="00832D7D">
        <w:rPr>
          <w:b/>
          <w:bCs/>
        </w:rPr>
        <w:t>Neurophysiological Basis:</w:t>
      </w:r>
      <w:r w:rsidRPr="00832D7D">
        <w:t xml:space="preserve"> The P300 is a large, positive-going peak in the EEG waveform that appears roughly 300 milliseconds after a person recognizes a rare, task-relevant stimulus (the "oddball") within a sequence of common, irrelevant stimuli.</w:t>
      </w:r>
      <w:r w:rsidRPr="00832D7D">
        <w:rPr>
          <w:vertAlign w:val="superscript"/>
        </w:rPr>
        <w:t>2</w:t>
      </w:r>
      <w:r w:rsidRPr="00832D7D">
        <w:t xml:space="preserve"> It is considered an endogenous potential because its generation depends not on the physical properties of the stimulus itself, but on the cognitive act of identifying it as significant.</w:t>
      </w:r>
      <w:r w:rsidRPr="00832D7D">
        <w:rPr>
          <w:vertAlign w:val="superscript"/>
        </w:rPr>
        <w:t>20</w:t>
      </w:r>
      <w:r w:rsidRPr="00832D7D">
        <w:t xml:space="preserve"> It reflects higher-order cognitive processes like stimulus evaluation and categorization.</w:t>
      </w:r>
    </w:p>
    <w:p w14:paraId="489CB2BF" w14:textId="77777777" w:rsidR="00832D7D" w:rsidRPr="00832D7D" w:rsidRDefault="00832D7D" w:rsidP="00832D7D">
      <w:pPr>
        <w:numPr>
          <w:ilvl w:val="0"/>
          <w:numId w:val="5"/>
        </w:numPr>
      </w:pPr>
      <w:r w:rsidRPr="00832D7D">
        <w:rPr>
          <w:b/>
          <w:bCs/>
        </w:rPr>
        <w:t>Elicitation via the "Oddball Paradigm":</w:t>
      </w:r>
      <w:r w:rsidRPr="00832D7D">
        <w:t xml:space="preserve"> To use the P300 for control, a BCI system presents the user with a set of choices (e.g., commands, letters on a virtual keyboard). These choices are then highlighted one by one (or in groups, like rows and columns) in a rapid, randomized sequence. The user's task is simply to focus their attention on their desired choice. Most of the flashes are irrelevant (standard stimuli), but when the user's chosen target flashes, it becomes the rare, relevant "oddball" event, and their brain automatically elicits a P300 response.</w:t>
      </w:r>
      <w:r w:rsidRPr="00832D7D">
        <w:rPr>
          <w:vertAlign w:val="superscript"/>
        </w:rPr>
        <w:t>20</w:t>
      </w:r>
      <w:r w:rsidRPr="00832D7D">
        <w:t xml:space="preserve"> Because a single P300 is small compared to the background EEG noise, the BCI system must average the EEG signal over many repetitions of the flashes. The choice that consistently precedes a P300 peak is identified as the user's intended selection.</w:t>
      </w:r>
      <w:r w:rsidRPr="00832D7D">
        <w:rPr>
          <w:vertAlign w:val="superscript"/>
        </w:rPr>
        <w:t>20</w:t>
      </w:r>
    </w:p>
    <w:p w14:paraId="3E821A16" w14:textId="77777777" w:rsidR="00832D7D" w:rsidRPr="00832D7D" w:rsidRDefault="00832D7D" w:rsidP="00832D7D">
      <w:pPr>
        <w:rPr>
          <w:b/>
          <w:bCs/>
        </w:rPr>
      </w:pPr>
      <w:r w:rsidRPr="00832D7D">
        <w:rPr>
          <w:b/>
          <w:bCs/>
        </w:rPr>
        <w:t>2.4 Evoked Potentials: The Steady-State Visually Evoked Potential (SSVEP)</w:t>
      </w:r>
    </w:p>
    <w:p w14:paraId="202F8986" w14:textId="77777777" w:rsidR="00832D7D" w:rsidRPr="00832D7D" w:rsidRDefault="00832D7D" w:rsidP="00832D7D">
      <w:r w:rsidRPr="00832D7D">
        <w:lastRenderedPageBreak/>
        <w:t>SSVEPs are another class of exogenous signal, representing a powerful and reliable method for BCI control that leverages the brain's natural response to visual rhythms.</w:t>
      </w:r>
    </w:p>
    <w:p w14:paraId="5ABB90C0" w14:textId="77777777" w:rsidR="00832D7D" w:rsidRPr="00832D7D" w:rsidRDefault="00832D7D" w:rsidP="00832D7D">
      <w:pPr>
        <w:numPr>
          <w:ilvl w:val="0"/>
          <w:numId w:val="6"/>
        </w:numPr>
      </w:pPr>
      <w:r w:rsidRPr="00832D7D">
        <w:rPr>
          <w:b/>
          <w:bCs/>
        </w:rPr>
        <w:t>Neurophysiological Basis:</w:t>
      </w:r>
      <w:r w:rsidRPr="00832D7D">
        <w:t xml:space="preserve"> When a person gazes at a light source flickering at a constant frequency, the neural activity in their primary visual cortex (located in the occipital lobe at the back of the brain) begins to oscillate at that same frequency and its harmonics.</w:t>
      </w:r>
      <w:r w:rsidRPr="00832D7D">
        <w:rPr>
          <w:vertAlign w:val="superscript"/>
        </w:rPr>
        <w:t>8</w:t>
      </w:r>
      <w:r w:rsidRPr="00832D7D">
        <w:t xml:space="preserve"> This synchronized, steady-state response is the SSVEP.</w:t>
      </w:r>
      <w:r w:rsidRPr="00832D7D">
        <w:rPr>
          <w:vertAlign w:val="superscript"/>
        </w:rPr>
        <w:t>8</w:t>
      </w:r>
    </w:p>
    <w:p w14:paraId="68AD02FE" w14:textId="77777777" w:rsidR="00832D7D" w:rsidRPr="00832D7D" w:rsidRDefault="00832D7D" w:rsidP="00832D7D">
      <w:pPr>
        <w:numPr>
          <w:ilvl w:val="0"/>
          <w:numId w:val="6"/>
        </w:numPr>
      </w:pPr>
      <w:r w:rsidRPr="00832D7D">
        <w:rPr>
          <w:b/>
          <w:bCs/>
        </w:rPr>
        <w:t>Elicitation:</w:t>
      </w:r>
      <w:r w:rsidRPr="00832D7D">
        <w:t xml:space="preserve"> An SSVEP-based BCI presents the user with multiple command options, each associated with a visual target flickering at a unique frequency. For example, an "up" arrow might flicker at 7 Hz, a "down" arrow at 9 Hz, a "left" arrow at 12 Hz, and a "right" arrow at 15 Hz. The user selects a command simply by shifting their gaze to the corresponding target.</w:t>
      </w:r>
      <w:r w:rsidRPr="00832D7D">
        <w:rPr>
          <w:vertAlign w:val="superscript"/>
        </w:rPr>
        <w:t>8</w:t>
      </w:r>
      <w:r w:rsidRPr="00832D7D">
        <w:t xml:space="preserve"> EEG electrodes placed over the occipital lobe record the resulting brain activity. The BCI's software then performs a frequency analysis of the signal, typically using a Fast Fourier Transform (FFT) or Canonical Correlation Analysis (CCA), to find the dominant peak in the power spectrum. If a strong peak is detected at 12 Hz, the system concludes the user is looking at the "left" arrow and issues that command.</w:t>
      </w:r>
      <w:r w:rsidRPr="00832D7D">
        <w:rPr>
          <w:vertAlign w:val="superscript"/>
        </w:rPr>
        <w:t>8</w:t>
      </w:r>
    </w:p>
    <w:p w14:paraId="5058C408" w14:textId="77777777" w:rsidR="00832D7D" w:rsidRPr="00832D7D" w:rsidRDefault="00832D7D" w:rsidP="00832D7D">
      <w:r w:rsidRPr="00832D7D">
        <w:t>The choice between these signals is a critical design decision with significant engineering implications. Motor Imagery offers a form of control that is continuous and intuitive but is notoriously difficult for many users to master. In contrast, P300 and SSVEP are discrete, event-driven signals that are exceptionally reliable and require minimal training, but they necessitate an external stimulus display. The robustness of these exogenous signals often makes them a more practical starting point for a novice BCI developer. An estimated 15-30% of the population exhibits "BCI illiteracy" or "inefficiency" with the MI paradigm, meaning they are unable to generate reliably classifiable signals even after extensive training.</w:t>
      </w:r>
      <w:r w:rsidRPr="00832D7D">
        <w:rPr>
          <w:vertAlign w:val="superscript"/>
        </w:rPr>
        <w:t>18</w:t>
      </w:r>
      <w:r w:rsidRPr="00832D7D">
        <w:t xml:space="preserve"> For a project where a functional demonstration is a key goal, beginning with a stimulus-based paradigm like SSVEP dramatically increases the probability of success.</w:t>
      </w:r>
    </w:p>
    <w:p w14:paraId="7865471C" w14:textId="77777777" w:rsidR="00832D7D" w:rsidRPr="00832D7D" w:rsidRDefault="00832D7D" w:rsidP="00832D7D">
      <w:pPr>
        <w:rPr>
          <w:b/>
          <w:bCs/>
        </w:rPr>
      </w:pPr>
      <w:r w:rsidRPr="00832D7D">
        <w:rPr>
          <w:b/>
          <w:bCs/>
        </w:rPr>
        <w:t>Section 3: Control Paradigms - Translating Thought into Action</w:t>
      </w:r>
    </w:p>
    <w:p w14:paraId="60660610" w14:textId="77777777" w:rsidR="00832D7D" w:rsidRPr="00832D7D" w:rsidRDefault="00832D7D" w:rsidP="00832D7D">
      <w:r w:rsidRPr="00832D7D">
        <w:t>A control paradigm is the specific methodology that links a chosen EEG signal to a set of control commands for an RCS. Each paradigm offers a unique set of strengths, weaknesses, and application profiles. The selection of a paradigm is not merely a technical preference but a crucial engineering decision that must align with the specific requirements of the control task.</w:t>
      </w:r>
    </w:p>
    <w:p w14:paraId="45038E9F" w14:textId="77777777" w:rsidR="00832D7D" w:rsidRPr="00832D7D" w:rsidRDefault="00832D7D" w:rsidP="00832D7D">
      <w:pPr>
        <w:rPr>
          <w:b/>
          <w:bCs/>
        </w:rPr>
      </w:pPr>
      <w:r w:rsidRPr="00832D7D">
        <w:rPr>
          <w:b/>
          <w:bCs/>
        </w:rPr>
        <w:t>3.1 Motor Imagery (MI): The Intuitive Path to Control</w:t>
      </w:r>
    </w:p>
    <w:p w14:paraId="34833870" w14:textId="77777777" w:rsidR="00832D7D" w:rsidRPr="00832D7D" w:rsidRDefault="00832D7D" w:rsidP="00832D7D">
      <w:pPr>
        <w:numPr>
          <w:ilvl w:val="0"/>
          <w:numId w:val="7"/>
        </w:numPr>
      </w:pPr>
      <w:r w:rsidRPr="00832D7D">
        <w:rPr>
          <w:b/>
          <w:bCs/>
        </w:rPr>
        <w:t>Mechanism:</w:t>
      </w:r>
      <w:r w:rsidRPr="00832D7D">
        <w:t xml:space="preserve"> The MI paradigm leverages the brain's innate motor control networks. The user is instructed to perform a </w:t>
      </w:r>
      <w:proofErr w:type="spellStart"/>
      <w:r w:rsidRPr="00832D7D">
        <w:t>kinesthetic</w:t>
      </w:r>
      <w:proofErr w:type="spellEnd"/>
      <w:r w:rsidRPr="00832D7D">
        <w:t xml:space="preserve"> imagination of a movement, such as clenching their left hand or right hand, without any actual muscle contraction.</w:t>
      </w:r>
      <w:r w:rsidRPr="00832D7D">
        <w:rPr>
          <w:vertAlign w:val="superscript"/>
        </w:rPr>
        <w:t>13</w:t>
      </w:r>
      <w:r w:rsidRPr="00832D7D">
        <w:t xml:space="preserve"> Electrodes positioned over the sensorimotor cortex (commonly locations C3, </w:t>
      </w:r>
      <w:proofErr w:type="spellStart"/>
      <w:r w:rsidRPr="00832D7D">
        <w:t>Cz</w:t>
      </w:r>
      <w:proofErr w:type="spellEnd"/>
      <w:r w:rsidRPr="00832D7D">
        <w:t>, and C4 of the 10-20 international system) detect the resulting changes in the mu and beta rhythms.</w:t>
      </w:r>
      <w:r w:rsidRPr="00832D7D">
        <w:rPr>
          <w:vertAlign w:val="superscript"/>
        </w:rPr>
        <w:t>33</w:t>
      </w:r>
      <w:r w:rsidRPr="00832D7D">
        <w:t xml:space="preserve"> Specifically, the system looks for the characteristic pattern of event-related desynchronization (ERD) over the cortical hemisphere contralateral to the imagined limb.</w:t>
      </w:r>
      <w:r w:rsidRPr="00832D7D">
        <w:rPr>
          <w:vertAlign w:val="superscript"/>
        </w:rPr>
        <w:t>28</w:t>
      </w:r>
      <w:r w:rsidRPr="00832D7D">
        <w:t xml:space="preserve"> A machine learning classifier, often employing spatial filtering techniques like Common Spatial Patterns (CSP) to enhance the distinction between the patterns, is trained to differentiate between left-hand, right-hand, or other imagined movements and translate them into control signals.</w:t>
      </w:r>
      <w:r w:rsidRPr="00832D7D">
        <w:rPr>
          <w:vertAlign w:val="superscript"/>
        </w:rPr>
        <w:t>6</w:t>
      </w:r>
    </w:p>
    <w:p w14:paraId="2918EFE3" w14:textId="77777777" w:rsidR="00832D7D" w:rsidRPr="00832D7D" w:rsidRDefault="00832D7D" w:rsidP="00832D7D">
      <w:pPr>
        <w:numPr>
          <w:ilvl w:val="0"/>
          <w:numId w:val="7"/>
        </w:numPr>
      </w:pPr>
      <w:r w:rsidRPr="00832D7D">
        <w:rPr>
          <w:b/>
          <w:bCs/>
        </w:rPr>
        <w:lastRenderedPageBreak/>
        <w:t>Application for RCS:</w:t>
      </w:r>
      <w:r w:rsidRPr="00832D7D">
        <w:t xml:space="preserve"> The continuous nature of ERD/ERS modulation makes MI uniquely suited for tasks that require proportional or continuous directional control. For example, the degree of ERD could be mapped to the steering angle of a vehicle or the velocity of a cursor.</w:t>
      </w:r>
      <w:r w:rsidRPr="00832D7D">
        <w:rPr>
          <w:vertAlign w:val="superscript"/>
        </w:rPr>
        <w:t>35</w:t>
      </w:r>
      <w:r w:rsidRPr="00832D7D">
        <w:t xml:space="preserve"> This paradigm has been successfully applied to the control of robotic arms for reaching and grasping tasks, the navigation of wheelchairs, and the control of virtual avatars in immersive environments.</w:t>
      </w:r>
      <w:r w:rsidRPr="00832D7D">
        <w:rPr>
          <w:vertAlign w:val="superscript"/>
        </w:rPr>
        <w:t>10</w:t>
      </w:r>
      <w:r w:rsidRPr="00832D7D">
        <w:t xml:space="preserve"> A common implementation maps imagined left-hand movement to a "turn left" command and imagined right-hand movement to a "turn right" command for a mobile robot.</w:t>
      </w:r>
      <w:r w:rsidRPr="00832D7D">
        <w:rPr>
          <w:vertAlign w:val="superscript"/>
        </w:rPr>
        <w:t>6</w:t>
      </w:r>
    </w:p>
    <w:p w14:paraId="3CB7B114" w14:textId="77777777" w:rsidR="00832D7D" w:rsidRPr="00832D7D" w:rsidRDefault="00832D7D" w:rsidP="00832D7D">
      <w:pPr>
        <w:numPr>
          <w:ilvl w:val="0"/>
          <w:numId w:val="7"/>
        </w:numPr>
      </w:pPr>
      <w:r w:rsidRPr="00832D7D">
        <w:rPr>
          <w:b/>
          <w:bCs/>
        </w:rPr>
        <w:t>Analysis:</w:t>
      </w:r>
    </w:p>
    <w:p w14:paraId="6E112F65" w14:textId="77777777" w:rsidR="00832D7D" w:rsidRPr="00832D7D" w:rsidRDefault="00832D7D" w:rsidP="00832D7D">
      <w:pPr>
        <w:numPr>
          <w:ilvl w:val="1"/>
          <w:numId w:val="7"/>
        </w:numPr>
      </w:pPr>
      <w:r w:rsidRPr="00832D7D">
        <w:rPr>
          <w:b/>
          <w:bCs/>
        </w:rPr>
        <w:t>Pros:</w:t>
      </w:r>
      <w:r w:rsidRPr="00832D7D">
        <w:t xml:space="preserve"> The primary advantage of MI is its intuitiveness; the mental command often has a direct, logical mapping to the physical action (e.g., "imagine left hand to turn left").</w:t>
      </w:r>
      <w:r w:rsidRPr="00832D7D">
        <w:rPr>
          <w:vertAlign w:val="superscript"/>
        </w:rPr>
        <w:t>11</w:t>
      </w:r>
      <w:r w:rsidRPr="00832D7D">
        <w:t xml:space="preserve"> It is also self-contained, requiring no external screen or stimulus generator, which allows the user to maintain their visual focus on the RCS and its operational environment. Furthermore, the act of engaging in motor imagery is known to promote neuroplasticity, making it a cornerstone of BCI-based neurorehabilitation therapies for stroke patients and others with motor impairments.</w:t>
      </w:r>
      <w:r w:rsidRPr="00832D7D">
        <w:rPr>
          <w:vertAlign w:val="superscript"/>
        </w:rPr>
        <w:t>23</w:t>
      </w:r>
    </w:p>
    <w:p w14:paraId="24541B72" w14:textId="77777777" w:rsidR="00832D7D" w:rsidRPr="00832D7D" w:rsidRDefault="00832D7D" w:rsidP="00832D7D">
      <w:pPr>
        <w:numPr>
          <w:ilvl w:val="1"/>
          <w:numId w:val="7"/>
        </w:numPr>
      </w:pPr>
      <w:r w:rsidRPr="00832D7D">
        <w:rPr>
          <w:b/>
          <w:bCs/>
        </w:rPr>
        <w:t>Cons:</w:t>
      </w:r>
      <w:r w:rsidRPr="00832D7D">
        <w:t xml:space="preserve"> The significant drawback of MI is the steep learning curve and high cognitive demand. It requires extensive, often tedious, training for the user to learn how to generate consistent and distinct brain patterns.</w:t>
      </w:r>
      <w:r w:rsidRPr="00832D7D">
        <w:rPr>
          <w:vertAlign w:val="superscript"/>
        </w:rPr>
        <w:t>13</w:t>
      </w:r>
      <w:r w:rsidRPr="00832D7D">
        <w:t xml:space="preserve"> This is compounded by the phenomenon of BCI inefficiency, where a substantial portion of users (15-30%) are unable to achieve reliable control, regardless of training.</w:t>
      </w:r>
      <w:r w:rsidRPr="00832D7D">
        <w:rPr>
          <w:vertAlign w:val="superscript"/>
        </w:rPr>
        <w:t>18</w:t>
      </w:r>
      <w:r w:rsidRPr="00832D7D">
        <w:t xml:space="preserve"> Consequently, MI-based systems generally exhibit lower accuracy and a lower information transfer rate (ITR) compared to their stimulus-driven counterparts.</w:t>
      </w:r>
      <w:r w:rsidRPr="00832D7D">
        <w:rPr>
          <w:vertAlign w:val="superscript"/>
        </w:rPr>
        <w:t>18</w:t>
      </w:r>
    </w:p>
    <w:p w14:paraId="49ADB1AA" w14:textId="77777777" w:rsidR="00832D7D" w:rsidRPr="00832D7D" w:rsidRDefault="00832D7D" w:rsidP="00832D7D">
      <w:pPr>
        <w:rPr>
          <w:b/>
          <w:bCs/>
        </w:rPr>
      </w:pPr>
      <w:r w:rsidRPr="00832D7D">
        <w:rPr>
          <w:b/>
          <w:bCs/>
        </w:rPr>
        <w:t>3.2 Steady-State Visually Evoked Potentials (SSVEP): A High-Speed, Stimulus-Driven Approach</w:t>
      </w:r>
    </w:p>
    <w:p w14:paraId="2785AB04" w14:textId="77777777" w:rsidR="00832D7D" w:rsidRPr="00832D7D" w:rsidRDefault="00832D7D" w:rsidP="00832D7D">
      <w:pPr>
        <w:numPr>
          <w:ilvl w:val="0"/>
          <w:numId w:val="8"/>
        </w:numPr>
      </w:pPr>
      <w:r w:rsidRPr="00832D7D">
        <w:rPr>
          <w:b/>
          <w:bCs/>
        </w:rPr>
        <w:t>Mechanism:</w:t>
      </w:r>
      <w:r w:rsidRPr="00832D7D">
        <w:t xml:space="preserve"> The SSVEP paradigm relies on the brain's automatic response to flickering visual stimuli. The user is presented with a graphical user interface (GUI) where each selectable command is represented by a target flickering at a unique and constant frequency.</w:t>
      </w:r>
      <w:r w:rsidRPr="00832D7D">
        <w:rPr>
          <w:vertAlign w:val="superscript"/>
        </w:rPr>
        <w:t>8</w:t>
      </w:r>
      <w:r w:rsidRPr="00832D7D">
        <w:t xml:space="preserve"> To issue a command, the user simply directs their gaze at the corresponding target. EEG electrodes placed over the occipital lobe (visual cortex), such as at locations O1 and O2, record the brain's electrical activity. The system's software </w:t>
      </w:r>
      <w:proofErr w:type="spellStart"/>
      <w:r w:rsidRPr="00832D7D">
        <w:t>analyzes</w:t>
      </w:r>
      <w:proofErr w:type="spellEnd"/>
      <w:r w:rsidRPr="00832D7D">
        <w:t xml:space="preserve"> the incoming EEG signal in the frequency domain, using algorithms like the Fast Fourier Transform (FFT) or Canonical Correlation Analysis (CCA), to detect a power peak at one of the predefined flicker frequencies. The detection of this peak serves as the command trigger.</w:t>
      </w:r>
      <w:r w:rsidRPr="00832D7D">
        <w:rPr>
          <w:vertAlign w:val="superscript"/>
        </w:rPr>
        <w:t>31</w:t>
      </w:r>
    </w:p>
    <w:p w14:paraId="4DFE6D47" w14:textId="77777777" w:rsidR="00832D7D" w:rsidRPr="00832D7D" w:rsidRDefault="00832D7D" w:rsidP="00832D7D">
      <w:pPr>
        <w:numPr>
          <w:ilvl w:val="0"/>
          <w:numId w:val="8"/>
        </w:numPr>
      </w:pPr>
      <w:r w:rsidRPr="00832D7D">
        <w:rPr>
          <w:b/>
          <w:bCs/>
        </w:rPr>
        <w:t>Application for RCS:</w:t>
      </w:r>
      <w:r w:rsidRPr="00832D7D">
        <w:t xml:space="preserve"> SSVEP is exceptionally well-suited for applications that require rapid and reliable selection from a discrete set of commands. It excels in menu-driven interfaces. For instance, controlling a drone can be implemented with four flickering targets on a screen corresponding to the commands "Rise," "Fall," "Turn Left," and "Turn Right".</w:t>
      </w:r>
      <w:r w:rsidRPr="00832D7D">
        <w:rPr>
          <w:vertAlign w:val="superscript"/>
        </w:rPr>
        <w:t>37</w:t>
      </w:r>
      <w:r w:rsidRPr="00832D7D">
        <w:t xml:space="preserve"> The user's gaze determines the drone's movement. This paradigm has been demonstrated in a wide array of RCS applications, including the control of powered wheelchairs, robotic arms, and unmanned aerial vehicles (UAVs).</w:t>
      </w:r>
      <w:r w:rsidRPr="00832D7D">
        <w:rPr>
          <w:vertAlign w:val="superscript"/>
        </w:rPr>
        <w:t>7</w:t>
      </w:r>
    </w:p>
    <w:p w14:paraId="34B318CE" w14:textId="77777777" w:rsidR="00832D7D" w:rsidRPr="00832D7D" w:rsidRDefault="00832D7D" w:rsidP="00832D7D">
      <w:pPr>
        <w:numPr>
          <w:ilvl w:val="0"/>
          <w:numId w:val="8"/>
        </w:numPr>
      </w:pPr>
      <w:r w:rsidRPr="00832D7D">
        <w:rPr>
          <w:b/>
          <w:bCs/>
        </w:rPr>
        <w:lastRenderedPageBreak/>
        <w:t>Analysis:</w:t>
      </w:r>
    </w:p>
    <w:p w14:paraId="55CB72C6" w14:textId="77777777" w:rsidR="00832D7D" w:rsidRPr="00832D7D" w:rsidRDefault="00832D7D" w:rsidP="00832D7D">
      <w:pPr>
        <w:numPr>
          <w:ilvl w:val="1"/>
          <w:numId w:val="8"/>
        </w:numPr>
      </w:pPr>
      <w:r w:rsidRPr="00832D7D">
        <w:rPr>
          <w:b/>
          <w:bCs/>
        </w:rPr>
        <w:t>Pros:</w:t>
      </w:r>
      <w:r w:rsidRPr="00832D7D">
        <w:t xml:space="preserve"> The standout advantages of SSVEP are its extremely high accuracy and ITR, making it one of the fastest BCI paradigms available.</w:t>
      </w:r>
      <w:r w:rsidRPr="00832D7D">
        <w:rPr>
          <w:vertAlign w:val="superscript"/>
        </w:rPr>
        <w:t>8</w:t>
      </w:r>
      <w:r w:rsidRPr="00832D7D">
        <w:t xml:space="preserve"> Because the brain's response is involuntary, it requires virtually no training from the user, leading to high reliability across a broad population.</w:t>
      </w:r>
      <w:r w:rsidRPr="00832D7D">
        <w:rPr>
          <w:vertAlign w:val="superscript"/>
        </w:rPr>
        <w:t>8</w:t>
      </w:r>
    </w:p>
    <w:p w14:paraId="78FEEAE5" w14:textId="77777777" w:rsidR="00832D7D" w:rsidRPr="00832D7D" w:rsidRDefault="00832D7D" w:rsidP="00832D7D">
      <w:pPr>
        <w:numPr>
          <w:ilvl w:val="1"/>
          <w:numId w:val="8"/>
        </w:numPr>
      </w:pPr>
      <w:r w:rsidRPr="00832D7D">
        <w:rPr>
          <w:b/>
          <w:bCs/>
        </w:rPr>
        <w:t>Cons:</w:t>
      </w:r>
      <w:r w:rsidRPr="00832D7D">
        <w:t xml:space="preserve"> The primary limitation is its reliance on an external stimulus display. This requires a screen or an array of LEDs to be within the user's field of view, which can be cumbersome for mobile applications.</w:t>
      </w:r>
      <w:r w:rsidRPr="00832D7D">
        <w:rPr>
          <w:vertAlign w:val="superscript"/>
        </w:rPr>
        <w:t>8</w:t>
      </w:r>
      <w:r w:rsidRPr="00832D7D">
        <w:t xml:space="preserve"> Prolonged exposure to flickering lights can cause significant visual fatigue and discomfort for some users.</w:t>
      </w:r>
      <w:r w:rsidRPr="00832D7D">
        <w:rPr>
          <w:vertAlign w:val="superscript"/>
        </w:rPr>
        <w:t>8</w:t>
      </w:r>
      <w:r w:rsidRPr="00832D7D">
        <w:t xml:space="preserve"> Most critically, this paradigm "hijacks" the user's gaze; they must look at the control interface rather than the RCS itself, which can be a major operational constraint.</w:t>
      </w:r>
    </w:p>
    <w:p w14:paraId="668652A4" w14:textId="77777777" w:rsidR="00832D7D" w:rsidRPr="00832D7D" w:rsidRDefault="00832D7D" w:rsidP="00832D7D">
      <w:pPr>
        <w:rPr>
          <w:b/>
          <w:bCs/>
        </w:rPr>
      </w:pPr>
      <w:r w:rsidRPr="00832D7D">
        <w:rPr>
          <w:b/>
          <w:bCs/>
        </w:rPr>
        <w:t>3.3 The P300 Paradigm: Decision-Making for Command Selection</w:t>
      </w:r>
    </w:p>
    <w:p w14:paraId="4A1D5CBB" w14:textId="77777777" w:rsidR="00832D7D" w:rsidRPr="00832D7D" w:rsidRDefault="00832D7D" w:rsidP="00832D7D">
      <w:pPr>
        <w:numPr>
          <w:ilvl w:val="0"/>
          <w:numId w:val="9"/>
        </w:numPr>
      </w:pPr>
      <w:r w:rsidRPr="00832D7D">
        <w:rPr>
          <w:b/>
          <w:bCs/>
        </w:rPr>
        <w:t>Mechanism:</w:t>
      </w:r>
      <w:r w:rsidRPr="00832D7D">
        <w:t xml:space="preserve"> The P300 paradigm leverages the brain's "oddball" response to make discrete selections. A user is shown a grid of options, such as commands for a wheelchair or characters for a speller. The items in the grid, or the rows and columns that contain them, are flashed sequentially in a randomized order.</w:t>
      </w:r>
      <w:r w:rsidRPr="00832D7D">
        <w:rPr>
          <w:vertAlign w:val="superscript"/>
        </w:rPr>
        <w:t>20</w:t>
      </w:r>
      <w:r w:rsidRPr="00832D7D">
        <w:t xml:space="preserve"> The user's task is to focus their attention on their desired target. Each time this target item flashes, it constitutes a rare and relevant event, causing the user's brain to involuntarily generate a P300 potential. Electrodes over the parietal lobe (e.g., location </w:t>
      </w:r>
      <w:proofErr w:type="spellStart"/>
      <w:r w:rsidRPr="00832D7D">
        <w:t>Pz</w:t>
      </w:r>
      <w:proofErr w:type="spellEnd"/>
      <w:r w:rsidRPr="00832D7D">
        <w:t>) are optimally positioned to detect this signal.</w:t>
      </w:r>
      <w:r w:rsidRPr="00832D7D">
        <w:rPr>
          <w:vertAlign w:val="superscript"/>
        </w:rPr>
        <w:t>20</w:t>
      </w:r>
      <w:r w:rsidRPr="00832D7D">
        <w:t xml:space="preserve"> The BCI system averages the EEG data across numerous flashes to amplify the P300 signal above the background noise, thereby identifying the user's intended command with high confidence.</w:t>
      </w:r>
      <w:r w:rsidRPr="00832D7D">
        <w:rPr>
          <w:vertAlign w:val="superscript"/>
        </w:rPr>
        <w:t>5</w:t>
      </w:r>
    </w:p>
    <w:p w14:paraId="637B5523" w14:textId="77777777" w:rsidR="00832D7D" w:rsidRPr="00832D7D" w:rsidRDefault="00832D7D" w:rsidP="00832D7D">
      <w:pPr>
        <w:numPr>
          <w:ilvl w:val="0"/>
          <w:numId w:val="9"/>
        </w:numPr>
      </w:pPr>
      <w:r w:rsidRPr="00832D7D">
        <w:rPr>
          <w:b/>
          <w:bCs/>
        </w:rPr>
        <w:t>Application for RCS:</w:t>
      </w:r>
      <w:r w:rsidRPr="00832D7D">
        <w:t xml:space="preserve"> The P300 paradigm is best employed for high-level, goal-oriented command selection where accuracy and reliability are more important than speed. It is not suitable for real-time, continuous control. A prime example is its use in a brain-controlled wheelchair (BCW). Instead of direct steering, the user might be presented with a map of their environment with locations like "Kitchen" or "Living Room" as selectable options. By focusing on the "Kitchen" option as it flashes, the user can issue a high-level command, which is then executed by the wheelchair's autonomous navigation system.</w:t>
      </w:r>
      <w:r w:rsidRPr="00832D7D">
        <w:rPr>
          <w:vertAlign w:val="superscript"/>
        </w:rPr>
        <w:t>40</w:t>
      </w:r>
      <w:r w:rsidRPr="00832D7D">
        <w:t xml:space="preserve"> This paradigm is the basis for the classic BCI "speller" and is excellent for any task involving selection from a large set of discrete options.</w:t>
      </w:r>
      <w:r w:rsidRPr="00832D7D">
        <w:rPr>
          <w:vertAlign w:val="superscript"/>
        </w:rPr>
        <w:t>5</w:t>
      </w:r>
    </w:p>
    <w:p w14:paraId="0D7E0C70" w14:textId="77777777" w:rsidR="00832D7D" w:rsidRPr="00832D7D" w:rsidRDefault="00832D7D" w:rsidP="00832D7D">
      <w:pPr>
        <w:numPr>
          <w:ilvl w:val="0"/>
          <w:numId w:val="9"/>
        </w:numPr>
      </w:pPr>
      <w:r w:rsidRPr="00832D7D">
        <w:rPr>
          <w:b/>
          <w:bCs/>
        </w:rPr>
        <w:t>Analysis:</w:t>
      </w:r>
    </w:p>
    <w:p w14:paraId="37AFEDAB" w14:textId="77777777" w:rsidR="00832D7D" w:rsidRPr="00832D7D" w:rsidRDefault="00832D7D" w:rsidP="00832D7D">
      <w:pPr>
        <w:numPr>
          <w:ilvl w:val="1"/>
          <w:numId w:val="9"/>
        </w:numPr>
      </w:pPr>
      <w:r w:rsidRPr="00832D7D">
        <w:rPr>
          <w:b/>
          <w:bCs/>
        </w:rPr>
        <w:t>Pros:</w:t>
      </w:r>
      <w:r w:rsidRPr="00832D7D">
        <w:t xml:space="preserve"> P300-based BCIs are exceptionally reliable and, like SSVEP, require minimal user training.</w:t>
      </w:r>
      <w:r w:rsidRPr="00832D7D">
        <w:rPr>
          <w:vertAlign w:val="superscript"/>
        </w:rPr>
        <w:t>13</w:t>
      </w:r>
      <w:r w:rsidRPr="00832D7D">
        <w:t xml:space="preserve"> They can support a very large number of distinct choices within a single interface. A key advantage is their potential for multi-modal stimulation; while typically visual, the "oddball" stimulus can also be auditory or tactile, making this paradigm accessible to users with severe visual impairments.</w:t>
      </w:r>
      <w:r w:rsidRPr="00832D7D">
        <w:rPr>
          <w:vertAlign w:val="superscript"/>
        </w:rPr>
        <w:t>30</w:t>
      </w:r>
    </w:p>
    <w:p w14:paraId="733D8FCF" w14:textId="77777777" w:rsidR="00832D7D" w:rsidRPr="00832D7D" w:rsidRDefault="00832D7D" w:rsidP="00832D7D">
      <w:pPr>
        <w:numPr>
          <w:ilvl w:val="1"/>
          <w:numId w:val="9"/>
        </w:numPr>
      </w:pPr>
      <w:r w:rsidRPr="00832D7D">
        <w:rPr>
          <w:b/>
          <w:bCs/>
        </w:rPr>
        <w:t>Cons:</w:t>
      </w:r>
      <w:r w:rsidRPr="00832D7D">
        <w:t xml:space="preserve"> The main limitation is its slow speed. The need to average signals over many trials to make a single selection results in a low ITR, rendering it unsuitable for tasks that demand rapid, continuous control.</w:t>
      </w:r>
      <w:r w:rsidRPr="00832D7D">
        <w:rPr>
          <w:vertAlign w:val="superscript"/>
        </w:rPr>
        <w:t>20</w:t>
      </w:r>
      <w:r w:rsidRPr="00832D7D">
        <w:t xml:space="preserve"> System performance is also dependent on the user maintaining a high level of focused attention, and can degrade with fatigue.</w:t>
      </w:r>
    </w:p>
    <w:p w14:paraId="1BC2FE79" w14:textId="77777777" w:rsidR="00832D7D" w:rsidRPr="00832D7D" w:rsidRDefault="00832D7D" w:rsidP="00832D7D">
      <w:r w:rsidRPr="00832D7D">
        <w:lastRenderedPageBreak/>
        <w:t>A more sophisticated approach to BCI design involves creating "hybrid" systems that combine multiple paradigms to leverage their respective strengths and mitigate their weaknesses.</w:t>
      </w:r>
      <w:r w:rsidRPr="00832D7D">
        <w:rPr>
          <w:vertAlign w:val="superscript"/>
        </w:rPr>
        <w:t>39</w:t>
      </w:r>
      <w:r w:rsidRPr="00832D7D">
        <w:t xml:space="preserve"> For example, a system could use an MI paradigm for the nuanced, continuous steering of a robot, but incorporate a simple, non-EEG input like an intentional eye blink to switch to an SSVEP interface for selecting a tool on a robotic arm.</w:t>
      </w:r>
      <w:r w:rsidRPr="00832D7D">
        <w:rPr>
          <w:vertAlign w:val="superscript"/>
        </w:rPr>
        <w:t>1</w:t>
      </w:r>
      <w:r w:rsidRPr="00832D7D">
        <w:t xml:space="preserve"> This design philosophy acknowledges that no single paradigm is perfect for all tasks. The optimal solution is often a thoughtful integration of methods tailored to the specific demands of the RCS and its operational environment.</w:t>
      </w:r>
    </w:p>
    <w:p w14:paraId="22A92E9E" w14:textId="77777777" w:rsidR="00832D7D" w:rsidRPr="00832D7D" w:rsidRDefault="00832D7D" w:rsidP="00832D7D">
      <w:pPr>
        <w:rPr>
          <w:b/>
          <w:bCs/>
        </w:rPr>
      </w:pPr>
      <w:r w:rsidRPr="00832D7D">
        <w:rPr>
          <w:b/>
          <w:bCs/>
        </w:rPr>
        <w:t>Section 4: The Hardware - Acquiring EEG Signals on a Budget</w:t>
      </w:r>
    </w:p>
    <w:p w14:paraId="4F6E21E3" w14:textId="77777777" w:rsidR="00832D7D" w:rsidRPr="00832D7D" w:rsidRDefault="00832D7D" w:rsidP="00832D7D">
      <w:r w:rsidRPr="00832D7D">
        <w:t xml:space="preserve">The selection of EEG acquisition hardware is a critical step that directly impacts the feasibility, performance, and cost of a BCI project. For an </w:t>
      </w:r>
      <w:proofErr w:type="spellStart"/>
      <w:r w:rsidRPr="00832D7D">
        <w:t>endeavor</w:t>
      </w:r>
      <w:proofErr w:type="spellEnd"/>
      <w:r w:rsidRPr="00832D7D">
        <w:t xml:space="preserve"> focused on minimal costs, it is essential to navigate the market of consumer and prosumer-grade devices, understanding the trade-offs between key technical specifications.</w:t>
      </w:r>
    </w:p>
    <w:p w14:paraId="4F16EE09" w14:textId="77777777" w:rsidR="00832D7D" w:rsidRPr="00832D7D" w:rsidRDefault="00832D7D" w:rsidP="00832D7D">
      <w:pPr>
        <w:rPr>
          <w:b/>
          <w:bCs/>
        </w:rPr>
      </w:pPr>
      <w:r w:rsidRPr="00832D7D">
        <w:rPr>
          <w:b/>
          <w:bCs/>
        </w:rPr>
        <w:t>4.1 Key Specifications for a BCI Project</w:t>
      </w:r>
    </w:p>
    <w:p w14:paraId="3DB6B0AD" w14:textId="77777777" w:rsidR="00832D7D" w:rsidRPr="00832D7D" w:rsidRDefault="00832D7D" w:rsidP="00832D7D">
      <w:r w:rsidRPr="00832D7D">
        <w:t>When evaluating EEG hardware, several technical parameters are of primary importance for BCI applications.</w:t>
      </w:r>
    </w:p>
    <w:p w14:paraId="24A4BBC9" w14:textId="77777777" w:rsidR="00832D7D" w:rsidRPr="00832D7D" w:rsidRDefault="00832D7D" w:rsidP="00832D7D">
      <w:pPr>
        <w:numPr>
          <w:ilvl w:val="0"/>
          <w:numId w:val="10"/>
        </w:numPr>
      </w:pPr>
      <w:r w:rsidRPr="00832D7D">
        <w:rPr>
          <w:b/>
          <w:bCs/>
        </w:rPr>
        <w:t>Channel Count:</w:t>
      </w:r>
      <w:r w:rsidRPr="00832D7D">
        <w:t xml:space="preserve"> This refers to the number of simultaneous EEG electrodes the system can record from. A higher channel count provides greater spatial resolution, which is the ability to distinguish brain activity from different locations on the scalp.</w:t>
      </w:r>
      <w:r w:rsidRPr="00832D7D">
        <w:rPr>
          <w:vertAlign w:val="superscript"/>
        </w:rPr>
        <w:t>45</w:t>
      </w:r>
      <w:r w:rsidRPr="00832D7D">
        <w:t xml:space="preserve"> While a single-channel device like the </w:t>
      </w:r>
      <w:proofErr w:type="spellStart"/>
      <w:r w:rsidRPr="00832D7D">
        <w:t>NeuroSky</w:t>
      </w:r>
      <w:proofErr w:type="spellEnd"/>
      <w:r w:rsidRPr="00832D7D">
        <w:t xml:space="preserve"> </w:t>
      </w:r>
      <w:proofErr w:type="spellStart"/>
      <w:r w:rsidRPr="00832D7D">
        <w:t>MindWave</w:t>
      </w:r>
      <w:proofErr w:type="spellEnd"/>
      <w:r w:rsidRPr="00832D7D">
        <w:t xml:space="preserve"> is severely limited for BCI development, a system with at least 4-8 channels is generally considered the minimum for serious projects.</w:t>
      </w:r>
      <w:r w:rsidRPr="00832D7D">
        <w:rPr>
          <w:vertAlign w:val="superscript"/>
        </w:rPr>
        <w:t>5</w:t>
      </w:r>
      <w:r w:rsidRPr="00832D7D">
        <w:t xml:space="preserve"> This allows for the differential measurements required by paradigms like MI (e.g., comparing the left and right motor cortices) or for capturing signals from specific regions for SSVEP (occipital) and P300 (parietal) paradigms.</w:t>
      </w:r>
    </w:p>
    <w:p w14:paraId="5EC4C6D0" w14:textId="77777777" w:rsidR="00832D7D" w:rsidRPr="00832D7D" w:rsidRDefault="00832D7D" w:rsidP="00832D7D">
      <w:pPr>
        <w:numPr>
          <w:ilvl w:val="0"/>
          <w:numId w:val="10"/>
        </w:numPr>
      </w:pPr>
      <w:r w:rsidRPr="00832D7D">
        <w:rPr>
          <w:b/>
          <w:bCs/>
        </w:rPr>
        <w:t>Sampling Rate (Hz):</w:t>
      </w:r>
      <w:r w:rsidRPr="00832D7D">
        <w:t xml:space="preserve"> This is the number of data samples recorded per second from each channel. A higher sampling rate allows the system to capture higher-frequency brain activity. For the most common BCI paradigms, which rely on signals in the mu (8-13 Hz), beta (13-30 Hz), and SSVEP (typically &lt; 30 Hz) ranges, a sampling rate of 125 Hz to 250 Hz is generally sufficient to capture the relevant phenomena without generating excessive amounts of data.</w:t>
      </w:r>
      <w:r w:rsidRPr="00832D7D">
        <w:rPr>
          <w:vertAlign w:val="superscript"/>
        </w:rPr>
        <w:t>31</w:t>
      </w:r>
    </w:p>
    <w:p w14:paraId="3E0C0DA0" w14:textId="77777777" w:rsidR="00832D7D" w:rsidRPr="00832D7D" w:rsidRDefault="00832D7D" w:rsidP="00832D7D">
      <w:pPr>
        <w:numPr>
          <w:ilvl w:val="0"/>
          <w:numId w:val="10"/>
        </w:numPr>
      </w:pPr>
      <w:r w:rsidRPr="00832D7D">
        <w:rPr>
          <w:b/>
          <w:bCs/>
        </w:rPr>
        <w:t>Resolution (bits):</w:t>
      </w:r>
      <w:r w:rsidRPr="00832D7D">
        <w:t xml:space="preserve"> This specifies the precision of each individual voltage measurement. A higher bit depth, such as 24-bit resolution, provides a larger dynamic range and allows the system to detect more subtle changes in the EEG signal, which is advantageous given the low amplitude of brainwaves measured at the scalp.</w:t>
      </w:r>
      <w:r w:rsidRPr="00832D7D">
        <w:rPr>
          <w:vertAlign w:val="superscript"/>
        </w:rPr>
        <w:t>16</w:t>
      </w:r>
    </w:p>
    <w:p w14:paraId="6F739AD3" w14:textId="77777777" w:rsidR="00832D7D" w:rsidRPr="00832D7D" w:rsidRDefault="00832D7D" w:rsidP="00832D7D">
      <w:pPr>
        <w:numPr>
          <w:ilvl w:val="0"/>
          <w:numId w:val="10"/>
        </w:numPr>
      </w:pPr>
      <w:r w:rsidRPr="00832D7D">
        <w:rPr>
          <w:b/>
          <w:bCs/>
        </w:rPr>
        <w:t>Electrode Type:</w:t>
      </w:r>
      <w:r w:rsidRPr="00832D7D">
        <w:t xml:space="preserve"> The interface between the hardware and the scalp is a critical factor influencing both signal quality and user convenience.</w:t>
      </w:r>
    </w:p>
    <w:p w14:paraId="4107797A" w14:textId="77777777" w:rsidR="00832D7D" w:rsidRPr="00832D7D" w:rsidRDefault="00832D7D" w:rsidP="00832D7D">
      <w:pPr>
        <w:numPr>
          <w:ilvl w:val="1"/>
          <w:numId w:val="10"/>
        </w:numPr>
      </w:pPr>
      <w:r w:rsidRPr="00832D7D">
        <w:rPr>
          <w:i/>
          <w:iCs/>
        </w:rPr>
        <w:t>Wet/Gel Electrodes:</w:t>
      </w:r>
      <w:r w:rsidRPr="00832D7D">
        <w:t xml:space="preserve"> These are the traditional gold standard in clinical and research settings. They require the application of a conductive gel or paste to reduce the impedance between the electrode and the skin, resulting in a high-quality, stable signal. However, the setup is time-consuming and messy, especially in hair.</w:t>
      </w:r>
      <w:r w:rsidRPr="00832D7D">
        <w:rPr>
          <w:vertAlign w:val="superscript"/>
        </w:rPr>
        <w:t>48</w:t>
      </w:r>
    </w:p>
    <w:p w14:paraId="56CC1BA7" w14:textId="77777777" w:rsidR="00832D7D" w:rsidRPr="00832D7D" w:rsidRDefault="00832D7D" w:rsidP="00832D7D">
      <w:pPr>
        <w:numPr>
          <w:ilvl w:val="1"/>
          <w:numId w:val="10"/>
        </w:numPr>
      </w:pPr>
      <w:r w:rsidRPr="00832D7D">
        <w:rPr>
          <w:i/>
          <w:iCs/>
        </w:rPr>
        <w:lastRenderedPageBreak/>
        <w:t>Saline-Based Electrodes:</w:t>
      </w:r>
      <w:r w:rsidRPr="00832D7D">
        <w:t xml:space="preserve"> These offer a compromise, using pads soaked in a saline solution to achieve conductivity. They are easier and cleaner to apply than gel-based electrodes.</w:t>
      </w:r>
      <w:r w:rsidRPr="00832D7D">
        <w:rPr>
          <w:vertAlign w:val="superscript"/>
        </w:rPr>
        <w:t>49</w:t>
      </w:r>
    </w:p>
    <w:p w14:paraId="6F4DC9CE" w14:textId="77777777" w:rsidR="00832D7D" w:rsidRPr="00832D7D" w:rsidRDefault="00832D7D" w:rsidP="00832D7D">
      <w:pPr>
        <w:numPr>
          <w:ilvl w:val="1"/>
          <w:numId w:val="10"/>
        </w:numPr>
      </w:pPr>
      <w:r w:rsidRPr="00832D7D">
        <w:rPr>
          <w:i/>
          <w:iCs/>
        </w:rPr>
        <w:t>Dry Electrodes:</w:t>
      </w:r>
      <w:r w:rsidRPr="00832D7D">
        <w:t xml:space="preserve"> These are the most convenient, requiring no preparation. They </w:t>
      </w:r>
      <w:proofErr w:type="gramStart"/>
      <w:r w:rsidRPr="00832D7D">
        <w:t>make contact with</w:t>
      </w:r>
      <w:proofErr w:type="gramEnd"/>
      <w:r w:rsidRPr="00832D7D">
        <w:t xml:space="preserve"> the scalp directly. While ideal for rapid setup and casual use, they are more prone to motion artifacts and typically have a higher skin-contact impedance. This can lead to a noisier signal, a problem that is exacerbated when paired with amplifiers that have lower input impedance.</w:t>
      </w:r>
      <w:r w:rsidRPr="00832D7D">
        <w:rPr>
          <w:vertAlign w:val="superscript"/>
        </w:rPr>
        <w:t>39</w:t>
      </w:r>
    </w:p>
    <w:p w14:paraId="1643D282" w14:textId="77777777" w:rsidR="00832D7D" w:rsidRPr="00832D7D" w:rsidRDefault="00832D7D" w:rsidP="00832D7D">
      <w:pPr>
        <w:rPr>
          <w:b/>
          <w:bCs/>
        </w:rPr>
      </w:pPr>
      <w:r w:rsidRPr="00832D7D">
        <w:rPr>
          <w:b/>
          <w:bCs/>
        </w:rPr>
        <w:t>4.2 Comparative Analysis of Low-Cost EEG Acquisition Systems</w:t>
      </w:r>
    </w:p>
    <w:p w14:paraId="42EF83A4" w14:textId="77777777" w:rsidR="00832D7D" w:rsidRPr="00832D7D" w:rsidRDefault="00832D7D" w:rsidP="00832D7D">
      <w:r w:rsidRPr="00832D7D">
        <w:t>The market for accessible EEG hardware is dominated by a few key players, each with a distinct philosophy and target audience. The following table and analysis provide a direct comparison to guide the selection process.</w:t>
      </w:r>
    </w:p>
    <w:p w14:paraId="799A102D" w14:textId="77777777" w:rsidR="00832D7D" w:rsidRPr="00832D7D" w:rsidRDefault="00832D7D" w:rsidP="00832D7D">
      <w:pPr>
        <w:rPr>
          <w:b/>
          <w:bCs/>
        </w:rPr>
      </w:pPr>
      <w:r w:rsidRPr="00832D7D">
        <w:rPr>
          <w:b/>
          <w:bCs/>
        </w:rPr>
        <w:t>Table 1: Comparative Analysis of Low-Cost EEG Headsets for BCI Projects</w:t>
      </w:r>
    </w:p>
    <w:tbl>
      <w:tblPr>
        <w:tblW w:w="0" w:type="auto"/>
        <w:tblCellSpacing w:w="15" w:type="dxa"/>
        <w:tblCellMar>
          <w:left w:w="0" w:type="dxa"/>
          <w:right w:w="0" w:type="dxa"/>
        </w:tblCellMar>
        <w:tblLook w:val="04A0" w:firstRow="1" w:lastRow="0" w:firstColumn="1" w:lastColumn="0" w:noHBand="0" w:noVBand="1"/>
      </w:tblPr>
      <w:tblGrid>
        <w:gridCol w:w="1084"/>
        <w:gridCol w:w="990"/>
        <w:gridCol w:w="976"/>
        <w:gridCol w:w="1118"/>
        <w:gridCol w:w="1079"/>
        <w:gridCol w:w="904"/>
        <w:gridCol w:w="1485"/>
        <w:gridCol w:w="1374"/>
      </w:tblGrid>
      <w:tr w:rsidR="00832D7D" w:rsidRPr="00832D7D" w14:paraId="1DA7187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B9A3E" w14:textId="77777777" w:rsidR="00832D7D" w:rsidRPr="00832D7D" w:rsidRDefault="00832D7D" w:rsidP="00832D7D">
            <w:r w:rsidRPr="00832D7D">
              <w:t>Device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8F4CC" w14:textId="77777777" w:rsidR="00832D7D" w:rsidRPr="00832D7D" w:rsidRDefault="00832D7D" w:rsidP="00832D7D">
            <w:r w:rsidRPr="00832D7D">
              <w:t>Channels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3F965" w14:textId="77777777" w:rsidR="00832D7D" w:rsidRPr="00832D7D" w:rsidRDefault="00832D7D" w:rsidP="00832D7D">
            <w:r w:rsidRPr="00832D7D">
              <w:t>Sampling Rate (Hz)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375E1" w14:textId="77777777" w:rsidR="00832D7D" w:rsidRPr="00832D7D" w:rsidRDefault="00832D7D" w:rsidP="00832D7D">
            <w:r w:rsidRPr="00832D7D">
              <w:t>Electrode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DF894" w14:textId="77777777" w:rsidR="00832D7D" w:rsidRPr="00832D7D" w:rsidRDefault="00832D7D" w:rsidP="00832D7D">
            <w:r w:rsidRPr="00832D7D">
              <w:t>Approx. Cost (Hardware)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61650" w14:textId="77777777" w:rsidR="00832D7D" w:rsidRPr="00832D7D" w:rsidRDefault="00832D7D" w:rsidP="00832D7D">
            <w:r w:rsidRPr="00832D7D">
              <w:t>Open 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2DF05" w14:textId="77777777" w:rsidR="00832D7D" w:rsidRPr="00832D7D" w:rsidRDefault="00832D7D" w:rsidP="00832D7D">
            <w:r w:rsidRPr="00832D7D">
              <w:t>Key Advantages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28221" w14:textId="77777777" w:rsidR="00832D7D" w:rsidRPr="00832D7D" w:rsidRDefault="00832D7D" w:rsidP="00832D7D">
            <w:r w:rsidRPr="00832D7D">
              <w:t>Key Limitations</w:t>
            </w:r>
          </w:p>
        </w:tc>
      </w:tr>
      <w:tr w:rsidR="00832D7D" w:rsidRPr="00832D7D" w14:paraId="0B59FF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3277D" w14:textId="77777777" w:rsidR="00832D7D" w:rsidRPr="00832D7D" w:rsidRDefault="00832D7D" w:rsidP="00832D7D">
            <w:proofErr w:type="spellStart"/>
            <w:r w:rsidRPr="00832D7D">
              <w:rPr>
                <w:b/>
                <w:bCs/>
              </w:rPr>
              <w:t>OpenBCI</w:t>
            </w:r>
            <w:proofErr w:type="spellEnd"/>
            <w:r w:rsidRPr="00832D7D">
              <w:rPr>
                <w:b/>
                <w:bCs/>
              </w:rPr>
              <w:t xml:space="preserve"> Ganglion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EA31B" w14:textId="77777777" w:rsidR="00832D7D" w:rsidRPr="00832D7D" w:rsidRDefault="00832D7D" w:rsidP="00832D7D">
            <w:r w:rsidRPr="00832D7D">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3FB3A" w14:textId="77777777" w:rsidR="00832D7D" w:rsidRPr="00832D7D" w:rsidRDefault="00832D7D" w:rsidP="00832D7D">
            <w:r w:rsidRPr="00832D7D">
              <w:t>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9D7A7" w14:textId="77777777" w:rsidR="00832D7D" w:rsidRPr="00832D7D" w:rsidRDefault="00832D7D" w:rsidP="00832D7D">
            <w:r w:rsidRPr="00832D7D">
              <w:t>Wet/Dry Compatible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31DFA" w14:textId="77777777" w:rsidR="00832D7D" w:rsidRPr="00832D7D" w:rsidRDefault="00832D7D" w:rsidP="00832D7D">
            <w:r w:rsidRPr="00832D7D">
              <w:t xml:space="preserve">~$625 </w:t>
            </w:r>
            <w:r w:rsidRPr="00832D7D">
              <w:rPr>
                <w:vertAlign w:val="superscript"/>
              </w:rPr>
              <w:t>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1C07B" w14:textId="77777777" w:rsidR="00832D7D" w:rsidRPr="00832D7D" w:rsidRDefault="00832D7D" w:rsidP="00832D7D">
            <w:r w:rsidRPr="00832D7D">
              <w:rPr>
                <w:b/>
                <w:bCs/>
              </w:rPr>
              <w:t>Yes</w:t>
            </w:r>
            <w:r w:rsidRPr="00832D7D">
              <w:t xml:space="preserve"> </w:t>
            </w:r>
            <w:r w:rsidRPr="00832D7D">
              <w:rPr>
                <w:vertAlign w:val="superscript"/>
              </w:rPr>
              <w:t>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22585" w14:textId="77777777" w:rsidR="00832D7D" w:rsidRPr="00832D7D" w:rsidRDefault="00832D7D" w:rsidP="00832D7D">
            <w:r w:rsidRPr="00832D7D">
              <w:t>Excellent cost-to-performance, open-source flexibility, strong community, good for entry-level research.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63C74" w14:textId="77777777" w:rsidR="00832D7D" w:rsidRPr="00832D7D" w:rsidRDefault="00832D7D" w:rsidP="00832D7D">
            <w:r w:rsidRPr="00832D7D">
              <w:t xml:space="preserve">Lower channel count </w:t>
            </w:r>
            <w:r w:rsidRPr="00832D7D">
              <w:rPr>
                <w:vertAlign w:val="superscript"/>
              </w:rPr>
              <w:t>45</w:t>
            </w:r>
            <w:r w:rsidRPr="00832D7D">
              <w:t>, BLE communication can be problematic with some OS (macOS).</w:t>
            </w:r>
            <w:r w:rsidRPr="00832D7D">
              <w:rPr>
                <w:vertAlign w:val="superscript"/>
              </w:rPr>
              <w:t>53</w:t>
            </w:r>
          </w:p>
        </w:tc>
      </w:tr>
      <w:tr w:rsidR="00832D7D" w:rsidRPr="00832D7D" w14:paraId="10D500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C2879" w14:textId="77777777" w:rsidR="00832D7D" w:rsidRPr="00832D7D" w:rsidRDefault="00832D7D" w:rsidP="00832D7D">
            <w:proofErr w:type="spellStart"/>
            <w:r w:rsidRPr="00832D7D">
              <w:rPr>
                <w:b/>
                <w:bCs/>
              </w:rPr>
              <w:t>OpenBCI</w:t>
            </w:r>
            <w:proofErr w:type="spellEnd"/>
            <w:r w:rsidRPr="00832D7D">
              <w:rPr>
                <w:b/>
                <w:bCs/>
              </w:rPr>
              <w:t xml:space="preserve"> Cyton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9624D" w14:textId="77777777" w:rsidR="00832D7D" w:rsidRPr="00832D7D" w:rsidRDefault="00832D7D" w:rsidP="00832D7D">
            <w:r w:rsidRPr="00832D7D">
              <w:t>8 (16 w/ Daisy)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5D1497" w14:textId="77777777" w:rsidR="00832D7D" w:rsidRPr="00832D7D" w:rsidRDefault="00832D7D" w:rsidP="00832D7D">
            <w:r w:rsidRPr="00832D7D">
              <w:t>250 (8ch) / 125 (16ch)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BBEEC" w14:textId="77777777" w:rsidR="00832D7D" w:rsidRPr="00832D7D" w:rsidRDefault="00832D7D" w:rsidP="00832D7D">
            <w:r w:rsidRPr="00832D7D">
              <w:t>Wet/Dry Compatible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823F3" w14:textId="77777777" w:rsidR="00832D7D" w:rsidRPr="00832D7D" w:rsidRDefault="00832D7D" w:rsidP="00832D7D">
            <w:r w:rsidRPr="00832D7D">
              <w:t xml:space="preserve">~$1250+ </w:t>
            </w:r>
            <w:r w:rsidRPr="00832D7D">
              <w:rPr>
                <w:vertAlign w:val="superscript"/>
              </w:rPr>
              <w:t>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7EE4E" w14:textId="77777777" w:rsidR="00832D7D" w:rsidRPr="00832D7D" w:rsidRDefault="00832D7D" w:rsidP="00832D7D">
            <w:r w:rsidRPr="00832D7D">
              <w:rPr>
                <w:b/>
                <w:bCs/>
              </w:rPr>
              <w:t>Yes</w:t>
            </w:r>
            <w:r w:rsidRPr="00832D7D">
              <w:t xml:space="preserve"> </w:t>
            </w:r>
            <w:r w:rsidRPr="00832D7D">
              <w:rPr>
                <w:vertAlign w:val="superscript"/>
              </w:rPr>
              <w:t>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DF5B0" w14:textId="77777777" w:rsidR="00832D7D" w:rsidRPr="00832D7D" w:rsidRDefault="00832D7D" w:rsidP="00832D7D">
            <w:r w:rsidRPr="00832D7D">
              <w:t xml:space="preserve">Research-grade signal quality </w:t>
            </w:r>
            <w:r w:rsidRPr="00832D7D">
              <w:rPr>
                <w:vertAlign w:val="superscript"/>
              </w:rPr>
              <w:t>46</w:t>
            </w:r>
            <w:r w:rsidRPr="00832D7D">
              <w:t xml:space="preserve">, higher channel count, robust, reliable RF dongle </w:t>
            </w:r>
            <w:r w:rsidRPr="00832D7D">
              <w:lastRenderedPageBreak/>
              <w:t>communication.</w:t>
            </w:r>
            <w:r w:rsidRPr="00832D7D">
              <w:rPr>
                <w:vertAlign w:val="superscript"/>
              </w:rPr>
              <w:t>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7221F" w14:textId="77777777" w:rsidR="00832D7D" w:rsidRPr="00832D7D" w:rsidRDefault="00832D7D" w:rsidP="00832D7D">
            <w:r w:rsidRPr="00832D7D">
              <w:lastRenderedPageBreak/>
              <w:t>Higher cost, more complex setup than consumer devices.</w:t>
            </w:r>
          </w:p>
        </w:tc>
      </w:tr>
      <w:tr w:rsidR="00832D7D" w:rsidRPr="00832D7D" w14:paraId="7E8FAE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1882A" w14:textId="77777777" w:rsidR="00832D7D" w:rsidRPr="00832D7D" w:rsidRDefault="00832D7D" w:rsidP="00832D7D">
            <w:proofErr w:type="spellStart"/>
            <w:r w:rsidRPr="00832D7D">
              <w:rPr>
                <w:b/>
                <w:bCs/>
              </w:rPr>
              <w:t>Emotiv</w:t>
            </w:r>
            <w:proofErr w:type="spellEnd"/>
            <w:r w:rsidRPr="00832D7D">
              <w:rPr>
                <w:b/>
                <w:bCs/>
              </w:rPr>
              <w:t xml:space="preserve"> Insight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1A6A6" w14:textId="77777777" w:rsidR="00832D7D" w:rsidRPr="00832D7D" w:rsidRDefault="00832D7D" w:rsidP="00832D7D">
            <w:r w:rsidRPr="00832D7D">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2FDA7" w14:textId="77777777" w:rsidR="00832D7D" w:rsidRPr="00832D7D" w:rsidRDefault="00832D7D" w:rsidP="00832D7D">
            <w:r w:rsidRPr="00832D7D">
              <w:t>128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9D738" w14:textId="77777777" w:rsidR="00832D7D" w:rsidRPr="00832D7D" w:rsidRDefault="00832D7D" w:rsidP="00832D7D">
            <w:r w:rsidRPr="00832D7D">
              <w:t>Semi-Dry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25A3C" w14:textId="77777777" w:rsidR="00832D7D" w:rsidRPr="00832D7D" w:rsidRDefault="00832D7D" w:rsidP="00832D7D">
            <w:r w:rsidRPr="00832D7D">
              <w:t xml:space="preserve">~$500 </w:t>
            </w:r>
            <w:r w:rsidRPr="00832D7D">
              <w:rPr>
                <w:vertAlign w:val="superscript"/>
              </w:rPr>
              <w:t>54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C6FEF" w14:textId="77777777" w:rsidR="00832D7D" w:rsidRPr="00832D7D" w:rsidRDefault="00832D7D" w:rsidP="00832D7D">
            <w:r w:rsidRPr="00832D7D">
              <w:rPr>
                <w:b/>
                <w:bCs/>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F103F" w14:textId="77777777" w:rsidR="00832D7D" w:rsidRPr="00832D7D" w:rsidRDefault="00832D7D" w:rsidP="00832D7D">
            <w:r w:rsidRPr="00832D7D">
              <w:t xml:space="preserve">User-friendly, very quick setup (1-2 mins) </w:t>
            </w:r>
            <w:r w:rsidRPr="00832D7D">
              <w:rPr>
                <w:vertAlign w:val="superscript"/>
              </w:rPr>
              <w:t>54</w:t>
            </w:r>
            <w:r w:rsidRPr="00832D7D">
              <w:t>, sleek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F146F" w14:textId="77777777" w:rsidR="00832D7D" w:rsidRPr="00832D7D" w:rsidRDefault="00832D7D" w:rsidP="00832D7D">
            <w:r w:rsidRPr="00832D7D">
              <w:t xml:space="preserve">Proprietary software ecosystem, potential extra costs for raw data access/BCI features </w:t>
            </w:r>
            <w:r w:rsidRPr="00832D7D">
              <w:rPr>
                <w:vertAlign w:val="superscript"/>
              </w:rPr>
              <w:t>55</w:t>
            </w:r>
            <w:r w:rsidRPr="00832D7D">
              <w:t>, lower sampling rate.</w:t>
            </w:r>
            <w:r w:rsidRPr="00832D7D">
              <w:rPr>
                <w:vertAlign w:val="superscript"/>
              </w:rPr>
              <w:t>54</w:t>
            </w:r>
          </w:p>
        </w:tc>
      </w:tr>
      <w:tr w:rsidR="00832D7D" w:rsidRPr="00832D7D" w14:paraId="18DA47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71C18" w14:textId="77777777" w:rsidR="00832D7D" w:rsidRPr="00832D7D" w:rsidRDefault="00832D7D" w:rsidP="00832D7D">
            <w:proofErr w:type="spellStart"/>
            <w:r w:rsidRPr="00832D7D">
              <w:rPr>
                <w:b/>
                <w:bCs/>
              </w:rPr>
              <w:t>Emotiv</w:t>
            </w:r>
            <w:proofErr w:type="spellEnd"/>
            <w:r w:rsidRPr="00832D7D">
              <w:rPr>
                <w:b/>
                <w:bCs/>
              </w:rPr>
              <w:t xml:space="preserve"> EPOC 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DC047" w14:textId="77777777" w:rsidR="00832D7D" w:rsidRPr="00832D7D" w:rsidRDefault="00832D7D" w:rsidP="00832D7D">
            <w:r w:rsidRPr="00832D7D">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62B6C" w14:textId="77777777" w:rsidR="00832D7D" w:rsidRPr="00832D7D" w:rsidRDefault="00832D7D" w:rsidP="00832D7D">
            <w:r w:rsidRPr="00832D7D">
              <w:t>128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CC0F4" w14:textId="77777777" w:rsidR="00832D7D" w:rsidRPr="00832D7D" w:rsidRDefault="00832D7D" w:rsidP="00832D7D">
            <w:r w:rsidRPr="00832D7D">
              <w:t>Saline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307A3" w14:textId="77777777" w:rsidR="00832D7D" w:rsidRPr="00832D7D" w:rsidRDefault="00832D7D" w:rsidP="00832D7D">
            <w:r w:rsidRPr="00832D7D">
              <w:t xml:space="preserve">~$1000 </w:t>
            </w:r>
            <w:r w:rsidRPr="00832D7D">
              <w:rPr>
                <w:vertAlign w:val="superscript"/>
              </w:rPr>
              <w:t>57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8DE7E" w14:textId="77777777" w:rsidR="00832D7D" w:rsidRPr="00832D7D" w:rsidRDefault="00832D7D" w:rsidP="00832D7D">
            <w:r w:rsidRPr="00832D7D">
              <w:rPr>
                <w:b/>
                <w:bCs/>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C5F4B" w14:textId="77777777" w:rsidR="00832D7D" w:rsidRPr="00832D7D" w:rsidRDefault="00832D7D" w:rsidP="00832D7D">
            <w:r w:rsidRPr="00832D7D">
              <w:t>Higher channel count than Insight, established consumer platform.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079B7" w14:textId="77777777" w:rsidR="00832D7D" w:rsidRPr="00832D7D" w:rsidRDefault="00832D7D" w:rsidP="00832D7D">
            <w:r w:rsidRPr="00832D7D">
              <w:t xml:space="preserve">Same proprietary ecosystem limitations and costs as Insight </w:t>
            </w:r>
            <w:r w:rsidRPr="00832D7D">
              <w:rPr>
                <w:vertAlign w:val="superscript"/>
              </w:rPr>
              <w:t>56</w:t>
            </w:r>
            <w:r w:rsidRPr="00832D7D">
              <w:t>, higher price.</w:t>
            </w:r>
          </w:p>
        </w:tc>
      </w:tr>
      <w:tr w:rsidR="00832D7D" w:rsidRPr="00832D7D" w14:paraId="04E20D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71562" w14:textId="77777777" w:rsidR="00832D7D" w:rsidRPr="00832D7D" w:rsidRDefault="00832D7D" w:rsidP="00832D7D">
            <w:proofErr w:type="spellStart"/>
            <w:r w:rsidRPr="00832D7D">
              <w:rPr>
                <w:b/>
                <w:bCs/>
              </w:rPr>
              <w:t>NeuroSky</w:t>
            </w:r>
            <w:proofErr w:type="spellEnd"/>
            <w:r w:rsidRPr="00832D7D">
              <w:rPr>
                <w:b/>
                <w:bCs/>
              </w:rPr>
              <w:t xml:space="preserve"> </w:t>
            </w:r>
            <w:proofErr w:type="spellStart"/>
            <w:r w:rsidRPr="00832D7D">
              <w:rPr>
                <w:b/>
                <w:bCs/>
              </w:rPr>
              <w:t>MindWave</w:t>
            </w:r>
            <w:proofErr w:type="spellEnd"/>
            <w:r w:rsidRPr="00832D7D">
              <w:rPr>
                <w:b/>
                <w:bCs/>
              </w:rPr>
              <w:t xml:space="preserv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C1670" w14:textId="77777777" w:rsidR="00832D7D" w:rsidRPr="00832D7D" w:rsidRDefault="00832D7D" w:rsidP="00832D7D">
            <w:r w:rsidRPr="00832D7D">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58541" w14:textId="77777777" w:rsidR="00832D7D" w:rsidRPr="00832D7D" w:rsidRDefault="00832D7D" w:rsidP="00832D7D">
            <w:r w:rsidRPr="00832D7D">
              <w:t>512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5DBCA" w14:textId="77777777" w:rsidR="00832D7D" w:rsidRPr="00832D7D" w:rsidRDefault="00832D7D" w:rsidP="00832D7D">
            <w:r w:rsidRPr="00832D7D">
              <w:t>Dry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DB1AB" w14:textId="77777777" w:rsidR="00832D7D" w:rsidRPr="00832D7D" w:rsidRDefault="00832D7D" w:rsidP="00832D7D">
            <w:r w:rsidRPr="00832D7D">
              <w:t xml:space="preserve">~$130 </w:t>
            </w:r>
            <w:r w:rsidRPr="00832D7D">
              <w:rPr>
                <w:vertAlign w:val="superscript"/>
              </w:rPr>
              <w:t>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5CC6D" w14:textId="77777777" w:rsidR="00832D7D" w:rsidRPr="00832D7D" w:rsidRDefault="00832D7D" w:rsidP="00832D7D">
            <w:r w:rsidRPr="00832D7D">
              <w:rPr>
                <w:b/>
                <w:bCs/>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207399" w14:textId="77777777" w:rsidR="00832D7D" w:rsidRPr="00832D7D" w:rsidRDefault="00832D7D" w:rsidP="00832D7D">
            <w:r w:rsidRPr="00832D7D">
              <w:t>Extremely low cost, simple to 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F941E" w14:textId="77777777" w:rsidR="00832D7D" w:rsidRPr="00832D7D" w:rsidRDefault="00832D7D" w:rsidP="00832D7D">
            <w:r w:rsidRPr="00832D7D">
              <w:t xml:space="preserve">Single electrode is insufficient for most BCI paradigms (MI, </w:t>
            </w:r>
            <w:r w:rsidRPr="00832D7D">
              <w:lastRenderedPageBreak/>
              <w:t>SSVEP); more of a wellness/toy device than a serious BCI tool.</w:t>
            </w:r>
            <w:r w:rsidRPr="00832D7D">
              <w:rPr>
                <w:vertAlign w:val="superscript"/>
              </w:rPr>
              <w:t>50</w:t>
            </w:r>
          </w:p>
        </w:tc>
      </w:tr>
    </w:tbl>
    <w:p w14:paraId="6F1C8B5C" w14:textId="77777777" w:rsidR="00832D7D" w:rsidRPr="00832D7D" w:rsidRDefault="00832D7D" w:rsidP="00832D7D">
      <w:pPr>
        <w:rPr>
          <w:b/>
          <w:bCs/>
        </w:rPr>
      </w:pPr>
      <w:r w:rsidRPr="00832D7D">
        <w:rPr>
          <w:b/>
          <w:bCs/>
        </w:rPr>
        <w:lastRenderedPageBreak/>
        <w:t xml:space="preserve">In-depth Review: </w:t>
      </w:r>
      <w:proofErr w:type="spellStart"/>
      <w:r w:rsidRPr="00832D7D">
        <w:rPr>
          <w:b/>
          <w:bCs/>
        </w:rPr>
        <w:t>OpenBCI</w:t>
      </w:r>
      <w:proofErr w:type="spellEnd"/>
      <w:r w:rsidRPr="00832D7D">
        <w:rPr>
          <w:b/>
          <w:bCs/>
        </w:rPr>
        <w:t xml:space="preserve"> (Ganglion vs. Cyton) - The Maker's Choice</w:t>
      </w:r>
    </w:p>
    <w:p w14:paraId="351B331F" w14:textId="77777777" w:rsidR="00832D7D" w:rsidRPr="00832D7D" w:rsidRDefault="00832D7D" w:rsidP="00832D7D">
      <w:r w:rsidRPr="00832D7D">
        <w:t xml:space="preserve">The </w:t>
      </w:r>
      <w:proofErr w:type="spellStart"/>
      <w:r w:rsidRPr="00832D7D">
        <w:t>OpenBCI</w:t>
      </w:r>
      <w:proofErr w:type="spellEnd"/>
      <w:r w:rsidRPr="00832D7D">
        <w:t xml:space="preserve"> platform is built on a philosophy of open-source hardware and software, granting the user complete control, transparency, and flexibility.</w:t>
      </w:r>
      <w:r w:rsidRPr="00832D7D">
        <w:rPr>
          <w:vertAlign w:val="superscript"/>
        </w:rPr>
        <w:t>15</w:t>
      </w:r>
      <w:r w:rsidRPr="00832D7D">
        <w:t xml:space="preserve"> This makes it the ideal choice for developers, researchers, and hobbyists who wish to understand and customize every aspect of their BCI system.</w:t>
      </w:r>
    </w:p>
    <w:p w14:paraId="6F84F8E9" w14:textId="77777777" w:rsidR="00832D7D" w:rsidRPr="00832D7D" w:rsidRDefault="00832D7D" w:rsidP="00832D7D">
      <w:pPr>
        <w:numPr>
          <w:ilvl w:val="0"/>
          <w:numId w:val="11"/>
        </w:numPr>
      </w:pPr>
      <w:r w:rsidRPr="00832D7D">
        <w:rPr>
          <w:b/>
          <w:bCs/>
        </w:rPr>
        <w:t>Cyton:</w:t>
      </w:r>
      <w:r w:rsidRPr="00832D7D">
        <w:t xml:space="preserve"> This is </w:t>
      </w:r>
      <w:proofErr w:type="spellStart"/>
      <w:r w:rsidRPr="00832D7D">
        <w:t>OpenBCI's</w:t>
      </w:r>
      <w:proofErr w:type="spellEnd"/>
      <w:r w:rsidRPr="00832D7D">
        <w:t xml:space="preserve"> research-grade offering. It provides superior signal quality, with better common mode noise rejection than the Ganglion, and is capable of recording research-quality data.</w:t>
      </w:r>
      <w:r w:rsidRPr="00832D7D">
        <w:rPr>
          <w:vertAlign w:val="superscript"/>
        </w:rPr>
        <w:t>46</w:t>
      </w:r>
      <w:r w:rsidRPr="00832D7D">
        <w:t xml:space="preserve"> With 8 channels, expandable to 16 with the Daisy module, it offers the spatial resolution required for more advanced BCI paradigms. Its communication via a dedicated USB RF dongle is more stable and reliable than the Bluetooth Low Energy (BLE) used by the Ganglion.</w:t>
      </w:r>
      <w:r w:rsidRPr="00832D7D">
        <w:rPr>
          <w:vertAlign w:val="superscript"/>
        </w:rPr>
        <w:t>47</w:t>
      </w:r>
      <w:r w:rsidRPr="00832D7D">
        <w:t xml:space="preserve"> It is the recommended choice for projects where signal fidelity is the top priority.</w:t>
      </w:r>
      <w:r w:rsidRPr="00832D7D">
        <w:rPr>
          <w:vertAlign w:val="superscript"/>
        </w:rPr>
        <w:t>45</w:t>
      </w:r>
    </w:p>
    <w:p w14:paraId="5B4DFBE1" w14:textId="77777777" w:rsidR="00832D7D" w:rsidRPr="00832D7D" w:rsidRDefault="00832D7D" w:rsidP="00832D7D">
      <w:pPr>
        <w:numPr>
          <w:ilvl w:val="0"/>
          <w:numId w:val="11"/>
        </w:numPr>
      </w:pPr>
      <w:r w:rsidRPr="00832D7D">
        <w:rPr>
          <w:b/>
          <w:bCs/>
        </w:rPr>
        <w:t>Ganglion:</w:t>
      </w:r>
      <w:r w:rsidRPr="00832D7D">
        <w:t xml:space="preserve"> Positioned as the entry-level board, the Ganglion provides an excellent balance of cost and capability. Its 4 channels are sufficient for fundamental BCI experiments, such as a two-class MI paradigm (using channels over C3 and C4, plus reference and ground) or a basic SSVEP setup.</w:t>
      </w:r>
      <w:r w:rsidRPr="00832D7D">
        <w:rPr>
          <w:vertAlign w:val="superscript"/>
        </w:rPr>
        <w:t>45</w:t>
      </w:r>
      <w:r w:rsidRPr="00832D7D">
        <w:t xml:space="preserve"> However, its amplifier is more sensitive to high skin-electrode impedance, making it perform better with wet or well-applied dry electrodes.</w:t>
      </w:r>
      <w:r w:rsidRPr="00832D7D">
        <w:rPr>
          <w:vertAlign w:val="superscript"/>
        </w:rPr>
        <w:t>48</w:t>
      </w:r>
      <w:r w:rsidRPr="00832D7D">
        <w:t xml:space="preserve"> A notable drawback is its reliance on BLE for communication, which has known compatibility issues with some operating systems, particularly macOS, that can introduce significant signal noise unless a specific, separate BLED112 dongle is used.</w:t>
      </w:r>
      <w:r w:rsidRPr="00832D7D">
        <w:rPr>
          <w:vertAlign w:val="superscript"/>
        </w:rPr>
        <w:t>53</w:t>
      </w:r>
    </w:p>
    <w:p w14:paraId="59C4BCAE" w14:textId="77777777" w:rsidR="00832D7D" w:rsidRPr="00832D7D" w:rsidRDefault="00832D7D" w:rsidP="00832D7D">
      <w:pPr>
        <w:rPr>
          <w:b/>
          <w:bCs/>
        </w:rPr>
      </w:pPr>
      <w:r w:rsidRPr="00832D7D">
        <w:rPr>
          <w:b/>
          <w:bCs/>
        </w:rPr>
        <w:t xml:space="preserve">In-depth Review: </w:t>
      </w:r>
      <w:proofErr w:type="spellStart"/>
      <w:r w:rsidRPr="00832D7D">
        <w:rPr>
          <w:b/>
          <w:bCs/>
        </w:rPr>
        <w:t>Emotiv</w:t>
      </w:r>
      <w:proofErr w:type="spellEnd"/>
      <w:r w:rsidRPr="00832D7D">
        <w:rPr>
          <w:b/>
          <w:bCs/>
        </w:rPr>
        <w:t xml:space="preserve"> (Insight vs. EPOC X) - The Consumer-Friendly Option</w:t>
      </w:r>
    </w:p>
    <w:p w14:paraId="6B874629" w14:textId="77777777" w:rsidR="00832D7D" w:rsidRPr="00832D7D" w:rsidRDefault="00832D7D" w:rsidP="00832D7D">
      <w:proofErr w:type="spellStart"/>
      <w:r w:rsidRPr="00832D7D">
        <w:t>Emotiv</w:t>
      </w:r>
      <w:proofErr w:type="spellEnd"/>
      <w:r w:rsidRPr="00832D7D">
        <w:t xml:space="preserve"> targets the consumer market with a focus on user experience, offering sleek, easy-to-use headsets with rapid setup times.</w:t>
      </w:r>
      <w:r w:rsidRPr="00832D7D">
        <w:rPr>
          <w:vertAlign w:val="superscript"/>
        </w:rPr>
        <w:t>54</w:t>
      </w:r>
      <w:r w:rsidRPr="00832D7D">
        <w:t xml:space="preserve"> This convenience, however, comes with the significant trade-off of a closed, proprietary ecosystem.</w:t>
      </w:r>
    </w:p>
    <w:p w14:paraId="3F9B82C3" w14:textId="77777777" w:rsidR="00832D7D" w:rsidRPr="00832D7D" w:rsidRDefault="00832D7D" w:rsidP="00832D7D">
      <w:pPr>
        <w:numPr>
          <w:ilvl w:val="0"/>
          <w:numId w:val="12"/>
        </w:numPr>
      </w:pPr>
      <w:r w:rsidRPr="00832D7D">
        <w:rPr>
          <w:b/>
          <w:bCs/>
        </w:rPr>
        <w:t>The Ecosystem Trade-off:</w:t>
      </w:r>
      <w:r w:rsidRPr="00832D7D">
        <w:t xml:space="preserve"> While the hardware is accessible, gaining full access to its capabilities often requires additional purchases. Accessing raw EEG data or using advanced features like streaming commands to a third-party application via Open Sound Control (OSC) typically necessitates buying software licenses or annual </w:t>
      </w:r>
      <w:r w:rsidRPr="00832D7D">
        <w:lastRenderedPageBreak/>
        <w:t>subscriptions.</w:t>
      </w:r>
      <w:r w:rsidRPr="00832D7D">
        <w:rPr>
          <w:vertAlign w:val="superscript"/>
        </w:rPr>
        <w:t>55</w:t>
      </w:r>
      <w:r w:rsidRPr="00832D7D">
        <w:t xml:space="preserve"> This model can lead to ongoing costs that are not immediately apparent from the hardware price. Users have reported frustration with being locked into this proprietary system and facing unexpected fees to unlock full functionality.</w:t>
      </w:r>
      <w:r w:rsidRPr="00832D7D">
        <w:rPr>
          <w:vertAlign w:val="superscript"/>
        </w:rPr>
        <w:t>56</w:t>
      </w:r>
    </w:p>
    <w:p w14:paraId="4BF45405" w14:textId="77777777" w:rsidR="00832D7D" w:rsidRPr="00832D7D" w:rsidRDefault="00832D7D" w:rsidP="00832D7D">
      <w:pPr>
        <w:numPr>
          <w:ilvl w:val="0"/>
          <w:numId w:val="12"/>
        </w:numPr>
      </w:pPr>
      <w:r w:rsidRPr="00832D7D">
        <w:rPr>
          <w:b/>
          <w:bCs/>
        </w:rPr>
        <w:t>Insight vs. EPOC X:</w:t>
      </w:r>
      <w:r w:rsidRPr="00832D7D">
        <w:t xml:space="preserve"> The main differentiators are the channel count (5 vs. 14) and price.</w:t>
      </w:r>
      <w:r w:rsidRPr="00832D7D">
        <w:rPr>
          <w:vertAlign w:val="superscript"/>
        </w:rPr>
        <w:t>49</w:t>
      </w:r>
      <w:r w:rsidRPr="00832D7D">
        <w:t xml:space="preserve"> The EPOC X provides greater spatial resolution for more complex analysis at roughly double the cost of the Insight.</w:t>
      </w:r>
      <w:r w:rsidRPr="00832D7D">
        <w:rPr>
          <w:vertAlign w:val="superscript"/>
        </w:rPr>
        <w:t>54</w:t>
      </w:r>
      <w:r w:rsidRPr="00832D7D">
        <w:t xml:space="preserve"> For basic RCS control, the 5-channel Insight is the more cost-effective of the two, but it is still subject to the same ecosystem limitations.</w:t>
      </w:r>
    </w:p>
    <w:p w14:paraId="77483435" w14:textId="77777777" w:rsidR="00832D7D" w:rsidRPr="00832D7D" w:rsidRDefault="00832D7D" w:rsidP="00832D7D">
      <w:pPr>
        <w:rPr>
          <w:b/>
          <w:bCs/>
        </w:rPr>
      </w:pPr>
      <w:r w:rsidRPr="00832D7D">
        <w:rPr>
          <w:b/>
          <w:bCs/>
        </w:rPr>
        <w:t xml:space="preserve">In-depth Review: </w:t>
      </w:r>
      <w:proofErr w:type="spellStart"/>
      <w:r w:rsidRPr="00832D7D">
        <w:rPr>
          <w:b/>
          <w:bCs/>
        </w:rPr>
        <w:t>NeuroSky</w:t>
      </w:r>
      <w:proofErr w:type="spellEnd"/>
      <w:r w:rsidRPr="00832D7D">
        <w:rPr>
          <w:b/>
          <w:bCs/>
        </w:rPr>
        <w:t xml:space="preserve"> </w:t>
      </w:r>
      <w:proofErr w:type="spellStart"/>
      <w:r w:rsidRPr="00832D7D">
        <w:rPr>
          <w:b/>
          <w:bCs/>
        </w:rPr>
        <w:t>MindWave</w:t>
      </w:r>
      <w:proofErr w:type="spellEnd"/>
      <w:r w:rsidRPr="00832D7D">
        <w:rPr>
          <w:b/>
          <w:bCs/>
        </w:rPr>
        <w:t xml:space="preserve"> Mobile 2 - The Entry-Level Toy</w:t>
      </w:r>
    </w:p>
    <w:p w14:paraId="2807C0C7" w14:textId="77777777" w:rsidR="00832D7D" w:rsidRPr="00832D7D" w:rsidRDefault="00832D7D" w:rsidP="00832D7D">
      <w:r w:rsidRPr="00832D7D">
        <w:t xml:space="preserve">The </w:t>
      </w:r>
      <w:proofErr w:type="spellStart"/>
      <w:r w:rsidRPr="00832D7D">
        <w:t>NeuroSky</w:t>
      </w:r>
      <w:proofErr w:type="spellEnd"/>
      <w:r w:rsidRPr="00832D7D">
        <w:t xml:space="preserve"> </w:t>
      </w:r>
      <w:proofErr w:type="spellStart"/>
      <w:r w:rsidRPr="00832D7D">
        <w:t>MindWave</w:t>
      </w:r>
      <w:proofErr w:type="spellEnd"/>
      <w:r w:rsidRPr="00832D7D">
        <w:t xml:space="preserve"> is the most affordable device on the market, but its capabilities for serious BCI development are severely constrained.</w:t>
      </w:r>
      <w:r w:rsidRPr="00832D7D">
        <w:rPr>
          <w:vertAlign w:val="superscript"/>
        </w:rPr>
        <w:t>50</w:t>
      </w:r>
    </w:p>
    <w:p w14:paraId="4C7B5EF2" w14:textId="77777777" w:rsidR="00832D7D" w:rsidRPr="00832D7D" w:rsidRDefault="00832D7D" w:rsidP="00832D7D">
      <w:pPr>
        <w:numPr>
          <w:ilvl w:val="0"/>
          <w:numId w:val="13"/>
        </w:numPr>
      </w:pPr>
      <w:r w:rsidRPr="00832D7D">
        <w:rPr>
          <w:b/>
          <w:bCs/>
        </w:rPr>
        <w:t>Severe Limitations:</w:t>
      </w:r>
      <w:r w:rsidRPr="00832D7D">
        <w:t xml:space="preserve"> The device features only a single dry electrode, which is fixed at the forehead location FP1.</w:t>
      </w:r>
      <w:r w:rsidRPr="00832D7D">
        <w:rPr>
          <w:vertAlign w:val="superscript"/>
        </w:rPr>
        <w:t>50</w:t>
      </w:r>
      <w:r w:rsidRPr="00832D7D">
        <w:t xml:space="preserve"> This placement is fundamentally incompatible with the primary BCI paradigms: MI requires coverage of the sensorimotor cortex (central scalp), SSVEP requires the visual cortex (occipital scalp), and P300 is best measured over the parietal cortex. The device is primarily designed to output pre-calculated proprietary metrics like "Attention" and "Meditation" rather than providing the raw, localized data needed for custom BCI control.</w:t>
      </w:r>
      <w:r w:rsidRPr="00832D7D">
        <w:rPr>
          <w:vertAlign w:val="superscript"/>
        </w:rPr>
        <w:t>60</w:t>
      </w:r>
      <w:r w:rsidRPr="00832D7D">
        <w:t xml:space="preserve"> While it can detect eye blinks, its utility for controlling an RCS is minimal. Comparative studies have shown it to have the lowest accuracy of consumer-grade devices for even simple classification tasks.</w:t>
      </w:r>
      <w:r w:rsidRPr="00832D7D">
        <w:rPr>
          <w:vertAlign w:val="superscript"/>
        </w:rPr>
        <w:t>50</w:t>
      </w:r>
      <w:r w:rsidRPr="00832D7D">
        <w:t xml:space="preserve"> It should be viewed as an educational tool for exploring basic brainwave concepts, not as a viable platform for building a robust BCI-controlled system.</w:t>
      </w:r>
    </w:p>
    <w:p w14:paraId="33F63CC9" w14:textId="77777777" w:rsidR="00832D7D" w:rsidRPr="00832D7D" w:rsidRDefault="00832D7D" w:rsidP="00832D7D">
      <w:pPr>
        <w:rPr>
          <w:b/>
          <w:bCs/>
        </w:rPr>
      </w:pPr>
      <w:r w:rsidRPr="00832D7D">
        <w:rPr>
          <w:b/>
          <w:bCs/>
        </w:rPr>
        <w:t>4.3 Recommendation: Selecting the Right Hardware for Your Project Goals and Budget</w:t>
      </w:r>
    </w:p>
    <w:p w14:paraId="0886C0D1" w14:textId="77777777" w:rsidR="00832D7D" w:rsidRPr="00832D7D" w:rsidRDefault="00832D7D" w:rsidP="00832D7D">
      <w:r w:rsidRPr="00832D7D">
        <w:t xml:space="preserve">For a user seeking to build a BCI for an RCS with a focus on minimal cost, flexibility, and educational value, the </w:t>
      </w:r>
      <w:proofErr w:type="spellStart"/>
      <w:r w:rsidRPr="00832D7D">
        <w:rPr>
          <w:b/>
          <w:bCs/>
        </w:rPr>
        <w:t>OpenBCI</w:t>
      </w:r>
      <w:proofErr w:type="spellEnd"/>
      <w:r w:rsidRPr="00832D7D">
        <w:rPr>
          <w:b/>
          <w:bCs/>
        </w:rPr>
        <w:t xml:space="preserve"> platform is the superior choice</w:t>
      </w:r>
      <w:r w:rsidRPr="00832D7D">
        <w:t>. It circumvents the hidden subscription costs and restrictive nature of proprietary ecosystems. The true cost of a system is not merely its initial price but its total cost of ownership, including necessary software licenses. An open-source platform has a total software cost of zero.</w:t>
      </w:r>
    </w:p>
    <w:p w14:paraId="349FC494" w14:textId="77777777" w:rsidR="00832D7D" w:rsidRPr="00832D7D" w:rsidRDefault="00832D7D" w:rsidP="00832D7D">
      <w:r w:rsidRPr="00832D7D">
        <w:t xml:space="preserve">The recommended starting point is the </w:t>
      </w:r>
      <w:proofErr w:type="spellStart"/>
      <w:r w:rsidRPr="00832D7D">
        <w:rPr>
          <w:b/>
          <w:bCs/>
        </w:rPr>
        <w:t>OpenBCI</w:t>
      </w:r>
      <w:proofErr w:type="spellEnd"/>
      <w:r w:rsidRPr="00832D7D">
        <w:rPr>
          <w:b/>
          <w:bCs/>
        </w:rPr>
        <w:t xml:space="preserve"> Ganglion board</w:t>
      </w:r>
      <w:r w:rsidRPr="00832D7D">
        <w:t>. At approximately $625, it provides a 4-channel system that is fully capable of supporting foundational BCI paradigms. It represents the best intersection of affordability, capability, and the open-source freedom to learn, modify, and innovate without restriction. The strong community support and extensive documentation further de-risk the development process, providing resources for troubleshooting that are unavailable in closed ecosystems.</w:t>
      </w:r>
      <w:r w:rsidRPr="00832D7D">
        <w:rPr>
          <w:vertAlign w:val="superscript"/>
        </w:rPr>
        <w:t>64</w:t>
      </w:r>
      <w:r w:rsidRPr="00832D7D">
        <w:t xml:space="preserve"> For those with a larger budget or for whom signal quality is paramount, the </w:t>
      </w:r>
    </w:p>
    <w:p w14:paraId="70453383" w14:textId="77777777" w:rsidR="00832D7D" w:rsidRPr="00832D7D" w:rsidRDefault="00832D7D" w:rsidP="00832D7D">
      <w:proofErr w:type="spellStart"/>
      <w:r w:rsidRPr="00832D7D">
        <w:rPr>
          <w:b/>
          <w:bCs/>
        </w:rPr>
        <w:t>OpenBCI</w:t>
      </w:r>
      <w:proofErr w:type="spellEnd"/>
      <w:r w:rsidRPr="00832D7D">
        <w:rPr>
          <w:b/>
          <w:bCs/>
        </w:rPr>
        <w:t xml:space="preserve"> Cyton</w:t>
      </w:r>
      <w:r w:rsidRPr="00832D7D">
        <w:t xml:space="preserve"> is the clear upgrade path.</w:t>
      </w:r>
    </w:p>
    <w:p w14:paraId="29D608F3" w14:textId="77777777" w:rsidR="00832D7D" w:rsidRPr="00832D7D" w:rsidRDefault="00832D7D" w:rsidP="00832D7D">
      <w:pPr>
        <w:rPr>
          <w:b/>
          <w:bCs/>
        </w:rPr>
      </w:pPr>
      <w:r w:rsidRPr="00832D7D">
        <w:rPr>
          <w:b/>
          <w:bCs/>
        </w:rPr>
        <w:t>Section 5: Practical Implementation - Building Your BCI-Controlled System</w:t>
      </w:r>
    </w:p>
    <w:p w14:paraId="13221C89" w14:textId="77777777" w:rsidR="00832D7D" w:rsidRPr="00832D7D" w:rsidRDefault="00832D7D" w:rsidP="00832D7D">
      <w:r w:rsidRPr="00832D7D">
        <w:t>With an understanding of the underlying neuroscience, control paradigms, and available hardware, the final step is to integrate these components into a functional system. This is a systems integration challenge that requires skills in software development and electronics in addition to an understanding of EEG.</w:t>
      </w:r>
    </w:p>
    <w:p w14:paraId="1EAD6779" w14:textId="77777777" w:rsidR="00832D7D" w:rsidRPr="00832D7D" w:rsidRDefault="00832D7D" w:rsidP="00832D7D">
      <w:pPr>
        <w:rPr>
          <w:b/>
          <w:bCs/>
        </w:rPr>
      </w:pPr>
      <w:r w:rsidRPr="00832D7D">
        <w:rPr>
          <w:b/>
          <w:bCs/>
        </w:rPr>
        <w:t>5.1 The Software Stack: From Raw Data to RCS Commands</w:t>
      </w:r>
    </w:p>
    <w:p w14:paraId="7D674D2B" w14:textId="77777777" w:rsidR="00832D7D" w:rsidRPr="00832D7D" w:rsidRDefault="00832D7D" w:rsidP="00832D7D">
      <w:r w:rsidRPr="00832D7D">
        <w:lastRenderedPageBreak/>
        <w:t>A typical BCI software pipeline consists of several distinct modules that communicate with one another to process the data stream from the headset and deliver a final command to the RCS.</w:t>
      </w:r>
    </w:p>
    <w:p w14:paraId="7F085E02" w14:textId="77777777" w:rsidR="00832D7D" w:rsidRPr="00832D7D" w:rsidRDefault="00832D7D" w:rsidP="00832D7D">
      <w:pPr>
        <w:numPr>
          <w:ilvl w:val="0"/>
          <w:numId w:val="14"/>
        </w:numPr>
      </w:pPr>
      <w:r w:rsidRPr="00832D7D">
        <w:rPr>
          <w:b/>
          <w:bCs/>
        </w:rPr>
        <w:t>Data Acquisition and Streaming:</w:t>
      </w:r>
      <w:r w:rsidRPr="00832D7D">
        <w:t xml:space="preserve"> The first software component interfaces directly with the EEG hardware. For </w:t>
      </w:r>
      <w:proofErr w:type="spellStart"/>
      <w:r w:rsidRPr="00832D7D">
        <w:t>OpenBCI</w:t>
      </w:r>
      <w:proofErr w:type="spellEnd"/>
      <w:r w:rsidRPr="00832D7D">
        <w:t xml:space="preserve">, the free </w:t>
      </w:r>
      <w:proofErr w:type="spellStart"/>
      <w:r w:rsidRPr="00832D7D">
        <w:t>OpenBCI</w:t>
      </w:r>
      <w:proofErr w:type="spellEnd"/>
      <w:r w:rsidRPr="00832D7D">
        <w:t xml:space="preserve"> GUI is an excellent tool for this purpose. It allows for real-time visualization of the EEG signals, impedance checking, and, most importantly, streaming the data to other applications.</w:t>
      </w:r>
      <w:r w:rsidRPr="00832D7D">
        <w:rPr>
          <w:vertAlign w:val="superscript"/>
        </w:rPr>
        <w:t>33</w:t>
      </w:r>
      <w:r w:rsidRPr="00832D7D">
        <w:t xml:space="preserve"> The Lab Streaming Layer (LSL) protocol is a widely used standard for synchronizing and streaming time-series data in real-time between different programs and computers on a network, making it an ideal choice for this task.</w:t>
      </w:r>
      <w:r w:rsidRPr="00832D7D">
        <w:rPr>
          <w:vertAlign w:val="superscript"/>
        </w:rPr>
        <w:t>33</w:t>
      </w:r>
      <w:r w:rsidRPr="00832D7D">
        <w:t xml:space="preserve"> Alternatively, protocols like Open Sound Control (OSC) can also be used.</w:t>
      </w:r>
      <w:r w:rsidRPr="00832D7D">
        <w:rPr>
          <w:vertAlign w:val="superscript"/>
        </w:rPr>
        <w:t>33</w:t>
      </w:r>
    </w:p>
    <w:p w14:paraId="7F0B686F" w14:textId="77777777" w:rsidR="00832D7D" w:rsidRPr="00832D7D" w:rsidRDefault="00832D7D" w:rsidP="00832D7D">
      <w:pPr>
        <w:numPr>
          <w:ilvl w:val="0"/>
          <w:numId w:val="14"/>
        </w:numPr>
      </w:pPr>
      <w:r w:rsidRPr="00832D7D">
        <w:rPr>
          <w:b/>
          <w:bCs/>
        </w:rPr>
        <w:t>Signal Processing and Classification:</w:t>
      </w:r>
      <w:r w:rsidRPr="00832D7D">
        <w:t xml:space="preserve"> This is the "brain" of the BCI, where the raw data is processed and translated into commands. This custom logic is typically developed in a high-level programming language with robust libraries for scientific computing.</w:t>
      </w:r>
    </w:p>
    <w:p w14:paraId="73B2784F" w14:textId="77777777" w:rsidR="00832D7D" w:rsidRPr="00832D7D" w:rsidRDefault="00832D7D" w:rsidP="00832D7D">
      <w:pPr>
        <w:numPr>
          <w:ilvl w:val="1"/>
          <w:numId w:val="14"/>
        </w:numPr>
      </w:pPr>
      <w:r w:rsidRPr="00832D7D">
        <w:rPr>
          <w:b/>
          <w:bCs/>
        </w:rPr>
        <w:t>Python:</w:t>
      </w:r>
      <w:r w:rsidRPr="00832D7D">
        <w:t xml:space="preserve"> This has become the dominant language for BCI research and development. Powerful open-source libraries such as MNE-Python provide extensive tools for EEG signal processing and analysis, Scikit-learn offers a comprehensive suite of machine learning algorithms for classification, and frameworks like TensorFlow or </w:t>
      </w:r>
      <w:proofErr w:type="spellStart"/>
      <w:r w:rsidRPr="00832D7D">
        <w:t>PyTorch</w:t>
      </w:r>
      <w:proofErr w:type="spellEnd"/>
      <w:r w:rsidRPr="00832D7D">
        <w:t xml:space="preserve"> can be used for more advanced deep learning approaches.</w:t>
      </w:r>
      <w:r w:rsidRPr="00832D7D">
        <w:rPr>
          <w:vertAlign w:val="superscript"/>
        </w:rPr>
        <w:t>11</w:t>
      </w:r>
    </w:p>
    <w:p w14:paraId="20BE76FF" w14:textId="77777777" w:rsidR="00832D7D" w:rsidRPr="00832D7D" w:rsidRDefault="00832D7D" w:rsidP="00832D7D">
      <w:pPr>
        <w:numPr>
          <w:ilvl w:val="1"/>
          <w:numId w:val="14"/>
        </w:numPr>
      </w:pPr>
      <w:r w:rsidRPr="00832D7D">
        <w:rPr>
          <w:b/>
          <w:bCs/>
        </w:rPr>
        <w:t>MATLAB:</w:t>
      </w:r>
      <w:r w:rsidRPr="00832D7D">
        <w:t xml:space="preserve"> Historically a mainstay in biomedical engineering, MATLAB remains a powerful option, especially when used with established toolboxes like EEGLAB for signal processing.</w:t>
      </w:r>
      <w:r w:rsidRPr="00832D7D">
        <w:rPr>
          <w:vertAlign w:val="superscript"/>
        </w:rPr>
        <w:t>1</w:t>
      </w:r>
    </w:p>
    <w:p w14:paraId="45E7D7B3" w14:textId="77777777" w:rsidR="00832D7D" w:rsidRPr="00832D7D" w:rsidRDefault="00832D7D" w:rsidP="00832D7D">
      <w:pPr>
        <w:numPr>
          <w:ilvl w:val="0"/>
          <w:numId w:val="14"/>
        </w:numPr>
      </w:pPr>
      <w:r w:rsidRPr="00832D7D">
        <w:rPr>
          <w:b/>
          <w:bCs/>
        </w:rPr>
        <w:t>Interfacing with the RCS:</w:t>
      </w:r>
      <w:r w:rsidRPr="00832D7D">
        <w:t xml:space="preserve"> The final software step is to transmit the classified command from the processing script to the physical RCS. The choice of hardware for the RCS itself influences this step.</w:t>
      </w:r>
    </w:p>
    <w:p w14:paraId="6A4AB74E" w14:textId="77777777" w:rsidR="00832D7D" w:rsidRPr="00832D7D" w:rsidRDefault="00832D7D" w:rsidP="00832D7D">
      <w:pPr>
        <w:numPr>
          <w:ilvl w:val="1"/>
          <w:numId w:val="14"/>
        </w:numPr>
      </w:pPr>
      <w:r w:rsidRPr="00832D7D">
        <w:rPr>
          <w:b/>
          <w:bCs/>
        </w:rPr>
        <w:t xml:space="preserve">Microcontrollers (e.g., Arduino, </w:t>
      </w:r>
      <w:proofErr w:type="spellStart"/>
      <w:r w:rsidRPr="00832D7D">
        <w:rPr>
          <w:b/>
          <w:bCs/>
        </w:rPr>
        <w:t>NodeMCU</w:t>
      </w:r>
      <w:proofErr w:type="spellEnd"/>
      <w:r w:rsidRPr="00832D7D">
        <w:rPr>
          <w:b/>
          <w:bCs/>
        </w:rPr>
        <w:t>):</w:t>
      </w:r>
      <w:r w:rsidRPr="00832D7D">
        <w:t xml:space="preserve"> These are low-cost, simple processors perfect for receiving commands and directly controlling the motors, servos, and other actuators on an RCS. Communication from the main computer is often handled via a simple USB serial connection or, in the case of boards like the </w:t>
      </w:r>
      <w:proofErr w:type="spellStart"/>
      <w:r w:rsidRPr="00832D7D">
        <w:t>NodeMCU</w:t>
      </w:r>
      <w:proofErr w:type="spellEnd"/>
      <w:r w:rsidRPr="00832D7D">
        <w:t>, over WiFi.</w:t>
      </w:r>
      <w:r w:rsidRPr="00832D7D">
        <w:rPr>
          <w:vertAlign w:val="superscript"/>
        </w:rPr>
        <w:t>33</w:t>
      </w:r>
    </w:p>
    <w:p w14:paraId="4F671DE7" w14:textId="77777777" w:rsidR="00832D7D" w:rsidRPr="00832D7D" w:rsidRDefault="00832D7D" w:rsidP="00832D7D">
      <w:pPr>
        <w:numPr>
          <w:ilvl w:val="1"/>
          <w:numId w:val="14"/>
        </w:numPr>
      </w:pPr>
      <w:r w:rsidRPr="00832D7D">
        <w:rPr>
          <w:b/>
          <w:bCs/>
        </w:rPr>
        <w:t>Single-Board Computers (e.g., Raspberry Pi):</w:t>
      </w:r>
      <w:r w:rsidRPr="00832D7D">
        <w:t xml:space="preserve"> A more powerful option like a Raspberry Pi can run a full Linux operating system. This </w:t>
      </w:r>
      <w:proofErr w:type="gramStart"/>
      <w:r w:rsidRPr="00832D7D">
        <w:t>opens up</w:t>
      </w:r>
      <w:proofErr w:type="gramEnd"/>
      <w:r w:rsidRPr="00832D7D">
        <w:t xml:space="preserve"> the possibility of running the entire BCI processing and classification pipeline directly on the device attached to the RCS, creating a fully portable and self-contained system.</w:t>
      </w:r>
      <w:r w:rsidRPr="00832D7D">
        <w:rPr>
          <w:vertAlign w:val="superscript"/>
        </w:rPr>
        <w:t>14</w:t>
      </w:r>
    </w:p>
    <w:p w14:paraId="41F2F658" w14:textId="77777777" w:rsidR="00832D7D" w:rsidRPr="00832D7D" w:rsidRDefault="00832D7D" w:rsidP="00832D7D">
      <w:pPr>
        <w:rPr>
          <w:b/>
          <w:bCs/>
        </w:rPr>
      </w:pPr>
      <w:r w:rsidRPr="00832D7D">
        <w:rPr>
          <w:b/>
          <w:bCs/>
        </w:rPr>
        <w:t>5.2 System Calibration and User Training: The Path to Proficiency</w:t>
      </w:r>
    </w:p>
    <w:p w14:paraId="20E15620" w14:textId="77777777" w:rsidR="00832D7D" w:rsidRPr="00832D7D" w:rsidRDefault="00832D7D" w:rsidP="00832D7D">
      <w:r w:rsidRPr="00832D7D">
        <w:t>Hardware and software alone do not make a functional BCI. The system must be tuned to the individual user, and the user must learn how to operate the system. These two processes, calibration and training, are non-negotiable steps for success, especially for the MI paradigm.</w:t>
      </w:r>
    </w:p>
    <w:p w14:paraId="7FB1E063" w14:textId="77777777" w:rsidR="00832D7D" w:rsidRPr="00832D7D" w:rsidRDefault="00832D7D" w:rsidP="00832D7D">
      <w:pPr>
        <w:numPr>
          <w:ilvl w:val="0"/>
          <w:numId w:val="15"/>
        </w:numPr>
      </w:pPr>
      <w:r w:rsidRPr="00832D7D">
        <w:rPr>
          <w:b/>
          <w:bCs/>
        </w:rPr>
        <w:t>Calibration:</w:t>
      </w:r>
      <w:r w:rsidRPr="00832D7D">
        <w:t xml:space="preserve"> This is the initial data collection phase used to train the BCI's classifier. The system presents the user with cues (e.g., an arrow pointing left on a screen) and instructs them to perform the corresponding mental task (e.g., imagine clenching their </w:t>
      </w:r>
      <w:r w:rsidRPr="00832D7D">
        <w:lastRenderedPageBreak/>
        <w:t>left hand). This is repeated many times for each possible command while the system records the associated EEG patterns.</w:t>
      </w:r>
      <w:r w:rsidRPr="00832D7D">
        <w:rPr>
          <w:vertAlign w:val="superscript"/>
        </w:rPr>
        <w:t>12</w:t>
      </w:r>
      <w:r w:rsidRPr="00832D7D">
        <w:t xml:space="preserve"> This </w:t>
      </w:r>
      <w:proofErr w:type="spellStart"/>
      <w:r w:rsidRPr="00832D7D">
        <w:t>labeled</w:t>
      </w:r>
      <w:proofErr w:type="spellEnd"/>
      <w:r w:rsidRPr="00832D7D">
        <w:t xml:space="preserve"> dataset is then used to train the machine learning model to recognize the user's unique neural signatures for each command.</w:t>
      </w:r>
    </w:p>
    <w:p w14:paraId="65FA4334" w14:textId="77777777" w:rsidR="00832D7D" w:rsidRPr="00832D7D" w:rsidRDefault="00832D7D" w:rsidP="00832D7D">
      <w:pPr>
        <w:numPr>
          <w:ilvl w:val="0"/>
          <w:numId w:val="15"/>
        </w:numPr>
      </w:pPr>
      <w:r w:rsidRPr="00832D7D">
        <w:rPr>
          <w:b/>
          <w:bCs/>
        </w:rPr>
        <w:t>Training:</w:t>
      </w:r>
      <w:r w:rsidRPr="00832D7D">
        <w:t xml:space="preserve"> This is the active, closed-loop practice phase. The user attempts to control the BCI system (initially, perhaps a simple cursor on a screen) while receiving real-time feedback. This is particularly crucial for MI, as it is a learned skill. Through trial and error, guided by the feedback, the user learns to produce more distinct and powerful brain signals, improving the classifier's ability to distinguish their intent.</w:t>
      </w:r>
      <w:r w:rsidRPr="00832D7D">
        <w:rPr>
          <w:vertAlign w:val="superscript"/>
        </w:rPr>
        <w:t>18</w:t>
      </w:r>
      <w:r w:rsidRPr="00832D7D">
        <w:t xml:space="preserve"> This is a form of neurofeedback, where the user is essentially training their own brain, and proficiency develops over time.</w:t>
      </w:r>
      <w:r w:rsidRPr="00832D7D">
        <w:rPr>
          <w:vertAlign w:val="superscript"/>
        </w:rPr>
        <w:t>65</w:t>
      </w:r>
    </w:p>
    <w:p w14:paraId="4CF10ADD" w14:textId="77777777" w:rsidR="00832D7D" w:rsidRPr="00832D7D" w:rsidRDefault="00832D7D" w:rsidP="00832D7D">
      <w:pPr>
        <w:numPr>
          <w:ilvl w:val="0"/>
          <w:numId w:val="15"/>
        </w:numPr>
      </w:pPr>
      <w:r w:rsidRPr="00832D7D">
        <w:rPr>
          <w:b/>
          <w:bCs/>
        </w:rPr>
        <w:t>Addressing BCI Inefficiency:</w:t>
      </w:r>
      <w:r w:rsidRPr="00832D7D">
        <w:t xml:space="preserve"> For the significant number of users who struggle to produce reliable MI signals, research points to several strategies that can enhance training. Providing multi-sensory feedback, such as haptic or tactile sensations that correspond to the imagined movement, can strengthen the relevant neural pathways. Gamifying the training process can increase user engagement and motivation. Finally, ensuring the feedback is intuitive and "embodied"—for example, controlling a realistic virtual hand or a human-like robotic arm—can augment MI skills more effectively than controlling an abstract cursor.</w:t>
      </w:r>
      <w:r w:rsidRPr="00832D7D">
        <w:rPr>
          <w:vertAlign w:val="superscript"/>
        </w:rPr>
        <w:t>18</w:t>
      </w:r>
    </w:p>
    <w:p w14:paraId="563AAC7B" w14:textId="77777777" w:rsidR="00832D7D" w:rsidRPr="00832D7D" w:rsidRDefault="00832D7D" w:rsidP="00832D7D">
      <w:r w:rsidRPr="00832D7D">
        <w:t xml:space="preserve">Successfully building a BCI-controlled RCS is an inherently multidisciplinary </w:t>
      </w:r>
      <w:proofErr w:type="spellStart"/>
      <w:r w:rsidRPr="00832D7D">
        <w:t>endeavor</w:t>
      </w:r>
      <w:proofErr w:type="spellEnd"/>
      <w:r w:rsidRPr="00832D7D">
        <w:t>, requiring a fusion of neuroscience, software engineering, and electronics.</w:t>
      </w:r>
      <w:r w:rsidRPr="00832D7D">
        <w:rPr>
          <w:vertAlign w:val="superscript"/>
        </w:rPr>
        <w:t>65</w:t>
      </w:r>
      <w:r w:rsidRPr="00832D7D">
        <w:t xml:space="preserve"> A strategic, incremental approach is highly recommended. The project should be broken down into smaller, verifiable milestones. The initial goal should not be to immediately control a physical robot, but rather to first achieve reliable offline classification of the chosen EEG signals. The next step would be to control a virtual object on a screen in real-time. Only after mastering control in this simplified, virtual environment should the developer proceed to the final, complex step of interfacing with the physical RCS. This methodical process de-risks the project and ensures that each component of the system is robust before the final integration.</w:t>
      </w:r>
    </w:p>
    <w:p w14:paraId="23F7CF9D" w14:textId="77777777" w:rsidR="00832D7D" w:rsidRPr="00832D7D" w:rsidRDefault="00832D7D" w:rsidP="00832D7D">
      <w:pPr>
        <w:rPr>
          <w:b/>
          <w:bCs/>
        </w:rPr>
      </w:pPr>
      <w:r w:rsidRPr="00832D7D">
        <w:rPr>
          <w:b/>
          <w:bCs/>
        </w:rPr>
        <w:t>Conclusion: The Future of Personal Neurotechnology and Final Recommendations</w:t>
      </w:r>
    </w:p>
    <w:p w14:paraId="74E48735" w14:textId="77777777" w:rsidR="00832D7D" w:rsidRPr="00832D7D" w:rsidRDefault="00832D7D" w:rsidP="00832D7D">
      <w:r w:rsidRPr="00832D7D">
        <w:t>The development of a low-cost, EEG-based BCI for controlling a remote system is an ambitious yet achievable goal that sits at the intersection of neuroscience, engineering, and computer science. This report has detailed the fundamental principles, control paradigms, and practical hardware and software considerations necessary to undertake such a project.</w:t>
      </w:r>
    </w:p>
    <w:p w14:paraId="7E23FFE6" w14:textId="77777777" w:rsidR="00832D7D" w:rsidRPr="00832D7D" w:rsidRDefault="00832D7D" w:rsidP="00832D7D">
      <w:r w:rsidRPr="00832D7D">
        <w:t>The analysis reveals a clear pathway for the hobbyist, student, or independent researcher. The journey begins with an understanding of the core BCI workflow—a multi-stage process of signal acquisition, processing, feature extraction, classification, and feedback. The central challenge in any non-invasive EEG system is overcoming the inherently low signal-to-noise ratio, a task that dominates the engineering effort.</w:t>
      </w:r>
    </w:p>
    <w:p w14:paraId="461D204D" w14:textId="77777777" w:rsidR="00832D7D" w:rsidRPr="00832D7D" w:rsidRDefault="00832D7D" w:rsidP="00832D7D">
      <w:r w:rsidRPr="00832D7D">
        <w:t>Three primary control paradigms offer distinct methods for translating brain activity into commands:</w:t>
      </w:r>
    </w:p>
    <w:p w14:paraId="666D0CA7" w14:textId="77777777" w:rsidR="00832D7D" w:rsidRPr="00832D7D" w:rsidRDefault="00832D7D" w:rsidP="00832D7D">
      <w:pPr>
        <w:numPr>
          <w:ilvl w:val="0"/>
          <w:numId w:val="16"/>
        </w:numPr>
      </w:pPr>
      <w:r w:rsidRPr="00832D7D">
        <w:rPr>
          <w:b/>
          <w:bCs/>
        </w:rPr>
        <w:t>Motor Imagery (MI)</w:t>
      </w:r>
      <w:r w:rsidRPr="00832D7D">
        <w:t xml:space="preserve"> provides an intuitive, self-generated control signal ideal for continuous tasks but requires extensive user training and suffers from significant variability in user aptitude.</w:t>
      </w:r>
    </w:p>
    <w:p w14:paraId="008B44FA" w14:textId="77777777" w:rsidR="00832D7D" w:rsidRPr="00832D7D" w:rsidRDefault="00832D7D" w:rsidP="00832D7D">
      <w:pPr>
        <w:numPr>
          <w:ilvl w:val="0"/>
          <w:numId w:val="16"/>
        </w:numPr>
      </w:pPr>
      <w:r w:rsidRPr="00832D7D">
        <w:rPr>
          <w:b/>
          <w:bCs/>
        </w:rPr>
        <w:lastRenderedPageBreak/>
        <w:t>Steady-State Visually Evoked Potentials (SSVEP)</w:t>
      </w:r>
      <w:r w:rsidRPr="00832D7D">
        <w:t xml:space="preserve"> offer a high-speed, high-accuracy method for discrete command selection that requires minimal training but is dependent on an external flickering display and can induce visual fatigue.</w:t>
      </w:r>
    </w:p>
    <w:p w14:paraId="79E1EA48" w14:textId="77777777" w:rsidR="00832D7D" w:rsidRPr="00832D7D" w:rsidRDefault="00832D7D" w:rsidP="00832D7D">
      <w:pPr>
        <w:numPr>
          <w:ilvl w:val="0"/>
          <w:numId w:val="16"/>
        </w:numPr>
      </w:pPr>
      <w:r w:rsidRPr="00832D7D">
        <w:rPr>
          <w:b/>
          <w:bCs/>
        </w:rPr>
        <w:t>The P300 paradigm</w:t>
      </w:r>
      <w:r w:rsidRPr="00832D7D">
        <w:t xml:space="preserve"> is an exceptionally reliable, albeit slower, method for selecting from a large set of commands, also requiring minimal training and offering the flexibility of non-visual stimulation modalities.</w:t>
      </w:r>
    </w:p>
    <w:p w14:paraId="6AE5C697" w14:textId="77777777" w:rsidR="00832D7D" w:rsidRPr="00832D7D" w:rsidRDefault="00832D7D" w:rsidP="00832D7D">
      <w:r w:rsidRPr="00832D7D">
        <w:t xml:space="preserve">For a project constrained by minimal costs, the hardware selection is paramount. While consumer-friendly devices like those from </w:t>
      </w:r>
      <w:proofErr w:type="spellStart"/>
      <w:r w:rsidRPr="00832D7D">
        <w:t>Emotiv</w:t>
      </w:r>
      <w:proofErr w:type="spellEnd"/>
      <w:r w:rsidRPr="00832D7D">
        <w:t xml:space="preserve"> offer a polished user experience, their proprietary nature can lead to hidden long-term costs and developmental restrictions. Single-channel devices like the </w:t>
      </w:r>
      <w:proofErr w:type="spellStart"/>
      <w:r w:rsidRPr="00832D7D">
        <w:t>NeuroSky</w:t>
      </w:r>
      <w:proofErr w:type="spellEnd"/>
      <w:r w:rsidRPr="00832D7D">
        <w:t xml:space="preserve"> </w:t>
      </w:r>
      <w:proofErr w:type="spellStart"/>
      <w:r w:rsidRPr="00832D7D">
        <w:t>MindWave</w:t>
      </w:r>
      <w:proofErr w:type="spellEnd"/>
      <w:r w:rsidRPr="00832D7D">
        <w:t xml:space="preserve"> are fundamentally unsuited for the spatial and spectral resolution required by robust BCI paradigms.</w:t>
      </w:r>
    </w:p>
    <w:p w14:paraId="0C006C98" w14:textId="77777777" w:rsidR="00832D7D" w:rsidRPr="00832D7D" w:rsidRDefault="00832D7D" w:rsidP="00832D7D">
      <w:r w:rsidRPr="00832D7D">
        <w:t xml:space="preserve">Therefore, the primary recommendation of this report is the adoption of the </w:t>
      </w:r>
      <w:proofErr w:type="spellStart"/>
      <w:r w:rsidRPr="00832D7D">
        <w:rPr>
          <w:b/>
          <w:bCs/>
        </w:rPr>
        <w:t>OpenBCI</w:t>
      </w:r>
      <w:proofErr w:type="spellEnd"/>
      <w:r w:rsidRPr="00832D7D">
        <w:rPr>
          <w:b/>
          <w:bCs/>
        </w:rPr>
        <w:t xml:space="preserve"> platform</w:t>
      </w:r>
      <w:r w:rsidRPr="00832D7D">
        <w:t>. It embodies the open-source ethos that is most conducive to learning, experimentation, and cost-effective development. Specifically:</w:t>
      </w:r>
    </w:p>
    <w:p w14:paraId="0752BFB1" w14:textId="77777777" w:rsidR="00832D7D" w:rsidRPr="00832D7D" w:rsidRDefault="00832D7D" w:rsidP="00832D7D">
      <w:pPr>
        <w:numPr>
          <w:ilvl w:val="0"/>
          <w:numId w:val="17"/>
        </w:numPr>
      </w:pPr>
      <w:r w:rsidRPr="00832D7D">
        <w:rPr>
          <w:b/>
          <w:bCs/>
        </w:rPr>
        <w:t>Recommended Hardware:</w:t>
      </w:r>
      <w:r w:rsidRPr="00832D7D">
        <w:t xml:space="preserve"> The </w:t>
      </w:r>
      <w:proofErr w:type="spellStart"/>
      <w:r w:rsidRPr="00832D7D">
        <w:rPr>
          <w:b/>
          <w:bCs/>
        </w:rPr>
        <w:t>OpenBCI</w:t>
      </w:r>
      <w:proofErr w:type="spellEnd"/>
      <w:r w:rsidRPr="00832D7D">
        <w:rPr>
          <w:b/>
          <w:bCs/>
        </w:rPr>
        <w:t xml:space="preserve"> Ganglion</w:t>
      </w:r>
      <w:r w:rsidRPr="00832D7D">
        <w:t xml:space="preserve"> (4-channel) board is the ideal starting point. It provides the necessary channel count for foundational BCI experiments at the most accessible price point, offering the best balance of cost, capability, and flexibility. For more advanced projects or where signal quality is the highest priority, the </w:t>
      </w:r>
      <w:proofErr w:type="spellStart"/>
      <w:r w:rsidRPr="00832D7D">
        <w:rPr>
          <w:b/>
          <w:bCs/>
        </w:rPr>
        <w:t>OpenBCI</w:t>
      </w:r>
      <w:proofErr w:type="spellEnd"/>
      <w:r w:rsidRPr="00832D7D">
        <w:rPr>
          <w:b/>
          <w:bCs/>
        </w:rPr>
        <w:t xml:space="preserve"> Cyton</w:t>
      </w:r>
      <w:r w:rsidRPr="00832D7D">
        <w:t xml:space="preserve"> (8/16-channel) is the logical upgrade.</w:t>
      </w:r>
    </w:p>
    <w:p w14:paraId="0C908CD2" w14:textId="77777777" w:rsidR="00832D7D" w:rsidRPr="00832D7D" w:rsidRDefault="00832D7D" w:rsidP="00832D7D">
      <w:pPr>
        <w:numPr>
          <w:ilvl w:val="0"/>
          <w:numId w:val="17"/>
        </w:numPr>
      </w:pPr>
      <w:r w:rsidRPr="00832D7D">
        <w:rPr>
          <w:b/>
          <w:bCs/>
        </w:rPr>
        <w:t>Recommended Starting Paradigm:</w:t>
      </w:r>
      <w:r w:rsidRPr="00832D7D">
        <w:t xml:space="preserve"> For a first project where a successful outcome is desired, beginning with a stimulus-driven paradigm like </w:t>
      </w:r>
      <w:r w:rsidRPr="00832D7D">
        <w:rPr>
          <w:b/>
          <w:bCs/>
        </w:rPr>
        <w:t>SSVEP</w:t>
      </w:r>
      <w:r w:rsidRPr="00832D7D">
        <w:t xml:space="preserve"> is highly advisable. Its high reliability and minimal training requirements dramatically lower the barrier to entry compared to the more challenging MI paradigm.</w:t>
      </w:r>
    </w:p>
    <w:p w14:paraId="20770B83" w14:textId="77777777" w:rsidR="00832D7D" w:rsidRPr="00832D7D" w:rsidRDefault="00832D7D" w:rsidP="00832D7D">
      <w:pPr>
        <w:numPr>
          <w:ilvl w:val="0"/>
          <w:numId w:val="17"/>
        </w:numPr>
      </w:pPr>
      <w:r w:rsidRPr="00832D7D">
        <w:rPr>
          <w:b/>
          <w:bCs/>
        </w:rPr>
        <w:t>Recommended Development Strategy:</w:t>
      </w:r>
      <w:r w:rsidRPr="00832D7D">
        <w:t xml:space="preserve"> An incremental, modular approach is essential. The project should be broken down into distinct, verifiable stages: first, achieving reliable offline classification of EEG signals; second, mastering real-time control of a virtual object; and finally, integrating the system with the physical remote-controlled device.</w:t>
      </w:r>
    </w:p>
    <w:p w14:paraId="12017569" w14:textId="77777777" w:rsidR="00832D7D" w:rsidRPr="00832D7D" w:rsidRDefault="00832D7D" w:rsidP="00832D7D">
      <w:r w:rsidRPr="00832D7D">
        <w:t>The increasing accessibility of powerful, open-source biosensing hardware is democratizing the field of neurotechnology, moving it from the exclusive domain of high-funded research labs into the hands of a global community of makers and innovators.</w:t>
      </w:r>
      <w:r w:rsidRPr="00832D7D">
        <w:rPr>
          <w:vertAlign w:val="superscript"/>
        </w:rPr>
        <w:t>61</w:t>
      </w:r>
      <w:r w:rsidRPr="00832D7D">
        <w:t xml:space="preserve"> By understanding the fundamental trade-offs between signal type, user effort, system complexity, and cost, an aspiring developer is well-equipped to not only build a functional BCI-controlled system but also to gain a deep and multidisciplinary understanding of this transformative technology.</w:t>
      </w:r>
    </w:p>
    <w:p w14:paraId="02C31F6F" w14:textId="77777777" w:rsidR="00947C27" w:rsidRDefault="00947C27"/>
    <w:sectPr w:rsidR="00947C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F5534"/>
    <w:multiLevelType w:val="multilevel"/>
    <w:tmpl w:val="D4463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B1472"/>
    <w:multiLevelType w:val="multilevel"/>
    <w:tmpl w:val="35EC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F288B"/>
    <w:multiLevelType w:val="multilevel"/>
    <w:tmpl w:val="1A14B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F161C1"/>
    <w:multiLevelType w:val="multilevel"/>
    <w:tmpl w:val="E3A4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350CD7"/>
    <w:multiLevelType w:val="multilevel"/>
    <w:tmpl w:val="7E88C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46902"/>
    <w:multiLevelType w:val="multilevel"/>
    <w:tmpl w:val="7E58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B6124F"/>
    <w:multiLevelType w:val="multilevel"/>
    <w:tmpl w:val="09E4C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4064EC"/>
    <w:multiLevelType w:val="multilevel"/>
    <w:tmpl w:val="FF248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987A99"/>
    <w:multiLevelType w:val="multilevel"/>
    <w:tmpl w:val="477C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BB70DC"/>
    <w:multiLevelType w:val="multilevel"/>
    <w:tmpl w:val="E37E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BA2544"/>
    <w:multiLevelType w:val="multilevel"/>
    <w:tmpl w:val="9396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2F06EE"/>
    <w:multiLevelType w:val="multilevel"/>
    <w:tmpl w:val="212C0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A957B6"/>
    <w:multiLevelType w:val="multilevel"/>
    <w:tmpl w:val="46C67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EC4FB5"/>
    <w:multiLevelType w:val="multilevel"/>
    <w:tmpl w:val="3C26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3F62C3"/>
    <w:multiLevelType w:val="multilevel"/>
    <w:tmpl w:val="260AA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DD7F83"/>
    <w:multiLevelType w:val="multilevel"/>
    <w:tmpl w:val="4946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075ED1"/>
    <w:multiLevelType w:val="multilevel"/>
    <w:tmpl w:val="834C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097423">
    <w:abstractNumId w:val="7"/>
  </w:num>
  <w:num w:numId="2" w16cid:durableId="1606498912">
    <w:abstractNumId w:val="13"/>
  </w:num>
  <w:num w:numId="3" w16cid:durableId="1735811696">
    <w:abstractNumId w:val="3"/>
  </w:num>
  <w:num w:numId="4" w16cid:durableId="206379408">
    <w:abstractNumId w:val="2"/>
  </w:num>
  <w:num w:numId="5" w16cid:durableId="459301183">
    <w:abstractNumId w:val="9"/>
  </w:num>
  <w:num w:numId="6" w16cid:durableId="422336312">
    <w:abstractNumId w:val="15"/>
  </w:num>
  <w:num w:numId="7" w16cid:durableId="1173379136">
    <w:abstractNumId w:val="4"/>
  </w:num>
  <w:num w:numId="8" w16cid:durableId="1731270523">
    <w:abstractNumId w:val="12"/>
  </w:num>
  <w:num w:numId="9" w16cid:durableId="682366842">
    <w:abstractNumId w:val="0"/>
  </w:num>
  <w:num w:numId="10" w16cid:durableId="2059207739">
    <w:abstractNumId w:val="6"/>
  </w:num>
  <w:num w:numId="11" w16cid:durableId="18047716">
    <w:abstractNumId w:val="8"/>
  </w:num>
  <w:num w:numId="12" w16cid:durableId="1707218040">
    <w:abstractNumId w:val="1"/>
  </w:num>
  <w:num w:numId="13" w16cid:durableId="2143686799">
    <w:abstractNumId w:val="16"/>
  </w:num>
  <w:num w:numId="14" w16cid:durableId="1818258557">
    <w:abstractNumId w:val="14"/>
  </w:num>
  <w:num w:numId="15" w16cid:durableId="749498037">
    <w:abstractNumId w:val="5"/>
  </w:num>
  <w:num w:numId="16" w16cid:durableId="565380151">
    <w:abstractNumId w:val="10"/>
  </w:num>
  <w:num w:numId="17" w16cid:durableId="14550548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D7D"/>
    <w:rsid w:val="006155D7"/>
    <w:rsid w:val="00832D7D"/>
    <w:rsid w:val="008F3F93"/>
    <w:rsid w:val="00947C27"/>
    <w:rsid w:val="009F7C65"/>
    <w:rsid w:val="00FD1C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7839F"/>
  <w15:chartTrackingRefBased/>
  <w15:docId w15:val="{7BCCB983-E8D9-4FF2-9CD7-6BF9C9DD7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D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2D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2D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2D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2D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D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2D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2D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2D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2D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2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D7D"/>
    <w:rPr>
      <w:rFonts w:eastAsiaTheme="majorEastAsia" w:cstheme="majorBidi"/>
      <w:color w:val="272727" w:themeColor="text1" w:themeTint="D8"/>
    </w:rPr>
  </w:style>
  <w:style w:type="paragraph" w:styleId="Title">
    <w:name w:val="Title"/>
    <w:basedOn w:val="Normal"/>
    <w:next w:val="Normal"/>
    <w:link w:val="TitleChar"/>
    <w:uiPriority w:val="10"/>
    <w:qFormat/>
    <w:rsid w:val="00832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D7D"/>
    <w:pPr>
      <w:spacing w:before="160"/>
      <w:jc w:val="center"/>
    </w:pPr>
    <w:rPr>
      <w:i/>
      <w:iCs/>
      <w:color w:val="404040" w:themeColor="text1" w:themeTint="BF"/>
    </w:rPr>
  </w:style>
  <w:style w:type="character" w:customStyle="1" w:styleId="QuoteChar">
    <w:name w:val="Quote Char"/>
    <w:basedOn w:val="DefaultParagraphFont"/>
    <w:link w:val="Quote"/>
    <w:uiPriority w:val="29"/>
    <w:rsid w:val="00832D7D"/>
    <w:rPr>
      <w:i/>
      <w:iCs/>
      <w:color w:val="404040" w:themeColor="text1" w:themeTint="BF"/>
    </w:rPr>
  </w:style>
  <w:style w:type="paragraph" w:styleId="ListParagraph">
    <w:name w:val="List Paragraph"/>
    <w:basedOn w:val="Normal"/>
    <w:uiPriority w:val="34"/>
    <w:qFormat/>
    <w:rsid w:val="00832D7D"/>
    <w:pPr>
      <w:ind w:left="720"/>
      <w:contextualSpacing/>
    </w:pPr>
  </w:style>
  <w:style w:type="character" w:styleId="IntenseEmphasis">
    <w:name w:val="Intense Emphasis"/>
    <w:basedOn w:val="DefaultParagraphFont"/>
    <w:uiPriority w:val="21"/>
    <w:qFormat/>
    <w:rsid w:val="00832D7D"/>
    <w:rPr>
      <w:i/>
      <w:iCs/>
      <w:color w:val="0F4761" w:themeColor="accent1" w:themeShade="BF"/>
    </w:rPr>
  </w:style>
  <w:style w:type="paragraph" w:styleId="IntenseQuote">
    <w:name w:val="Intense Quote"/>
    <w:basedOn w:val="Normal"/>
    <w:next w:val="Normal"/>
    <w:link w:val="IntenseQuoteChar"/>
    <w:uiPriority w:val="30"/>
    <w:qFormat/>
    <w:rsid w:val="00832D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D7D"/>
    <w:rPr>
      <w:i/>
      <w:iCs/>
      <w:color w:val="0F4761" w:themeColor="accent1" w:themeShade="BF"/>
    </w:rPr>
  </w:style>
  <w:style w:type="character" w:styleId="IntenseReference">
    <w:name w:val="Intense Reference"/>
    <w:basedOn w:val="DefaultParagraphFont"/>
    <w:uiPriority w:val="32"/>
    <w:qFormat/>
    <w:rsid w:val="00832D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6477</Words>
  <Characters>37023</Characters>
  <Application>Microsoft Office Word</Application>
  <DocSecurity>0</DocSecurity>
  <Lines>738</Lines>
  <Paragraphs>168</Paragraphs>
  <ScaleCrop>false</ScaleCrop>
  <Company/>
  <LinksUpToDate>false</LinksUpToDate>
  <CharactersWithSpaces>43364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 NIHAR ASHWIN</dc:creator>
  <cp:keywords/>
  <dc:description/>
  <cp:lastModifiedBy>JOSHI NIHAR ASHWIN</cp:lastModifiedBy>
  <cp:revision>1</cp:revision>
  <dcterms:created xsi:type="dcterms:W3CDTF">2025-09-25T07:51:00Z</dcterms:created>
  <dcterms:modified xsi:type="dcterms:W3CDTF">2025-09-25T07:59:00Z</dcterms:modified>
</cp:coreProperties>
</file>