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4C90" w14:textId="77777777" w:rsidR="00D13AE3" w:rsidRDefault="00D13AE3" w:rsidP="00D13AE3">
      <w:pPr>
        <w:pStyle w:val="ae"/>
      </w:pPr>
      <w:r>
        <w:t>抛开刚刚说的，我现在有点晕。我想知道如果我想取大类行情，是不是就是以下两种情况： 1.日收益率直接取对应指数行情，权重就用指数的权重 2.日收益率用大类存量持仓去计算，权重就用大类的持仓权重 这两种里面的收益率和权重是不是选定了一个，另一个都得对应上？</w:t>
      </w:r>
    </w:p>
    <w:p w14:paraId="20559F38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我的建议：用指数口径</w:t>
      </w:r>
    </w:p>
    <w:p w14:paraId="0FC9EE7E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原因逐条说：</w:t>
      </w:r>
    </w:p>
    <w:p w14:paraId="50CF2104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原因一：你们的大类本身就是用指数定义的</w:t>
      </w:r>
    </w:p>
    <w:p w14:paraId="3532725B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你们定义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固收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-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10Y"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这个大类</w:t>
      </w:r>
    </w:p>
    <w:p w14:paraId="6B59CB6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用的就是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"10Y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国债活跃券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这个标的</w:t>
      </w:r>
    </w:p>
    <w:p w14:paraId="6EDCE6B0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2B8AD7A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这意味着：</w:t>
      </w:r>
    </w:p>
    <w:p w14:paraId="088053A0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这个大类的表现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=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这个指数的表现</w:t>
      </w:r>
    </w:p>
    <w:p w14:paraId="3E14E3D0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这个大类的风险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=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这个指数的风险</w:t>
      </w:r>
    </w:p>
    <w:p w14:paraId="42746F5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07E1239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用指数收益率算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，是和你们大类定义完全一致的</w:t>
      </w:r>
    </w:p>
    <w:p w14:paraId="631F4BC5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原因二：持仓口径的数据质量问题更多</w:t>
      </w:r>
    </w:p>
    <w:p w14:paraId="42AA9E5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持仓口径需要解决：</w:t>
      </w:r>
    </w:p>
    <w:p w14:paraId="2688ED9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每天持仓数据是否完整？</w:t>
      </w:r>
    </w:p>
    <w:p w14:paraId="6E0F4AA3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每只标的归到哪个大类？归类规则是否清晰？</w:t>
      </w:r>
    </w:p>
    <w:p w14:paraId="5BAF436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历史持仓数据能追溯多久？够不够算稳定的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？</w:t>
      </w:r>
    </w:p>
    <w:p w14:paraId="6DBAA24F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有没有历史遗留、流动性限制导致的被动持仓？</w:t>
      </w:r>
    </w:p>
    <w:p w14:paraId="2BF19840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6E6AAA23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这些问题每一个都可能让数据失真</w:t>
      </w:r>
    </w:p>
    <w:p w14:paraId="0D0DE738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指数口径完全没有这些问题</w:t>
      </w:r>
    </w:p>
    <w:p w14:paraId="696C1566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原因三：你们的 BL 输出是战术偏离建议，不是精确复制持仓</w:t>
      </w:r>
    </w:p>
    <w:p w14:paraId="727DE3E3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BL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输出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w*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是给投委会看的参考</w:t>
      </w:r>
    </w:p>
    <w:p w14:paraId="629C62A4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告诉他们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相对基准，这次应该超配什么低配什么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</w:t>
      </w:r>
    </w:p>
    <w:p w14:paraId="24810C11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05B89D87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这个场景下：</w:t>
      </w:r>
    </w:p>
    <w:p w14:paraId="1680041C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用指数定义大类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清晰、有共识、可解释</w:t>
      </w:r>
    </w:p>
    <w:p w14:paraId="482A6543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用持仓定义大类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每次持仓变化都会影响基准，不稳定</w:t>
      </w:r>
    </w:p>
    <w:p w14:paraId="1D7B92EF" w14:textId="77777777" w:rsidR="00D13AE3" w:rsidRPr="00D13AE3" w:rsidRDefault="00883155" w:rsidP="00D13AE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83155">
        <w:rPr>
          <w:rFonts w:ascii="宋体" w:eastAsia="宋体" w:hAnsi="宋体" w:cs="宋体"/>
          <w:noProof/>
          <w:kern w:val="0"/>
          <w:sz w:val="24"/>
        </w:rPr>
        <w:pict w14:anchorId="015484BE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28C09B44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但指数口径有一个问题需要处理</w:t>
      </w:r>
    </w:p>
    <w:p w14:paraId="00113B46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lastRenderedPageBreak/>
        <w:t>就是你之前提到的：</w:t>
      </w:r>
    </w:p>
    <w:p w14:paraId="301BAF6B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一个指数能不能代表一个大类？</w:t>
      </w:r>
    </w:p>
    <w:p w14:paraId="31255E2F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019B0F0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你们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10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个大类里：</w:t>
      </w:r>
    </w:p>
    <w:p w14:paraId="349C9D91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大部分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一个指数基本够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（存单、国债、黄金、转债、红利、恒生科技）</w:t>
      </w:r>
    </w:p>
    <w:p w14:paraId="7755A09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少数几个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一个指数不够准确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（偏股混、二级债基、信用债）</w:t>
      </w:r>
    </w:p>
    <w:p w14:paraId="2AFE88D3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对于不够准确的那几个，用</w:t>
      </w: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多指数加权合成</w:t>
      </w:r>
      <w:r w:rsidRPr="00D13AE3">
        <w:rPr>
          <w:rFonts w:ascii="宋体" w:eastAsia="宋体" w:hAnsi="宋体" w:cs="宋体"/>
          <w:kern w:val="0"/>
          <w:sz w:val="24"/>
          <w14:ligatures w14:val="none"/>
        </w:rPr>
        <w:t>解决，不需要用持仓数据。</w:t>
      </w:r>
    </w:p>
    <w:p w14:paraId="01D3DF2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含权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-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偏股混：</w:t>
      </w:r>
    </w:p>
    <w:p w14:paraId="382455C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沪深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300  50% +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中证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1000  30% +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恒生指数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20%</w:t>
      </w:r>
    </w:p>
    <w:p w14:paraId="64FB63C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合成一条收益率序列代表这个大类</w:t>
      </w:r>
    </w:p>
    <w:p w14:paraId="1B2F816B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08849B3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含权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-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二级债基：</w:t>
      </w:r>
    </w:p>
    <w:p w14:paraId="624399C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中债综合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70% +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沪深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300  30%</w:t>
      </w:r>
    </w:p>
    <w:p w14:paraId="566F000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反映二级债基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债为主、股为辅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"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的特征</w:t>
      </w:r>
    </w:p>
    <w:p w14:paraId="7B609767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439D579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固收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-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信用：</w:t>
      </w:r>
    </w:p>
    <w:p w14:paraId="0635D110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AA+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中票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60% + AA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中票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40%</w:t>
      </w:r>
    </w:p>
    <w:p w14:paraId="59A215CC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覆盖更广的信用债范围</w:t>
      </w:r>
    </w:p>
    <w:p w14:paraId="3A2B1BC9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这个合成比例，就是你们投委会对这个大类内部结构的判断，写进配置文件，一年审视一次。</w:t>
      </w:r>
    </w:p>
    <w:p w14:paraId="22D5BE58" w14:textId="77777777" w:rsidR="00D13AE3" w:rsidRPr="00D13AE3" w:rsidRDefault="00883155" w:rsidP="00D13AE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83155">
        <w:rPr>
          <w:rFonts w:ascii="宋体" w:eastAsia="宋体" w:hAnsi="宋体" w:cs="宋体"/>
          <w:noProof/>
          <w:kern w:val="0"/>
          <w:sz w:val="24"/>
        </w:rPr>
        <w:pict w14:anchorId="22751C28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7CF40504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权重怎么配合</w:t>
      </w:r>
    </w:p>
    <w:p w14:paraId="38715C7F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用指数口径，对应的权重也用指数口径：</w:t>
      </w:r>
    </w:p>
    <w:p w14:paraId="6FF6392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不用市场绝对规模（因为债券体量太大会扭曲）</w:t>
      </w:r>
    </w:p>
    <w:p w14:paraId="53FB257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SAA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大类约束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+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大类内部等权或投委会拍的子权重</w:t>
      </w:r>
    </w:p>
    <w:p w14:paraId="64D85A8E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5B16F91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比如：</w:t>
      </w:r>
    </w:p>
    <w:p w14:paraId="1B5FAD3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固收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55%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，内部四个子类等权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各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13.75%</w:t>
      </w:r>
    </w:p>
    <w:p w14:paraId="4085157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含权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35%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，内部五个子类等权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→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各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7.0%</w:t>
      </w:r>
    </w:p>
    <w:p w14:paraId="4C951AB8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另类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10%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，黄金独占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→ 10%</w:t>
      </w:r>
    </w:p>
    <w:p w14:paraId="0F2EF04B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或者大类内部按标的特征分配：</w:t>
      </w:r>
    </w:p>
    <w:p w14:paraId="16C532DB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固收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55%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内部：</w:t>
      </w:r>
    </w:p>
    <w:p w14:paraId="263CCB9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存单（短端流动性）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30% → 16.5%</w:t>
      </w:r>
    </w:p>
    <w:p w14:paraId="055AECAC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lastRenderedPageBreak/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信用（利差收益）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20% → 11.0%</w:t>
      </w:r>
    </w:p>
    <w:p w14:paraId="0C36384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10Y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（久期收益）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30% → 16.5%</w:t>
      </w:r>
    </w:p>
    <w:p w14:paraId="171A0C08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30Y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（长久期）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20% → 11.0%</w:t>
      </w:r>
    </w:p>
    <w:p w14:paraId="5D4C5BA2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这个权重就是你们对固收内部结构的战略判断，和指数口径完全匹配，也有 SAA 背书。</w:t>
      </w:r>
    </w:p>
    <w:p w14:paraId="55642FB1" w14:textId="77777777" w:rsidR="00D13AE3" w:rsidRPr="00D13AE3" w:rsidRDefault="00883155" w:rsidP="00D13AE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83155">
        <w:rPr>
          <w:rFonts w:ascii="宋体" w:eastAsia="宋体" w:hAnsi="宋体" w:cs="宋体"/>
          <w:noProof/>
          <w:kern w:val="0"/>
          <w:sz w:val="24"/>
        </w:rPr>
        <w:pict w14:anchorId="01C5E7AE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7F866AF8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一句话总结</w:t>
      </w:r>
    </w:p>
    <w:p w14:paraId="62C2ABD8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建议用指数口径，原因：</w:t>
      </w:r>
    </w:p>
    <w:p w14:paraId="61477221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0CF25513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1.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和你们大类定义天然对齐，不需要额外归类</w:t>
      </w:r>
    </w:p>
    <w:p w14:paraId="47B681C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2.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数据干净，没有持仓口径的各种脏数据问题</w:t>
      </w:r>
    </w:p>
    <w:p w14:paraId="3F9CD0BC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3. BL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输出作为战术偏离建议，指数口径更稳定、可解释</w:t>
      </w:r>
    </w:p>
    <w:p w14:paraId="7E008D4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76395DA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需要额外做的一件事：</w:t>
      </w:r>
    </w:p>
    <w:p w14:paraId="11CA764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偏股混、二级债基、信用债</w:t>
      </w:r>
    </w:p>
    <w:p w14:paraId="1F278A6F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用多指数加权合成，而不是单一指数</w:t>
      </w:r>
    </w:p>
    <w:p w14:paraId="4AF6909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合成比例由投委会定，写进配置文件</w:t>
      </w:r>
    </w:p>
    <w:p w14:paraId="70163A5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1FC8DFA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权重：</w:t>
      </w:r>
    </w:p>
    <w:p w14:paraId="78386DB7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SAA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大类总量（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55/35/10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）作为硬约束</w:t>
      </w:r>
    </w:p>
    <w:p w14:paraId="27D60F33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大类内部子权重由投委会定，和指数口径配套</w:t>
      </w:r>
    </w:p>
    <w:p w14:paraId="5A11EBD2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这样整个体系是自洽的：大类用指数定义，收益率用指数算，权重用 SAA + 子权重分配，三个东西描述的是同一个世界。</w:t>
      </w:r>
    </w:p>
    <w:p w14:paraId="3F4D9A8E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等权的问题</w:t>
      </w:r>
    </w:p>
    <w:p w14:paraId="1F2F0FD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固收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55%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内部四个子类等权：</w:t>
      </w:r>
    </w:p>
    <w:p w14:paraId="6B7F147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13.75%</w:t>
      </w:r>
    </w:p>
    <w:p w14:paraId="05416BB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13.75%</w:t>
      </w:r>
    </w:p>
    <w:p w14:paraId="39CDBB1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10Y   13.75%</w:t>
      </w:r>
    </w:p>
    <w:p w14:paraId="248E83D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30Y   13.75%</w:t>
      </w:r>
    </w:p>
    <w:p w14:paraId="0A64DB4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5A3DC6A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隐含的意思是：</w:t>
      </w:r>
    </w:p>
    <w:p w14:paraId="0EFBD36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1Y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和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30Y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国债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同等重要</w:t>
      </w:r>
    </w:p>
    <w:p w14:paraId="6DEA209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但两者的风险完全不在一个量级</w:t>
      </w:r>
    </w:p>
    <w:p w14:paraId="49F0F23C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30Y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久期约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17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年，存单久期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年</w:t>
      </w:r>
    </w:p>
    <w:p w14:paraId="3B89B63F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等权配置意味着你在利率风险上严重失衡</w:t>
      </w:r>
    </w:p>
    <w:p w14:paraId="5FFAD5FE" w14:textId="77777777" w:rsid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</w:p>
    <w:p w14:paraId="76C10D78" w14:textId="3291A2AB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>
        <w:t>等权配置（固收内部各25%）： 存单 25% 波动率 0.82% 风险贡献 = 25% × 0.82% = 0.21% 信用 25% 波动率 1.56% 风险贡献 = 25% × 1.56% = 0.39% 利率10Y 25% 波动率 3.12% 风险贡献 = 25% × 3.12% = 0.78% 利率30Y 25% 波动率 4.89% 风险贡献 = 25% × 4.89% = 1.22% ↑ 30Y的风险贡献是存单的 5.8 倍 等权 ≠ 等风险，利率风险严重集中在长端</w:t>
      </w:r>
    </w:p>
    <w:p w14:paraId="2988E9E5" w14:textId="2508DC5E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更合理的子权重来源</w:t>
      </w:r>
    </w:p>
    <w:p w14:paraId="0481CB04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还是那三种方法，但现在问题更具体了：</w:t>
      </w:r>
    </w:p>
    <w:p w14:paraId="0255FD3F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方法一：按风险贡献等权（风险平价思路）</w:t>
      </w:r>
    </w:p>
    <w:p w14:paraId="37E1147B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不让每个子类的</w:t>
      </w: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市值权重</w:t>
      </w:r>
      <w:r w:rsidRPr="00D13AE3">
        <w:rPr>
          <w:rFonts w:ascii="宋体" w:eastAsia="宋体" w:hAnsi="宋体" w:cs="宋体"/>
          <w:kern w:val="0"/>
          <w:sz w:val="24"/>
          <w14:ligatures w14:val="none"/>
        </w:rPr>
        <w:t>相等，而是让每个子类对固收大类的</w:t>
      </w: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风险贡献</w:t>
      </w:r>
      <w:r w:rsidRPr="00D13AE3">
        <w:rPr>
          <w:rFonts w:ascii="宋体" w:eastAsia="宋体" w:hAnsi="宋体" w:cs="宋体"/>
          <w:kern w:val="0"/>
          <w:sz w:val="24"/>
          <w14:ligatures w14:val="none"/>
        </w:rPr>
        <w:t>相等。</w:t>
      </w:r>
    </w:p>
    <w:p w14:paraId="154EA881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这个方法好在：</w:t>
      </w: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不需要投委会额外开会，从 Σ 自动算出来，和数据自洽。</w:t>
      </w:r>
    </w:p>
    <w:p w14:paraId="05A312E4" w14:textId="77777777" w:rsidR="00D13AE3" w:rsidRPr="00D13AE3" w:rsidRDefault="00883155" w:rsidP="00D13AE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83155">
        <w:rPr>
          <w:rFonts w:ascii="宋体" w:eastAsia="宋体" w:hAnsi="宋体" w:cs="宋体"/>
          <w:noProof/>
          <w:kern w:val="0"/>
          <w:sz w:val="24"/>
        </w:rPr>
        <w:pict w14:anchorId="370D53A5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5C1866E1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方法二：按市场存量比例</w:t>
      </w:r>
    </w:p>
    <w:p w14:paraId="687A1FA1" w14:textId="423C96C2" w:rsidR="00523B42" w:rsidRDefault="00523B42" w:rsidP="00D13AE3"/>
    <w:p w14:paraId="6BA48AE9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风险平价怎么解决这个问题</w:t>
      </w:r>
    </w:p>
    <w:p w14:paraId="22720DD3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风险平价的目标是：</w:t>
      </w: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让每个子类对固收大类的风险贡献相等。</w:t>
      </w:r>
    </w:p>
    <w:p w14:paraId="6691E7AE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简化版（只考虑波动率，不考虑相关性）：</w:t>
      </w:r>
    </w:p>
    <w:p w14:paraId="0671E83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权重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∝ 1 /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波动率</w:t>
      </w:r>
    </w:p>
    <w:p w14:paraId="5AE7207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6FD5207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权重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∝ 1/0.82%  = 121.95</w:t>
      </w:r>
    </w:p>
    <w:p w14:paraId="5E4B47A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权重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∝ 1/1.56%  =  64.10</w:t>
      </w:r>
    </w:p>
    <w:p w14:paraId="0908A40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10Y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权重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∝ 1/3.12%  =  32.05</w:t>
      </w:r>
    </w:p>
    <w:p w14:paraId="2B88F8D5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30Y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权重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∝ 1/4.89%  =  20.45</w:t>
      </w:r>
    </w:p>
    <w:p w14:paraId="40BED2E1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合计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                 238.55</w:t>
      </w:r>
    </w:p>
    <w:p w14:paraId="73ACD0DC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47D580EE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归一化：</w:t>
      </w:r>
    </w:p>
    <w:p w14:paraId="64C011C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121.95/238.55 = 51.1%</w:t>
      </w:r>
    </w:p>
    <w:p w14:paraId="3777385E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 64.10/238.55 = 26.9%</w:t>
      </w:r>
    </w:p>
    <w:p w14:paraId="73BA3AA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10Y    32.05/238.55 = 13.4%</w:t>
      </w:r>
    </w:p>
    <w:p w14:paraId="4A68DD9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lastRenderedPageBreak/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30Y    20.45/238.55 =  8.6%</w:t>
      </w:r>
    </w:p>
    <w:p w14:paraId="340A3AFB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合计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               100.0%</w:t>
      </w:r>
    </w:p>
    <w:p w14:paraId="07858774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28AA1F9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验证风险贡献：</w:t>
      </w:r>
    </w:p>
    <w:p w14:paraId="2189E0E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51.1% × 0.82% = 0.419%</w:t>
      </w:r>
    </w:p>
    <w:p w14:paraId="4185047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26.9% × 1.56% = 0.420%</w:t>
      </w:r>
    </w:p>
    <w:p w14:paraId="2708EBD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10Y  13.4% × 3.12% = 0.418%</w:t>
      </w:r>
    </w:p>
    <w:p w14:paraId="1C4CBA87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30Y   8.6% × 4.89% = 0.421%</w:t>
      </w:r>
    </w:p>
    <w:p w14:paraId="469C869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                    ↑</w:t>
      </w:r>
    </w:p>
    <w:p w14:paraId="7DE41582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          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四个子类风险贡献几乎相等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</w:t>
      </w:r>
      <w:r w:rsidRPr="00D13AE3">
        <w:rPr>
          <w:rFonts w:ascii="Apple Color Emoji" w:eastAsia="宋体" w:hAnsi="Apple Color Emoji" w:cs="Apple Color Emoji"/>
          <w:color w:val="EAECF0"/>
          <w:kern w:val="0"/>
          <w:sz w:val="24"/>
          <w14:ligatures w14:val="none"/>
        </w:rPr>
        <w:t>✅</w:t>
      </w:r>
    </w:p>
    <w:p w14:paraId="321A2772" w14:textId="77777777" w:rsidR="00D13AE3" w:rsidRPr="00D13AE3" w:rsidRDefault="00883155" w:rsidP="00D13AE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83155">
        <w:rPr>
          <w:rFonts w:ascii="宋体" w:eastAsia="宋体" w:hAnsi="宋体" w:cs="宋体"/>
          <w:noProof/>
          <w:kern w:val="0"/>
          <w:sz w:val="24"/>
        </w:rPr>
        <w:pict w14:anchorId="267EB928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306806A0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3AE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但有一个问题没完全解决</w:t>
      </w:r>
    </w:p>
    <w:p w14:paraId="21D2E32C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上面的简化版只考虑了各自的波动率，</w:t>
      </w:r>
      <w:r w:rsidRPr="00D13AE3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没有考虑子类之间的相关性</w:t>
      </w:r>
      <w:r w:rsidRPr="00D13AE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261C78E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固收四个子类之间相关性很高：</w:t>
      </w:r>
    </w:p>
    <w:p w14:paraId="6C3171BE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和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 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相关系数约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0.65</w:t>
      </w:r>
    </w:p>
    <w:p w14:paraId="3FE57A16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存单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和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10Y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相关系数约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0.45</w:t>
      </w:r>
    </w:p>
    <w:p w14:paraId="618985C4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信用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和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10Y 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相关系数约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0.72</w:t>
      </w:r>
    </w:p>
    <w:p w14:paraId="73DD9FFE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10Y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和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利率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30Y 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相关系数约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0.91  ←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非常高</w:t>
      </w:r>
    </w:p>
    <w:p w14:paraId="184FD3C7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利率10Y 和 30Y 相关性极高，意味着：</w:t>
      </w:r>
    </w:p>
    <w:p w14:paraId="497C408D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即使风险平价给了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30Y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较低的权重（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8.6%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）</w:t>
      </w:r>
    </w:p>
    <w:p w14:paraId="3EC53119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它和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10Y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一起动，两者的联合风险贡献</w:t>
      </w:r>
    </w:p>
    <w:p w14:paraId="2DF957B0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远大于各自单独的风险贡献之和</w:t>
      </w:r>
    </w:p>
    <w:p w14:paraId="51A5B8FA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</w:p>
    <w:p w14:paraId="5DB637F1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真正的风险平价需要用完整的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 xml:space="preserve"> Σ </w:t>
      </w: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矩阵求解</w:t>
      </w:r>
    </w:p>
    <w:p w14:paraId="328D12AF" w14:textId="77777777" w:rsidR="00D13AE3" w:rsidRPr="00D13AE3" w:rsidRDefault="00D13AE3" w:rsidP="00D13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</w:pPr>
      <w:r w:rsidRPr="00D13AE3">
        <w:rPr>
          <w:rFonts w:ascii="var(--font-mono)" w:eastAsia="宋体" w:hAnsi="var(--font-mono)" w:cs="宋体"/>
          <w:color w:val="EAECF0"/>
          <w:kern w:val="0"/>
          <w:sz w:val="24"/>
          <w14:ligatures w14:val="none"/>
        </w:rPr>
        <w:t>不是简单地反比于波动率</w:t>
      </w:r>
    </w:p>
    <w:p w14:paraId="6912A042" w14:textId="77777777" w:rsidR="00D13AE3" w:rsidRPr="00D13AE3" w:rsidRDefault="00D13AE3" w:rsidP="00D13A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D13AE3">
        <w:rPr>
          <w:rFonts w:ascii="宋体" w:eastAsia="宋体" w:hAnsi="宋体" w:cs="宋体"/>
          <w:kern w:val="0"/>
          <w:sz w:val="24"/>
          <w14:ligatures w14:val="none"/>
        </w:rPr>
        <w:t>完整版风险平价（考虑相关性）：</w:t>
      </w:r>
    </w:p>
    <w:p w14:paraId="2C68357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141413"/>
        <w:jc w:val="left"/>
        <w:rPr>
          <w:rFonts w:ascii="Segoe UI" w:eastAsia="宋体" w:hAnsi="Segoe UI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Segoe UI" w:eastAsia="宋体" w:hAnsi="Segoe UI" w:cs="Segoe UI"/>
          <w:color w:val="FAF9F5"/>
          <w:kern w:val="0"/>
          <w:sz w:val="27"/>
          <w:szCs w:val="27"/>
          <w14:ligatures w14:val="none"/>
        </w:rPr>
        <w:t>那我如果用了市场指数数据，然后用</w:t>
      </w:r>
      <w:r w:rsidRPr="00D13AE3">
        <w:rPr>
          <w:rFonts w:ascii="Segoe UI" w:eastAsia="宋体" w:hAnsi="Segoe UI" w:cs="Segoe UI"/>
          <w:color w:val="FAF9F5"/>
          <w:kern w:val="0"/>
          <w:sz w:val="27"/>
          <w:szCs w:val="27"/>
          <w14:ligatures w14:val="none"/>
        </w:rPr>
        <w:t>SAA</w:t>
      </w:r>
      <w:r w:rsidRPr="00D13AE3">
        <w:rPr>
          <w:rFonts w:ascii="Segoe UI" w:eastAsia="宋体" w:hAnsi="Segoe UI" w:cs="Segoe UI"/>
          <w:color w:val="FAF9F5"/>
          <w:kern w:val="0"/>
          <w:sz w:val="27"/>
          <w:szCs w:val="27"/>
          <w14:ligatures w14:val="none"/>
        </w:rPr>
        <w:t>权重，两者不会有问题吗？</w:t>
      </w:r>
    </w:p>
    <w:p w14:paraId="34D87FA2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Segoe UI" w:eastAsia="宋体" w:hAnsi="Segoe UI" w:cs="Segoe UI"/>
          <w:color w:val="C2C0B6"/>
          <w:kern w:val="0"/>
          <w:sz w:val="27"/>
          <w:szCs w:val="27"/>
          <w14:ligatures w14:val="none"/>
        </w:rPr>
      </w:pPr>
      <w:r w:rsidRPr="00D13AE3">
        <w:rPr>
          <w:rFonts w:ascii="Segoe UI" w:eastAsia="宋体" w:hAnsi="Segoe UI" w:cs="Segoe UI"/>
          <w:color w:val="9C9A92"/>
          <w:kern w:val="0"/>
          <w:sz w:val="27"/>
          <w:szCs w:val="27"/>
          <w:bdr w:val="single" w:sz="2" w:space="0" w:color="DEDCD1" w:frame="1"/>
          <w14:ligatures w14:val="none"/>
        </w:rPr>
        <w:t>15:21</w:t>
      </w:r>
    </w:p>
    <w:p w14:paraId="70A53C6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这个问题问得很好，直接回答：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理论上有不一致，但实践中可以接受，关键是你要清楚自己在做什么假设。</w:t>
      </w:r>
    </w:p>
    <w:p w14:paraId="0E0BDB85" w14:textId="77777777" w:rsidR="00D13AE3" w:rsidRPr="00D13AE3" w:rsidRDefault="00883155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883155">
        <w:rPr>
          <w:rFonts w:ascii="Georgia" w:eastAsia="宋体" w:hAnsi="Georgia" w:cs="Segoe UI"/>
          <w:noProof/>
          <w:color w:val="FAF9F5"/>
          <w:kern w:val="0"/>
          <w:sz w:val="27"/>
          <w:szCs w:val="27"/>
        </w:rPr>
        <w:pict w14:anchorId="5A2AC052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77F1408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lastRenderedPageBreak/>
        <w:t>先说哪里不一致</w:t>
      </w:r>
    </w:p>
    <w:p w14:paraId="7D45524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用指数行情算</w:t>
      </w:r>
    </w:p>
    <w:p w14:paraId="6771984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描述的是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指数世界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的风险结构</w:t>
      </w:r>
    </w:p>
    <w:p w14:paraId="0BEC923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比如固收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-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10Y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的波动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= 10Y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国债指数的波动</w:t>
      </w:r>
    </w:p>
    <w:p w14:paraId="0DB25CC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0E9E812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权重</w:t>
      </w:r>
    </w:p>
    <w:p w14:paraId="71CEACB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描述的是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你们公司的战略配置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20C4844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比如固收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-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10Y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占总组合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16.5%</w:t>
      </w:r>
    </w:p>
    <w:p w14:paraId="2E13809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D3A0BA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两者的不一致在于：</w:t>
      </w:r>
    </w:p>
    <w:p w14:paraId="76DE193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指数是市场上所有参与者共同定价的结果</w:t>
      </w:r>
    </w:p>
    <w:p w14:paraId="4179AC5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是你们公司内部的主观决策</w:t>
      </w:r>
    </w:p>
    <w:p w14:paraId="73D483C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两者描述的不是同一个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均衡世界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3ACF654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用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 xml:space="preserve"> Π = λ · Σ · </w:t>
      </w:r>
      <w:proofErr w:type="spellStart"/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w_mkt</w:t>
      </w:r>
      <w:proofErr w:type="spellEnd"/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 xml:space="preserve"> 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反推均衡收益时：</w:t>
      </w:r>
    </w:p>
    <w:p w14:paraId="416CDFF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来自市场指数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反映市场对风险的定价</w:t>
      </w:r>
    </w:p>
    <w:p w14:paraId="08D8965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来自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反映你们公司的战略判断</w:t>
      </w:r>
    </w:p>
    <w:p w14:paraId="780B72D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6A42BFD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反推出来的含义变成：</w:t>
      </w:r>
    </w:p>
    <w:p w14:paraId="1DC7358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如果市场的风险结构（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Σ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）是这样的</w:t>
      </w:r>
    </w:p>
    <w:p w14:paraId="7E5CAD3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而你们的战略配置（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SAA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）是最优均衡</w:t>
      </w:r>
    </w:p>
    <w:p w14:paraId="446E13E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那每个资产隐含的收益应该是多少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4DFDBD8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1A5C207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这个假设是：你们的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本身是一种均衡</w:t>
      </w:r>
    </w:p>
    <w:p w14:paraId="5B56087C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pict w14:anchorId="3520E820">
          <v:rect id="_x0000_i1036" style="width:0;height:0" o:hralign="center" o:hrstd="t" o:hr="t" fillcolor="#a0a0a0" stroked="f"/>
        </w:pict>
      </w:r>
    </w:p>
    <w:p w14:paraId="0E90710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lastRenderedPageBreak/>
        <w:t>这个假设合不合理</w:t>
      </w:r>
    </w:p>
    <w:p w14:paraId="564D470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取决于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 xml:space="preserve"> SAA 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是怎么来的：</w:t>
      </w:r>
    </w:p>
    <w:p w14:paraId="6DA9B7F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情况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A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：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是经过严谨资产配置研究定出来的</w:t>
      </w:r>
    </w:p>
    <w:p w14:paraId="23029CCD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比如参考了市场数据、历史收益、风险预算</w:t>
      </w:r>
    </w:p>
    <w:p w14:paraId="36462EE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那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本身就接近某种均衡</w:t>
      </w:r>
    </w:p>
    <w:p w14:paraId="3D812F6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用它当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，假设是合理的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Apple Color Emoji" w:eastAsia="宋体" w:hAnsi="Apple Color Emoji" w:cs="Apple Color Emoji"/>
          <w:color w:val="EAECF0"/>
          <w:kern w:val="0"/>
          <w:sz w:val="24"/>
          <w:bdr w:val="single" w:sz="2" w:space="0" w:color="DEDCD1" w:frame="1"/>
          <w14:ligatures w14:val="none"/>
        </w:rPr>
        <w:t>✅</w:t>
      </w:r>
    </w:p>
    <w:p w14:paraId="2003543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AC2696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情况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B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：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是历史遗留或拍脑袋定的</w:t>
      </w:r>
    </w:p>
    <w:p w14:paraId="4F520FF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比如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55%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是因为监管要求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1A3C8E5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和市场均衡没有关系</w:t>
      </w:r>
    </w:p>
    <w:p w14:paraId="202D7E3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用它当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的含义就很牵强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Apple Color Emoji" w:eastAsia="宋体" w:hAnsi="Apple Color Emoji" w:cs="Apple Color Emoji"/>
          <w:color w:val="EAECF0"/>
          <w:kern w:val="0"/>
          <w:sz w:val="24"/>
          <w:bdr w:val="single" w:sz="2" w:space="0" w:color="DEDCD1" w:frame="1"/>
          <w14:ligatures w14:val="none"/>
        </w:rPr>
        <w:t>⚠️</w:t>
      </w:r>
    </w:p>
    <w:p w14:paraId="0C50D3D0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pict w14:anchorId="4A75E166">
          <v:rect id="_x0000_i1037" style="width:0;height:0" o:hralign="center" o:hrstd="t" o:hr="t" fillcolor="#a0a0a0" stroked="f"/>
        </w:pict>
      </w:r>
    </w:p>
    <w:p w14:paraId="13DA8A6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实践中为什么可以接受</w:t>
      </w:r>
    </w:p>
    <w:p w14:paraId="41FBB7C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 xml:space="preserve">BL 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模型的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 xml:space="preserve"> Π 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只是一个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起点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，不是最终答案：</w:t>
      </w:r>
    </w:p>
    <w:p w14:paraId="70C72A6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的作用：</w:t>
      </w:r>
    </w:p>
    <w:p w14:paraId="23B1D58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给每个资产一个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基准预期收益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785A8E4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防止优化器在没有观点的资产上乱配权重</w:t>
      </w:r>
    </w:p>
    <w:p w14:paraId="45108CD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26F7C82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真正影响最终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w*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的：</w:t>
      </w:r>
    </w:p>
    <w:p w14:paraId="0AC76FC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是投委会的观点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Q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之间的差距</w:t>
      </w:r>
    </w:p>
    <w:p w14:paraId="201790FD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差距越大，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w*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偏离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越多</w:t>
      </w:r>
    </w:p>
    <w:p w14:paraId="43220B2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差距越小，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w*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越接近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</w:p>
    <w:p w14:paraId="0C11ED4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26C93D3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lastRenderedPageBreak/>
        <w:t>所以：</w:t>
      </w:r>
    </w:p>
    <w:p w14:paraId="113D970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的轻微不一致</w:t>
      </w:r>
    </w:p>
    <w:p w14:paraId="02D7EF0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会影响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的绝对数值</w:t>
      </w:r>
    </w:p>
    <w:p w14:paraId="30F92F8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但不会根本性地改变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BL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的方向性结论</w:t>
      </w:r>
    </w:p>
    <w:p w14:paraId="62A0A43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举个例子：</w:t>
      </w:r>
    </w:p>
    <w:p w14:paraId="47C9750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假设投委会对黄金非常乐观（打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4-5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分）</w:t>
      </w:r>
    </w:p>
    <w:p w14:paraId="169A6DB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Q_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黄金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= +5.2%</w:t>
      </w:r>
    </w:p>
    <w:p w14:paraId="3D701B3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10CFD72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不管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Π_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黄金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3%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还是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5%</w:t>
      </w:r>
    </w:p>
    <w:p w14:paraId="107CECE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Q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都明显高于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</w:t>
      </w:r>
    </w:p>
    <w:p w14:paraId="2398FA3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BL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都会增加黄金的权重</w:t>
      </w:r>
    </w:p>
    <w:p w14:paraId="3EC3CE7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78D4BE2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的绝对值影响的是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增加多少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149032A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不影响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增不增加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这个方向判断</w:t>
      </w:r>
    </w:p>
    <w:p w14:paraId="7AF482B0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pict w14:anchorId="2754F4BA">
          <v:rect id="_x0000_i1038" style="width:0;height:0" o:hralign="center" o:hrstd="t" o:hr="t" fillcolor="#a0a0a0" stroked="f"/>
        </w:pict>
      </w:r>
    </w:p>
    <w:p w14:paraId="11469F7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什么情况下不一致会变成真问题</w:t>
      </w:r>
    </w:p>
    <w:p w14:paraId="5D603F9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如果某个资产：</w:t>
      </w:r>
    </w:p>
    <w:p w14:paraId="5073856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Q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非常接近（投委会没有强烈观点）</w:t>
      </w:r>
    </w:p>
    <w:p w14:paraId="7AD09CB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w*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基本等于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</w:p>
    <w:p w14:paraId="30185D4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的准确性就很重要</w:t>
      </w:r>
    </w:p>
    <w:p w14:paraId="31BFA6B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这时候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的不一致会影响结果</w:t>
      </w:r>
    </w:p>
    <w:p w14:paraId="206AA0B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5A4E3E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但这种情况下，投委会打的是中性分（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分）</w:t>
      </w:r>
    </w:p>
    <w:p w14:paraId="11C7D0B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Q ≈ 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BL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本来就应该维持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不动</w:t>
      </w:r>
    </w:p>
    <w:p w14:paraId="399EAE0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lastRenderedPageBreak/>
        <w:t>所以影响并不大</w:t>
      </w:r>
    </w:p>
    <w:p w14:paraId="17865F0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真正有问题的场景是：</w:t>
      </w:r>
    </w:p>
    <w:p w14:paraId="18F8D41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如果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权重和市场结构差异极大</w:t>
      </w:r>
    </w:p>
    <w:p w14:paraId="1CECEE1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比如：</w:t>
      </w:r>
    </w:p>
    <w:p w14:paraId="4877A92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市场上黄金占比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0.3%</w:t>
      </w:r>
    </w:p>
    <w:p w14:paraId="319FFB4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给黄金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10%</w:t>
      </w:r>
    </w:p>
    <w:p w14:paraId="6176C32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2429A78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Π_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黄金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会被大幅高估</w:t>
      </w:r>
    </w:p>
    <w:p w14:paraId="6D0BCEC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即使投委会打中性分</w:t>
      </w:r>
    </w:p>
    <w:p w14:paraId="7907F2F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BL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也会认为黄金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均衡收益很高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40FFFB2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给黄金配很多权重</w:t>
      </w:r>
    </w:p>
    <w:p w14:paraId="37535E9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不是因为观点，而是因为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失真</w:t>
      </w:r>
    </w:p>
    <w:p w14:paraId="146082A7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pict w14:anchorId="013D41EA">
          <v:rect id="_x0000_i1039" style="width:0;height:0" o:hralign="center" o:hrstd="t" o:hr="t" fillcolor="#a0a0a0" stroked="f"/>
        </w:pict>
      </w:r>
    </w:p>
    <w:p w14:paraId="5580F23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你们的具体情况</w:t>
      </w:r>
    </w:p>
    <w:p w14:paraId="4ED8447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：固收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55% /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含权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35% /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另类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10%</w:t>
      </w:r>
    </w:p>
    <w:p w14:paraId="59C7CDC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612DC30D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市场实际结构（按之前的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AUM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数据）：</w:t>
      </w:r>
    </w:p>
    <w:p w14:paraId="33A0A45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约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92.3%</w:t>
      </w:r>
    </w:p>
    <w:p w14:paraId="34CC5BB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含权类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约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7.3%</w:t>
      </w:r>
    </w:p>
    <w:p w14:paraId="1EE66BD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另类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约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0.3%</w:t>
      </w:r>
    </w:p>
    <w:p w14:paraId="08C40F7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649130F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差异非常大：</w:t>
      </w:r>
    </w:p>
    <w:p w14:paraId="310FBE6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你们含权配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35%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，市场只有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7.3%</w:t>
      </w:r>
    </w:p>
    <w:p w14:paraId="440782D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你们另类配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10%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，市场只有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0.3%</w:t>
      </w:r>
    </w:p>
    <w:p w14:paraId="6F33C97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0C41BF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如果用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当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：</w:t>
      </w:r>
    </w:p>
    <w:p w14:paraId="6E71AED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Π_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含权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Π_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另类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会被大幅高估</w:t>
      </w:r>
    </w:p>
    <w:p w14:paraId="1A4C6AD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即使投委会打中性分</w:t>
      </w:r>
    </w:p>
    <w:p w14:paraId="00AB3E3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BL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也会倾向于超配含权和另类</w:t>
      </w:r>
    </w:p>
    <w:p w14:paraId="447F108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这不是观点驱动的，是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失真导致的</w:t>
      </w:r>
    </w:p>
    <w:p w14:paraId="59AA2CF7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pict w14:anchorId="26166648">
          <v:rect id="_x0000_i1040" style="width:0;height:0" o:hralign="center" o:hrstd="t" o:hr="t" fillcolor="#a0a0a0" stroked="f"/>
        </w:pict>
      </w:r>
    </w:p>
    <w:p w14:paraId="708BD2D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所以怎么办</w:t>
      </w:r>
    </w:p>
    <w:p w14:paraId="3F23D35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有两个处理方式：</w:t>
      </w:r>
    </w:p>
    <w:p w14:paraId="5C6FF05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方式一：接受这个不一致，但要清楚它的含义</w:t>
      </w:r>
    </w:p>
    <w:p w14:paraId="4D64593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当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</w:p>
    <w:p w14:paraId="1DBEF5B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含义就变成：</w:t>
      </w:r>
    </w:p>
    <w:p w14:paraId="41E4139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我们的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是我们的均衡基准</w:t>
      </w:r>
    </w:p>
    <w:p w14:paraId="65D0599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BL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基础上做战术偏离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050A494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76AAFF7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不再是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市场均衡收益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19165E2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在我们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下，各资产应该有的收益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0A27D32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4DCE4E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这个含义是自洽的</w:t>
      </w:r>
    </w:p>
    <w:p w14:paraId="194621F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只要你们认可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是合理的起点就行</w:t>
      </w:r>
    </w:p>
    <w:p w14:paraId="32912B5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方式二：对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做市场化处理</w:t>
      </w:r>
    </w:p>
    <w:p w14:paraId="0637733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不直接用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权重</w:t>
      </w:r>
    </w:p>
    <w:p w14:paraId="184B754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而是在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的约束下，用市场比例分配内部权重</w:t>
      </w:r>
    </w:p>
    <w:p w14:paraId="21DDC62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5408B9D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lastRenderedPageBreak/>
        <w:t>比如：</w:t>
      </w:r>
    </w:p>
    <w:p w14:paraId="6DCD380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固收大类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= 55%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（锁死）</w:t>
      </w:r>
    </w:p>
    <w:p w14:paraId="74EA573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固收内部按市场存量比例分配</w:t>
      </w:r>
    </w:p>
    <w:p w14:paraId="5D21363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存单占固收市场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49%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，所以固收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-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存单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= 55%×49% = 26.9%</w:t>
      </w:r>
    </w:p>
    <w:p w14:paraId="5E2AD13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2BA861D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这样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在大类层面受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约束</w:t>
      </w:r>
    </w:p>
    <w:p w14:paraId="75BEB73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在子类层面反映市场结构</w:t>
      </w:r>
    </w:p>
    <w:p w14:paraId="3088B79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的一致性更好</w:t>
      </w:r>
    </w:p>
    <w:p w14:paraId="07F6FAB0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pict w14:anchorId="445E9B71">
          <v:rect id="_x0000_i1041" style="width:0;height:0" o:hralign="center" o:hrstd="t" o:hr="t" fillcolor="#a0a0a0" stroked="f"/>
        </w:pict>
      </w:r>
    </w:p>
    <w:p w14:paraId="28FBF09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一句话总结</w:t>
      </w:r>
    </w:p>
    <w:p w14:paraId="644931E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指数行情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+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权重，理论上有不一致</w:t>
      </w:r>
    </w:p>
    <w:p w14:paraId="670C90C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但实践中可以接受，原因：</w:t>
      </w:r>
    </w:p>
    <w:p w14:paraId="681C34E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1D259A3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1.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只是起点，真正驱动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w*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的是观点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Q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的差距</w:t>
      </w:r>
    </w:p>
    <w:p w14:paraId="469A213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2.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只要投委会有明确观点，方向性结论不受影响</w:t>
      </w:r>
    </w:p>
    <w:p w14:paraId="21F8669D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51855AA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需要注意的是：</w:t>
      </w:r>
    </w:p>
    <w:p w14:paraId="03F33BF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和市场结构差异很大（含权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35% vs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7%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）</w:t>
      </w:r>
    </w:p>
    <w:p w14:paraId="25504C4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这会让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Π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偏高，影响中性分时的结果</w:t>
      </w:r>
    </w:p>
    <w:p w14:paraId="148ACF3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2C3CCDF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建议的处理方式：</w:t>
      </w:r>
    </w:p>
    <w:p w14:paraId="33B589A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大类总量用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锁死（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55/35/10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）</w:t>
      </w:r>
    </w:p>
    <w:p w14:paraId="566E326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大类内部用市场比例或风险平价分配</w:t>
      </w:r>
    </w:p>
    <w:p w14:paraId="5C91048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这样兼顾了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约束和市场一致性</w:t>
      </w:r>
    </w:p>
    <w:p w14:paraId="426821E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lastRenderedPageBreak/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是目前你们情况下最合理的折中方案</w:t>
      </w:r>
    </w:p>
    <w:p w14:paraId="2FE8CFB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141413"/>
        <w:jc w:val="left"/>
        <w:rPr>
          <w:rFonts w:ascii="Segoe UI" w:eastAsia="宋体" w:hAnsi="Segoe UI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Segoe UI" w:eastAsia="宋体" w:hAnsi="Segoe UI" w:cs="Segoe UI"/>
          <w:color w:val="FAF9F5"/>
          <w:kern w:val="0"/>
          <w:sz w:val="27"/>
          <w:szCs w:val="27"/>
          <w14:ligatures w14:val="none"/>
        </w:rPr>
        <w:t>你觉得用市场比例好，还是风险平价好</w:t>
      </w:r>
    </w:p>
    <w:p w14:paraId="1174850E" w14:textId="77777777" w:rsidR="00D13AE3" w:rsidRPr="00D13AE3" w:rsidRDefault="00D13AE3" w:rsidP="00D13AE3">
      <w:pPr>
        <w:widowControl/>
        <w:shd w:val="clear" w:color="auto" w:fill="262624"/>
        <w:jc w:val="left"/>
        <w:rPr>
          <w:rFonts w:ascii="Segoe UI" w:eastAsia="宋体" w:hAnsi="Segoe UI" w:cs="Segoe UI"/>
          <w:color w:val="C2C0B6"/>
          <w:kern w:val="0"/>
          <w:sz w:val="27"/>
          <w:szCs w:val="27"/>
          <w14:ligatures w14:val="none"/>
        </w:rPr>
      </w:pPr>
      <w:r w:rsidRPr="00D13AE3">
        <w:rPr>
          <w:rFonts w:ascii="Segoe UI" w:eastAsia="宋体" w:hAnsi="Segoe UI" w:cs="Segoe UI"/>
          <w:color w:val="9C9A92"/>
          <w:kern w:val="0"/>
          <w:sz w:val="27"/>
          <w:szCs w:val="27"/>
          <w:bdr w:val="single" w:sz="2" w:space="0" w:color="DEDCD1" w:frame="1"/>
          <w14:ligatures w14:val="none"/>
        </w:rPr>
        <w:t>15:23</w:t>
      </w:r>
    </w:p>
    <w:p w14:paraId="3E21361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直接给结论：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用风险平价更好</w:t>
      </w: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，原因如下。</w:t>
      </w:r>
    </w:p>
    <w:p w14:paraId="1B23E4B3" w14:textId="77777777" w:rsidR="00D13AE3" w:rsidRPr="00D13AE3" w:rsidRDefault="00883155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883155">
        <w:rPr>
          <w:rFonts w:ascii="Georgia" w:eastAsia="宋体" w:hAnsi="Georgia" w:cs="Segoe UI"/>
          <w:noProof/>
          <w:color w:val="FAF9F5"/>
          <w:kern w:val="0"/>
          <w:sz w:val="27"/>
          <w:szCs w:val="27"/>
        </w:rPr>
        <w:pict w14:anchorId="7C7E27BC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4B09552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两者的本质区别</w:t>
      </w:r>
    </w:p>
    <w:p w14:paraId="4015C1B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市场比例：</w:t>
      </w:r>
    </w:p>
    <w:p w14:paraId="1DB57AED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反映的是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市场上有多少钱在这里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563989B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不代表这个配置是合理的</w:t>
      </w:r>
    </w:p>
    <w:p w14:paraId="78655DD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63CCEC1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风险平价：</w:t>
      </w:r>
    </w:p>
    <w:p w14:paraId="478963F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反映的是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每个子类承担同等风险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7CCC535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是一个有明确投资逻辑的配置</w:t>
      </w:r>
    </w:p>
    <w:p w14:paraId="45A535CC" w14:textId="77777777" w:rsidR="00D13AE3" w:rsidRPr="00D13AE3" w:rsidRDefault="00883155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883155">
        <w:rPr>
          <w:rFonts w:ascii="Georgia" w:eastAsia="宋体" w:hAnsi="Georgia" w:cs="Segoe UI"/>
          <w:noProof/>
          <w:color w:val="FAF9F5"/>
          <w:kern w:val="0"/>
          <w:sz w:val="27"/>
          <w:szCs w:val="27"/>
        </w:rPr>
        <w:pict w14:anchorId="0EC74C30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6E0DB82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市场比例的问题</w:t>
      </w:r>
    </w:p>
    <w:p w14:paraId="1F5FE48D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放到你们的具体数字上：</w:t>
      </w:r>
    </w:p>
    <w:p w14:paraId="3CCFCA4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固收内部市场存量：</w:t>
      </w:r>
    </w:p>
    <w:p w14:paraId="0A8F72C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存单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  280000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亿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49.4%</w:t>
      </w:r>
    </w:p>
    <w:p w14:paraId="3C32776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信用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   65000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亿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11.5%</w:t>
      </w:r>
    </w:p>
    <w:p w14:paraId="771CB9E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10Y   180000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亿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31.7%</w:t>
      </w:r>
    </w:p>
    <w:p w14:paraId="2415F32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    42000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亿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7.4%</w:t>
      </w:r>
    </w:p>
    <w:p w14:paraId="791DACE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027E16C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× SAA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55%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：</w:t>
      </w:r>
    </w:p>
    <w:p w14:paraId="3A3D488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lastRenderedPageBreak/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存单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  27.2%</w:t>
      </w:r>
    </w:p>
    <w:p w14:paraId="5C145AA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信用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   6.3%</w:t>
      </w:r>
    </w:p>
    <w:p w14:paraId="13E5BF7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10Y   17.5%</w:t>
      </w:r>
    </w:p>
    <w:p w14:paraId="6FEDE33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    4.1%</w:t>
      </w:r>
    </w:p>
    <w:p w14:paraId="143258F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  <w:t>问题在于：</w:t>
      </w:r>
    </w:p>
    <w:p w14:paraId="6A8B1CF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存单市场规模大（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280000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亿）</w:t>
      </w:r>
    </w:p>
    <w:p w14:paraId="75E2525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不是因为存单是好的配置</w:t>
      </w:r>
    </w:p>
    <w:p w14:paraId="067ED3E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而是因为银行发行存单是一种融资行为</w:t>
      </w:r>
    </w:p>
    <w:p w14:paraId="4A9483E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市场规模反映的是发行方的融资需求</w:t>
      </w:r>
    </w:p>
    <w:p w14:paraId="3E955B8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不是投资方的最优配置</w:t>
      </w:r>
    </w:p>
    <w:p w14:paraId="02E6559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596E571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国债规模小（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42000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亿）</w:t>
      </w:r>
    </w:p>
    <w:p w14:paraId="7911353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不是因为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不重要</w:t>
      </w:r>
    </w:p>
    <w:p w14:paraId="2433D14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而是因为政府发行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国债的量就是少</w:t>
      </w:r>
    </w:p>
    <w:p w14:paraId="72F1721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3B253D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用这个比例配置，等于让发行方的融资结构</w:t>
      </w:r>
    </w:p>
    <w:p w14:paraId="5B4637A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决定你们的投资组合结构</w:t>
      </w:r>
    </w:p>
    <w:p w14:paraId="2FD169B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逻辑上站不住脚</w:t>
      </w:r>
    </w:p>
    <w:p w14:paraId="0FD08059" w14:textId="77777777" w:rsidR="00D13AE3" w:rsidRPr="00D13AE3" w:rsidRDefault="00883155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883155">
        <w:rPr>
          <w:rFonts w:ascii="Georgia" w:eastAsia="宋体" w:hAnsi="Georgia" w:cs="Segoe UI"/>
          <w:noProof/>
          <w:color w:val="FAF9F5"/>
          <w:kern w:val="0"/>
          <w:sz w:val="27"/>
          <w:szCs w:val="27"/>
        </w:rPr>
        <w:pict w14:anchorId="0EC28EB4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4CD8900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风险平价为什么更适合你们</w:t>
      </w:r>
    </w:p>
    <w:p w14:paraId="2B1A312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原因一：和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天然自洽</w:t>
      </w:r>
    </w:p>
    <w:p w14:paraId="26DBE85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你们用指数行情算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</w:t>
      </w:r>
    </w:p>
    <w:p w14:paraId="5D6CA57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风险平价权重也从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算出来</w:t>
      </w:r>
    </w:p>
    <w:p w14:paraId="2C14ED5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9E13EE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两者用的是同一个数据源</w:t>
      </w:r>
    </w:p>
    <w:p w14:paraId="1135FA4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完全一致</w:t>
      </w:r>
    </w:p>
    <w:p w14:paraId="5ECF6D0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Π = λ · Σ ·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的推导是自洽的</w:t>
      </w:r>
    </w:p>
    <w:p w14:paraId="569598D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原因二：解决了利率风险集中的问题</w:t>
      </w:r>
    </w:p>
    <w:p w14:paraId="4414D23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固收四个子类波动率差异极大：</w:t>
      </w:r>
    </w:p>
    <w:p w14:paraId="6DD1293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存单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0.82%</w:t>
      </w:r>
    </w:p>
    <w:p w14:paraId="0C28489B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信用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1.56%</w:t>
      </w:r>
    </w:p>
    <w:p w14:paraId="0076196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10Y 3.12%</w:t>
      </w:r>
    </w:p>
    <w:p w14:paraId="4DB88B7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利率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 4.89%</w:t>
      </w:r>
    </w:p>
    <w:p w14:paraId="3BCBE77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187AC5B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风险平价自动给波动率高的少配</w:t>
      </w:r>
    </w:p>
    <w:p w14:paraId="390024B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让四个子类风险贡献相等</w:t>
      </w:r>
    </w:p>
    <w:p w14:paraId="558D90D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不需要投委会额外判断</w:t>
      </w:r>
    </w:p>
    <w:p w14:paraId="32FB6F5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原因三：不需要额外数据</w:t>
      </w:r>
    </w:p>
    <w:p w14:paraId="72EA21A8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市场比例：需要去拉各子类存量数据，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Wind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才有，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Tushare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不全</w:t>
      </w:r>
    </w:p>
    <w:p w14:paraId="1B1A22D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风险平价：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已经算好了，直接取子矩阵跑优化，不需要额外数据</w:t>
      </w:r>
    </w:p>
    <w:p w14:paraId="54B67E4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原因四：动态更新，不需要人工维护</w:t>
      </w:r>
    </w:p>
    <w:p w14:paraId="78170ECE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市场比例：存量数据变化慢，但需要定期手动更新</w:t>
      </w:r>
    </w:p>
    <w:p w14:paraId="279FEAB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风险平价：每次重新跑模型，自动用最新的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重算</w:t>
      </w:r>
    </w:p>
    <w:p w14:paraId="3CFBA43A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      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随市场风险结构变化自动调整，零维护成本</w:t>
      </w:r>
    </w:p>
    <w:p w14:paraId="1CD81EB0" w14:textId="77777777" w:rsidR="00D13AE3" w:rsidRPr="00D13AE3" w:rsidRDefault="00883155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883155">
        <w:rPr>
          <w:rFonts w:ascii="Georgia" w:eastAsia="宋体" w:hAnsi="Georgia" w:cs="Segoe UI"/>
          <w:noProof/>
          <w:color w:val="FAF9F5"/>
          <w:kern w:val="0"/>
          <w:sz w:val="27"/>
          <w:szCs w:val="27"/>
        </w:rPr>
        <w:pict w14:anchorId="58E94AE2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A1E02B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风险平价唯一的缺点</w:t>
      </w:r>
    </w:p>
    <w:p w14:paraId="5C5A992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lastRenderedPageBreak/>
        <w:t>对投委会的解释成本略高：</w:t>
      </w:r>
    </w:p>
    <w:p w14:paraId="1AB1ED8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36F2C3D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为什么存单配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48%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，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30Y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只配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8%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？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</w:p>
    <w:p w14:paraId="1A4EE5F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需要解释风险平价的逻辑</w:t>
      </w:r>
    </w:p>
    <w:p w14:paraId="5FDA1C89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→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不像市场比例那样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因为市场就是这么分布的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"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直观</w:t>
      </w:r>
    </w:p>
    <w:p w14:paraId="4D8596C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18F51B9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但这个缺点可以接受：</w:t>
      </w:r>
    </w:p>
    <w:p w14:paraId="0E2F5F06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一次性解释清楚之后，后续不需要反复解释</w:t>
      </w:r>
    </w:p>
    <w:p w14:paraId="4A5D1862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而且风险平价的逻辑本身是合理的，经得起追问</w:t>
      </w:r>
    </w:p>
    <w:p w14:paraId="707D5212" w14:textId="77777777" w:rsidR="00D13AE3" w:rsidRPr="00D13AE3" w:rsidRDefault="00883155" w:rsidP="00D13AE3">
      <w:pPr>
        <w:widowControl/>
        <w:shd w:val="clear" w:color="auto" w:fill="262624"/>
        <w:jc w:val="left"/>
        <w:rPr>
          <w:rFonts w:ascii="Georgia" w:eastAsia="宋体" w:hAnsi="Georgia" w:cs="Segoe UI"/>
          <w:color w:val="FAF9F5"/>
          <w:kern w:val="0"/>
          <w:sz w:val="27"/>
          <w:szCs w:val="27"/>
          <w14:ligatures w14:val="none"/>
        </w:rPr>
      </w:pPr>
      <w:r w:rsidRPr="00883155">
        <w:rPr>
          <w:rFonts w:ascii="Georgia" w:eastAsia="宋体" w:hAnsi="Georgia" w:cs="Segoe UI"/>
          <w:noProof/>
          <w:color w:val="FAF9F5"/>
          <w:kern w:val="0"/>
          <w:sz w:val="27"/>
          <w:szCs w:val="27"/>
        </w:rPr>
        <w:pict w14:anchorId="08EAA27C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12C2810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100" w:afterAutospacing="1"/>
        <w:jc w:val="left"/>
        <w:outlineLvl w:val="1"/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</w:pPr>
      <w:r w:rsidRPr="00D13AE3">
        <w:rPr>
          <w:rFonts w:ascii="Georgia" w:eastAsia="宋体" w:hAnsi="Georgia" w:cs="Segoe UI"/>
          <w:b/>
          <w:bCs/>
          <w:color w:val="FAF9F5"/>
          <w:kern w:val="0"/>
          <w:sz w:val="36"/>
          <w:szCs w:val="36"/>
          <w14:ligatures w14:val="none"/>
        </w:rPr>
        <w:t>一句话总结</w:t>
      </w:r>
    </w:p>
    <w:p w14:paraId="4ADC2F5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用风险平价。</w:t>
      </w:r>
    </w:p>
    <w:p w14:paraId="7C1057D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1A05F6D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市场比例反映的是发行方融资结构，不是最优投资配置</w:t>
      </w:r>
    </w:p>
    <w:p w14:paraId="71DC8BEC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风险平价让每个子类承担同等风险，逻辑清晰</w:t>
      </w:r>
    </w:p>
    <w:p w14:paraId="34F0BE71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而且和你们的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天然自洽，不需要额外数据，自动更新</w:t>
      </w:r>
    </w:p>
    <w:p w14:paraId="12C6C980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</w:p>
    <w:p w14:paraId="6F2CDBCF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代码上：</w:t>
      </w:r>
    </w:p>
    <w:p w14:paraId="26F989C3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从完整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Σ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取固收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/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含权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/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另类各自的子矩阵</w:t>
      </w:r>
    </w:p>
    <w:p w14:paraId="4E26D787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各跑一次风险平价优化，得到大类内部权重</w:t>
      </w:r>
    </w:p>
    <w:p w14:paraId="43274024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再乘以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SAA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大类权重，得到最终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w_mkt</w:t>
      </w:r>
      <w:proofErr w:type="spellEnd"/>
    </w:p>
    <w:p w14:paraId="53D486B5" w14:textId="77777777" w:rsidR="00D13AE3" w:rsidRPr="00D13AE3" w:rsidRDefault="00D13AE3" w:rsidP="00D13AE3">
      <w:pPr>
        <w:widowControl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EAECF0"/>
          <w:kern w:val="0"/>
          <w:sz w:val="24"/>
          <w14:ligatures w14:val="none"/>
        </w:rPr>
      </w:pP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这个函数替换掉之前的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proofErr w:type="spellStart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fetch_market_weights</w:t>
      </w:r>
      <w:proofErr w:type="spellEnd"/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 xml:space="preserve"> </w:t>
      </w:r>
      <w:r w:rsidRPr="00D13AE3">
        <w:rPr>
          <w:rFonts w:ascii="Courier New" w:eastAsia="宋体" w:hAnsi="Courier New" w:cs="Courier New"/>
          <w:color w:val="EAECF0"/>
          <w:kern w:val="0"/>
          <w:sz w:val="24"/>
          <w:bdr w:val="single" w:sz="2" w:space="0" w:color="DEDCD1" w:frame="1"/>
          <w14:ligatures w14:val="none"/>
        </w:rPr>
        <w:t>就行</w:t>
      </w:r>
    </w:p>
    <w:p w14:paraId="599FCC1B" w14:textId="77777777" w:rsidR="00D13AE3" w:rsidRPr="00D13AE3" w:rsidRDefault="00D13AE3" w:rsidP="00D13AE3"/>
    <w:sectPr w:rsidR="00D13AE3" w:rsidRPr="00D13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B7"/>
    <w:rsid w:val="00162CB7"/>
    <w:rsid w:val="00523B42"/>
    <w:rsid w:val="00883155"/>
    <w:rsid w:val="00D0587D"/>
    <w:rsid w:val="00D1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6E65"/>
  <w15:chartTrackingRefBased/>
  <w15:docId w15:val="{9EDE4D8D-3FD3-0E41-8CA1-032D9B19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C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2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C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C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C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C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C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C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C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C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C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2C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C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C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C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C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C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C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C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CB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3A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font-claude-response-body">
    <w:name w:val="font-claude-response-body"/>
    <w:basedOn w:val="a"/>
    <w:rsid w:val="00D13A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13AE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13A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13AE3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13AE3"/>
    <w:rPr>
      <w:rFonts w:ascii="宋体" w:eastAsia="宋体" w:hAnsi="宋体" w:cs="宋体"/>
      <w:sz w:val="24"/>
      <w:szCs w:val="24"/>
    </w:rPr>
  </w:style>
  <w:style w:type="paragraph" w:customStyle="1" w:styleId="whitespace-pre-wrap">
    <w:name w:val="whitespace-pre-wrap"/>
    <w:basedOn w:val="a"/>
    <w:rsid w:val="00D13A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ext-text-500">
    <w:name w:val="text-text-500"/>
    <w:basedOn w:val="a0"/>
    <w:rsid w:val="00D13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33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3112683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274358060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800269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84806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69811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3303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618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36467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3694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2877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2204249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886142847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22468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3385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34972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15317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6777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44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3125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01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87546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725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7595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5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8149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18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22448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43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51014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98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48832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726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86517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65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6927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110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24414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005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4970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210342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5482674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380394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7571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15318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17630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963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564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9767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8498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0991456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556815478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751046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9090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42799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214689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7239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909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41886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472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98045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645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47029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680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47672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47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76122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831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20272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504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127574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440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  <w:div w:id="21968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61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6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482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0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504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439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94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8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31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8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a13928</dc:creator>
  <cp:keywords/>
  <dc:description/>
  <cp:lastModifiedBy>a13928</cp:lastModifiedBy>
  <cp:revision>2</cp:revision>
  <dcterms:created xsi:type="dcterms:W3CDTF">2026-05-08T07:19:00Z</dcterms:created>
  <dcterms:modified xsi:type="dcterms:W3CDTF">2026-05-09T08:47:00Z</dcterms:modified>
</cp:coreProperties>
</file>