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通信协议：Websocket 连接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基本信息</w:t>
      </w:r>
      <w:bookmarkEnd w:id="0"/>
    </w:p>
    <w:p>
      <w:pPr>
        <w:spacing w:before="120" w:after="120" w:line="288" w:lineRule="auto"/>
        <w:ind w:left="0"/>
        <w:jc w:val="left"/>
      </w:pP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协议版本: 1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传输方式: Websocket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音频格式: OPUS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音频参数:</w:t>
      </w:r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采样率: 16000Hz 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通道数: 1</w:t>
      </w:r>
    </w:p>
    <w:p>
      <w:pPr>
        <w:numPr>
          <w:numId w:val="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帧长: 60ms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连接建立</w:t>
      </w:r>
      <w:bookmarkEnd w:id="1"/>
    </w:p>
    <w:p>
      <w:pPr>
        <w:spacing w:before="120" w:after="120" w:line="288" w:lineRule="auto"/>
        <w:ind w:left="0"/>
        <w:jc w:val="left"/>
      </w:pP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客户端连接Websocket服务器时需要携带以下headers: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Authorization: Bearer &lt;access_token&gt;</w:t>
              <w:br/>
              <w:t>Protocol-Version: 1</w:t>
              <w:br/>
              <w:t>Device-Id: &lt;设备MAC地址&gt;</w:t>
              <w:br/>
            </w:r>
            <w:r>
              <w:rPr>
                <w:rFonts w:eastAsia="Consolas" w:ascii="Consolas" w:cs="Consolas" w:hAnsi="Consolas"/>
                <w:sz w:val="22"/>
              </w:rPr>
              <w:t>Client-Id: &lt;设备UUID&gt;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设备MAC地址和UUID都是设备唯一识别码。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连接成功后，客户端发送hello消息: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  "type": "hello",</w:t>
              <w:br/>
              <w:t xml:space="preserve">    "version": 1,</w:t>
              <w:br/>
              <w:t xml:space="preserve">    "transport": "websocket",</w:t>
              <w:br/>
              <w:t xml:space="preserve">    "features": {</w:t>
              <w:br/>
              <w:t xml:space="preserve">        "mcp": true</w:t>
              <w:br/>
              <w:t xml:space="preserve">    },</w:t>
              <w:br/>
              <w:t xml:space="preserve">    "audio_params": {</w:t>
              <w:br/>
              <w:t xml:space="preserve">        "format": "opus",</w:t>
              <w:br/>
              <w:t xml:space="preserve">        "sample_rate": 16000,</w:t>
              <w:br/>
              <w:t xml:space="preserve">        "channels": 1,</w:t>
              <w:br/>
              <w:t xml:space="preserve">        "frame_duration": 60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服务端响应hello消息: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  "type": "hello",</w:t>
              <w:br/>
              <w:t xml:space="preserve">    "transport": "websocket",</w:t>
              <w:br/>
              <w:t xml:space="preserve">    "audio_params": {</w:t>
              <w:br/>
              <w:t xml:space="preserve">        "format": "opus",</w:t>
              <w:br/>
              <w:t xml:space="preserve">        "sample_rate": 24000,</w:t>
              <w:br/>
              <w:t xml:space="preserve">        "channels": 1,</w:t>
              <w:br/>
              <w:t xml:space="preserve">        "frame_duration": 60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Websocket协议不返回 session_id，所以消息中的会话ID可设置为空。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消息类型</w:t>
      </w:r>
      <w:bookmarkEnd w:id="2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1. 语音识别相关消息</w:t>
      </w:r>
      <w:bookmarkEnd w:id="3"/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" w:id="4"/>
      <w:r>
        <w:rPr>
          <w:rFonts w:eastAsia="等线" w:ascii="Arial" w:cs="Arial" w:hAnsi="Arial"/>
          <w:b w:val="true"/>
          <w:sz w:val="28"/>
        </w:rPr>
        <w:t>开始监听</w:t>
      </w:r>
      <w:bookmarkEnd w:id="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  "session_id": "&lt;会话ID&gt;",</w:t>
              <w:br/>
              <w:t xml:space="preserve">    "type": "listen",</w:t>
              <w:br/>
              <w:t xml:space="preserve">    "state": "start",</w:t>
              <w:br/>
              <w:t xml:space="preserve">    "mode": "&lt;监听模式&gt;"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监听模式: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"auto": 自动停止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"manual": 手动停止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"realtime": 持续监听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auto 与 realtime 是服务器端 VAD 的两种工作模式，realtime 需要 AEC 支持。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" w:id="5"/>
      <w:r>
        <w:rPr>
          <w:rFonts w:eastAsia="等线" w:ascii="Arial" w:cs="Arial" w:hAnsi="Arial"/>
          <w:b w:val="true"/>
          <w:sz w:val="28"/>
        </w:rPr>
        <w:t>停止监听</w:t>
      </w:r>
      <w:bookmarkEnd w:id="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  "session_id": "&lt;会话ID&gt;",</w:t>
              <w:br/>
              <w:t xml:space="preserve">    "type": "listen",</w:t>
              <w:br/>
              <w:t xml:space="preserve">    "state": "stop"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6" w:id="6"/>
      <w:r>
        <w:rPr>
          <w:rFonts w:eastAsia="等线" w:ascii="Arial" w:cs="Arial" w:hAnsi="Arial"/>
          <w:b w:val="true"/>
          <w:sz w:val="28"/>
        </w:rPr>
        <w:t>唤醒词检测</w:t>
      </w:r>
      <w:bookmarkEnd w:id="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  "session_id": "&lt;会话ID&gt;",</w:t>
              <w:br/>
              <w:t xml:space="preserve">    "type": "listen",</w:t>
              <w:br/>
              <w:t xml:space="preserve">    "state": "detect",</w:t>
              <w:br/>
              <w:t xml:space="preserve">    "text": "&lt;唤醒词&gt;"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2. 语音合成相关消息</w:t>
      </w:r>
      <w:bookmarkEnd w:id="7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服务端发送的TTS状态消息: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  "type": "tts",</w:t>
              <w:br/>
              <w:t xml:space="preserve">    "state": "&lt;状态&gt;",</w:t>
              <w:br/>
              <w:t xml:space="preserve">    "text": "&lt;文本内容&gt;" // 仅在 sentence_start 时携带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状态类型: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"start": 开始播放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"stop": 停止播放  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"sentence_start": 新句子开始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3. 中止消息</w:t>
      </w:r>
      <w:bookmarkEnd w:id="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  "session_id": "&lt;会话ID&gt;",</w:t>
              <w:br/>
              <w:t xml:space="preserve">    "type": "abort",</w:t>
              <w:br/>
              <w:t xml:space="preserve">    "reason": "wake_word_detected" // 可选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4. MCP 相关消息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客户端 / 服务端: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  "session_id": "&lt;会话ID&gt;",</w:t>
              <w:br/>
              <w:t xml:space="preserve">    "type": "mcp",</w:t>
              <w:br/>
              <w:t xml:space="preserve">    "payload": &lt;MCP Paylaod&gt;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5. 情感状态消息</w:t>
      </w:r>
      <w:bookmarkEnd w:id="1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服务端发送: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  "type": "llm",</w:t>
              <w:br/>
              <w:t xml:space="preserve">    "emotion": "&lt;情感类型&gt;"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1" w:id="11"/>
      <w:r>
        <w:rPr>
          <w:rFonts w:eastAsia="等线" w:ascii="Arial" w:cs="Arial" w:hAnsi="Arial"/>
          <w:b w:val="true"/>
          <w:sz w:val="32"/>
        </w:rPr>
        <w:t>状态流程图</w:t>
      </w:r>
      <w:bookmarkEnd w:id="11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color w:val="3370ff"/>
          <w:sz w:val="30"/>
        </w:rPr>
        <w:t xml:space="preserve">1. </w:t>
      </w:r>
      <w:r>
        <w:rPr>
          <w:rFonts w:eastAsia="等线" w:ascii="Arial" w:cs="Arial" w:hAnsi="Arial"/>
          <w:b w:val="true"/>
          <w:sz w:val="30"/>
        </w:rPr>
        <w:t>Manual 模式</w:t>
      </w:r>
      <w:bookmarkEnd w:id="12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8387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3" w:id="13"/>
      <w:r>
        <w:rPr>
          <w:rFonts w:eastAsia="等线" w:ascii="Arial" w:cs="Arial" w:hAnsi="Arial"/>
          <w:color w:val="3370ff"/>
          <w:sz w:val="30"/>
        </w:rPr>
        <w:t xml:space="preserve">2. </w:t>
      </w:r>
      <w:r>
        <w:rPr>
          <w:rFonts w:eastAsia="等线" w:ascii="Arial" w:cs="Arial" w:hAnsi="Arial"/>
          <w:b w:val="true"/>
          <w:sz w:val="30"/>
        </w:rPr>
        <w:t>Auto 模式</w:t>
      </w:r>
      <w:bookmarkEnd w:id="13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67818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4" w:id="14"/>
      <w:r>
        <w:rPr>
          <w:rFonts w:eastAsia="等线" w:ascii="Arial" w:cs="Arial" w:hAnsi="Arial"/>
          <w:b w:val="true"/>
          <w:sz w:val="32"/>
        </w:rPr>
        <w:t>二进制数据传输</w:t>
      </w:r>
      <w:bookmarkEnd w:id="14"/>
    </w:p>
    <w:p>
      <w:pPr>
        <w:spacing w:before="120" w:after="120" w:line="288" w:lineRule="auto"/>
        <w:ind w:left="0"/>
        <w:jc w:val="left"/>
      </w:pP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音频数据使用二进制帧传输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客户端发送OPUS编码的音频数据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服务端返回OPUS编码的TTS音频数据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5" w:id="15"/>
      <w:r>
        <w:rPr>
          <w:rFonts w:eastAsia="等线" w:ascii="Arial" w:cs="Arial" w:hAnsi="Arial"/>
          <w:b w:val="true"/>
          <w:sz w:val="32"/>
        </w:rPr>
        <w:t>错误处理</w:t>
      </w:r>
      <w:bookmarkEnd w:id="15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当发生网络错误时，客户端会收到错误消息并关闭连接。客户端需要实现重连机制。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6" w:id="16"/>
      <w:r>
        <w:rPr>
          <w:rFonts w:eastAsia="等线" w:ascii="Arial" w:cs="Arial" w:hAnsi="Arial"/>
          <w:b w:val="true"/>
          <w:sz w:val="32"/>
        </w:rPr>
        <w:t>会话流程</w:t>
      </w:r>
      <w:bookmarkEnd w:id="16"/>
    </w:p>
    <w:p>
      <w:pPr>
        <w:spacing w:before="120" w:after="120" w:line="288" w:lineRule="auto"/>
        <w:ind w:left="0"/>
        <w:jc w:val="left"/>
      </w:pP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建立Websocket连接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交换hello消息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开始语音交互:</w:t>
      </w:r>
    </w:p>
    <w:p>
      <w:pPr>
        <w:numPr>
          <w:numId w:val="2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发送开始监听</w:t>
      </w:r>
    </w:p>
    <w:p>
      <w:pPr>
        <w:numPr>
          <w:numId w:val="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发送音频数据</w:t>
      </w:r>
    </w:p>
    <w:p>
      <w:pPr>
        <w:numPr>
          <w:numId w:val="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接收识别结果</w:t>
      </w:r>
    </w:p>
    <w:p>
      <w:pPr>
        <w:numPr>
          <w:numId w:val="2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接收TTS音频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结束会话时关闭连接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85953">
    <w:lvl>
      <w:numFmt w:val="bullet"/>
      <w:suff w:val="tab"/>
      <w:lvlText w:val="•"/>
      <w:rPr>
        <w:color w:val="3370ff"/>
      </w:rPr>
    </w:lvl>
  </w:abstractNum>
  <w:abstractNum w:abstractNumId="85954">
    <w:lvl>
      <w:numFmt w:val="bullet"/>
      <w:suff w:val="tab"/>
      <w:lvlText w:val="•"/>
      <w:rPr>
        <w:color w:val="3370ff"/>
      </w:rPr>
    </w:lvl>
  </w:abstractNum>
  <w:abstractNum w:abstractNumId="85955">
    <w:lvl>
      <w:numFmt w:val="bullet"/>
      <w:suff w:val="tab"/>
      <w:lvlText w:val="•"/>
      <w:rPr>
        <w:color w:val="3370ff"/>
      </w:rPr>
    </w:lvl>
  </w:abstractNum>
  <w:abstractNum w:abstractNumId="85956">
    <w:lvl>
      <w:numFmt w:val="bullet"/>
      <w:suff w:val="tab"/>
      <w:lvlText w:val="•"/>
      <w:rPr>
        <w:color w:val="3370ff"/>
      </w:rPr>
    </w:lvl>
  </w:abstractNum>
  <w:abstractNum w:abstractNumId="85957">
    <w:lvl>
      <w:numFmt w:val="bullet"/>
      <w:suff w:val="tab"/>
      <w:lvlText w:val="￮"/>
      <w:rPr>
        <w:color w:val="3370ff"/>
      </w:rPr>
    </w:lvl>
  </w:abstractNum>
  <w:abstractNum w:abstractNumId="85958">
    <w:lvl>
      <w:numFmt w:val="bullet"/>
      <w:suff w:val="tab"/>
      <w:lvlText w:val="￮"/>
      <w:rPr>
        <w:color w:val="3370ff"/>
      </w:rPr>
    </w:lvl>
  </w:abstractNum>
  <w:abstractNum w:abstractNumId="85959">
    <w:lvl>
      <w:numFmt w:val="bullet"/>
      <w:suff w:val="tab"/>
      <w:lvlText w:val="￮"/>
      <w:rPr>
        <w:color w:val="3370ff"/>
      </w:rPr>
    </w:lvl>
  </w:abstractNum>
  <w:abstractNum w:abstractNumId="85960">
    <w:lvl>
      <w:start w:val="1"/>
      <w:numFmt w:val="decimal"/>
      <w:suff w:val="tab"/>
      <w:lvlText w:val="%1."/>
      <w:rPr>
        <w:color w:val="3370ff"/>
      </w:rPr>
    </w:lvl>
  </w:abstractNum>
  <w:abstractNum w:abstractNumId="85961">
    <w:lvl>
      <w:start w:val="2"/>
      <w:numFmt w:val="decimal"/>
      <w:suff w:val="tab"/>
      <w:lvlText w:val="%1."/>
      <w:rPr>
        <w:color w:val="3370ff"/>
      </w:rPr>
    </w:lvl>
  </w:abstractNum>
  <w:abstractNum w:abstractNumId="85962">
    <w:lvl>
      <w:start w:val="3"/>
      <w:numFmt w:val="decimal"/>
      <w:suff w:val="tab"/>
      <w:lvlText w:val="%1."/>
      <w:rPr>
        <w:color w:val="3370ff"/>
      </w:rPr>
    </w:lvl>
  </w:abstractNum>
  <w:abstractNum w:abstractNumId="85963">
    <w:lvl>
      <w:numFmt w:val="bullet"/>
      <w:suff w:val="tab"/>
      <w:lvlText w:val="•"/>
      <w:rPr>
        <w:color w:val="3370ff"/>
      </w:rPr>
    </w:lvl>
  </w:abstractNum>
  <w:abstractNum w:abstractNumId="85964">
    <w:lvl>
      <w:numFmt w:val="bullet"/>
      <w:suff w:val="tab"/>
      <w:lvlText w:val="•"/>
      <w:rPr>
        <w:color w:val="3370ff"/>
      </w:rPr>
    </w:lvl>
  </w:abstractNum>
  <w:abstractNum w:abstractNumId="85965">
    <w:lvl>
      <w:numFmt w:val="bullet"/>
      <w:suff w:val="tab"/>
      <w:lvlText w:val="•"/>
      <w:rPr>
        <w:color w:val="3370ff"/>
      </w:rPr>
    </w:lvl>
  </w:abstractNum>
  <w:abstractNum w:abstractNumId="85966">
    <w:lvl>
      <w:numFmt w:val="bullet"/>
      <w:suff w:val="tab"/>
      <w:lvlText w:val="•"/>
      <w:rPr>
        <w:color w:val="3370ff"/>
      </w:rPr>
    </w:lvl>
  </w:abstractNum>
  <w:abstractNum w:abstractNumId="85967">
    <w:lvl>
      <w:numFmt w:val="bullet"/>
      <w:suff w:val="tab"/>
      <w:lvlText w:val="•"/>
      <w:rPr>
        <w:color w:val="3370ff"/>
      </w:rPr>
    </w:lvl>
  </w:abstractNum>
  <w:abstractNum w:abstractNumId="85968">
    <w:lvl>
      <w:numFmt w:val="bullet"/>
      <w:suff w:val="tab"/>
      <w:lvlText w:val="•"/>
      <w:rPr>
        <w:color w:val="3370ff"/>
      </w:rPr>
    </w:lvl>
  </w:abstractNum>
  <w:abstractNum w:abstractNumId="85969">
    <w:lvl>
      <w:numFmt w:val="bullet"/>
      <w:suff w:val="tab"/>
      <w:lvlText w:val="•"/>
      <w:rPr>
        <w:color w:val="3370ff"/>
      </w:rPr>
    </w:lvl>
  </w:abstractNum>
  <w:abstractNum w:abstractNumId="85970">
    <w:lvl>
      <w:numFmt w:val="bullet"/>
      <w:suff w:val="tab"/>
      <w:lvlText w:val="•"/>
      <w:rPr>
        <w:color w:val="3370ff"/>
      </w:rPr>
    </w:lvl>
  </w:abstractNum>
  <w:abstractNum w:abstractNumId="85971">
    <w:lvl>
      <w:numFmt w:val="bullet"/>
      <w:suff w:val="tab"/>
      <w:lvlText w:val="•"/>
      <w:rPr>
        <w:color w:val="3370ff"/>
      </w:rPr>
    </w:lvl>
  </w:abstractNum>
  <w:abstractNum w:abstractNumId="85972">
    <w:lvl>
      <w:start w:val="1"/>
      <w:numFmt w:val="decimal"/>
      <w:suff w:val="tab"/>
      <w:lvlText w:val="%1."/>
      <w:rPr>
        <w:color w:val="3370ff"/>
      </w:rPr>
    </w:lvl>
  </w:abstractNum>
  <w:abstractNum w:abstractNumId="85973">
    <w:lvl>
      <w:start w:val="2"/>
      <w:numFmt w:val="decimal"/>
      <w:suff w:val="tab"/>
      <w:lvlText w:val="%1."/>
      <w:rPr>
        <w:color w:val="3370ff"/>
      </w:rPr>
    </w:lvl>
  </w:abstractNum>
  <w:abstractNum w:abstractNumId="85974">
    <w:lvl>
      <w:start w:val="3"/>
      <w:numFmt w:val="decimal"/>
      <w:suff w:val="tab"/>
      <w:lvlText w:val="%1."/>
      <w:rPr>
        <w:color w:val="3370ff"/>
      </w:rPr>
    </w:lvl>
  </w:abstractNum>
  <w:abstractNum w:abstractNumId="85975">
    <w:lvl>
      <w:numFmt w:val="bullet"/>
      <w:suff w:val="tab"/>
      <w:lvlText w:val="￮"/>
      <w:rPr>
        <w:color w:val="3370ff"/>
      </w:rPr>
    </w:lvl>
  </w:abstractNum>
  <w:abstractNum w:abstractNumId="85976">
    <w:lvl>
      <w:numFmt w:val="bullet"/>
      <w:suff w:val="tab"/>
      <w:lvlText w:val="￮"/>
      <w:rPr>
        <w:color w:val="3370ff"/>
      </w:rPr>
    </w:lvl>
  </w:abstractNum>
  <w:abstractNum w:abstractNumId="85977">
    <w:lvl>
      <w:numFmt w:val="bullet"/>
      <w:suff w:val="tab"/>
      <w:lvlText w:val="￮"/>
      <w:rPr>
        <w:color w:val="3370ff"/>
      </w:rPr>
    </w:lvl>
  </w:abstractNum>
  <w:abstractNum w:abstractNumId="85978">
    <w:lvl>
      <w:numFmt w:val="bullet"/>
      <w:suff w:val="tab"/>
      <w:lvlText w:val="￮"/>
      <w:rPr>
        <w:color w:val="3370ff"/>
      </w:rPr>
    </w:lvl>
  </w:abstractNum>
  <w:abstractNum w:abstractNumId="85979">
    <w:lvl>
      <w:start w:val="4"/>
      <w:numFmt w:val="decimal"/>
      <w:suff w:val="tab"/>
      <w:lvlText w:val="%1."/>
      <w:rPr>
        <w:color w:val="3370ff"/>
      </w:rPr>
    </w:lvl>
  </w:abstractNum>
  <w:num w:numId="1">
    <w:abstractNumId w:val="85953"/>
  </w:num>
  <w:num w:numId="2">
    <w:abstractNumId w:val="85954"/>
  </w:num>
  <w:num w:numId="3">
    <w:abstractNumId w:val="85955"/>
  </w:num>
  <w:num w:numId="4">
    <w:abstractNumId w:val="85956"/>
  </w:num>
  <w:num w:numId="5">
    <w:abstractNumId w:val="85957"/>
  </w:num>
  <w:num w:numId="6">
    <w:abstractNumId w:val="85958"/>
  </w:num>
  <w:num w:numId="7">
    <w:abstractNumId w:val="85959"/>
  </w:num>
  <w:num w:numId="8">
    <w:abstractNumId w:val="85960"/>
  </w:num>
  <w:num w:numId="9">
    <w:abstractNumId w:val="85961"/>
  </w:num>
  <w:num w:numId="10">
    <w:abstractNumId w:val="85962"/>
  </w:num>
  <w:num w:numId="11">
    <w:abstractNumId w:val="85963"/>
  </w:num>
  <w:num w:numId="12">
    <w:abstractNumId w:val="85964"/>
  </w:num>
  <w:num w:numId="13">
    <w:abstractNumId w:val="85965"/>
  </w:num>
  <w:num w:numId="14">
    <w:abstractNumId w:val="85966"/>
  </w:num>
  <w:num w:numId="15">
    <w:abstractNumId w:val="85967"/>
  </w:num>
  <w:num w:numId="16">
    <w:abstractNumId w:val="85968"/>
  </w:num>
  <w:num w:numId="17">
    <w:abstractNumId w:val="85969"/>
  </w:num>
  <w:num w:numId="18">
    <w:abstractNumId w:val="85970"/>
  </w:num>
  <w:num w:numId="19">
    <w:abstractNumId w:val="85971"/>
  </w:num>
  <w:num w:numId="20">
    <w:abstractNumId w:val="85972"/>
  </w:num>
  <w:num w:numId="21">
    <w:abstractNumId w:val="85973"/>
  </w:num>
  <w:num w:numId="22">
    <w:abstractNumId w:val="85974"/>
  </w:num>
  <w:num w:numId="23">
    <w:abstractNumId w:val="85975"/>
  </w:num>
  <w:num w:numId="24">
    <w:abstractNumId w:val="85976"/>
  </w:num>
  <w:num w:numId="25">
    <w:abstractNumId w:val="85977"/>
  </w:num>
  <w:num w:numId="26">
    <w:abstractNumId w:val="85978"/>
  </w:num>
  <w:num w:numId="27">
    <w:abstractNumId w:val="8597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2025-10-15T01:15:37Z</dcterms:created>
  <dc:creator>Apache POI</dc:creator>
</cp:coreProperties>
</file>