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EUROPEAN DATA PROTECTION SUPERVISOR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Technology &amp; Privacy Unit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After Action Report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Template for Post-Training Analysis, Kirkpatrick Evaluation &amp; Continuous Improvement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[Complete after each PEDRRA delivery]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Instructions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AAR template is structured around Kirkpatrick’s Four-Level Model and the ADDIE continuous improvement cycle.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Sections 1–5 within 4 weeks of training delivery (Levels 1 and 2 data).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Section 6 at 3–6 months post-training (Level 3 data).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Section 7 at 6–12 months post-training (Level 4 data).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8 (PEDRRA II Input) should be drafted after Section 5 and updated as Sections 6–7 are completed.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in [square brackets] indicates fields to be filled in. Guidance text in italics can be deleted once completed.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Report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PEDRRA: PErsonal Data bReach Risk 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[PEDRRA I / II / III]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[Location]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Author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[Draft / Final]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 of recipients]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Participants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participants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attendees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EUIBAs represented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teams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 and roles]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Executive Summary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One-page summary for senior leadership. Write this last, after completing all other sections. Cover: purpose, key findings across all Kirkpatrick levels, headline recommendations, and overall assessment of programme effectiveness.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[Executive Summary — write last]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Level 1: Reaction (Immediate Post-Training)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source: Level 1 satisfaction survey administered via the EUDPR Training Platform (or paper fallback). Complete within 1 week of delivery.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Response 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Surveys distributed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Surveys 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Quantitative Results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Transfer the Likert-scale results (1–5) from the Level 1 survey.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200"/>
        <w:gridCol w:w="26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Survey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Scenarios were realistic and relevant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Clarified Security Incident vs. Personal Data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Confident in distinguishing Risk vs. High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TTX format supported inter-disciplinary collaboration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Training Platform (App) easy to use and engaging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Balance between lecture and practical scenarios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Data subject communication exercise was useful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Facilitators managed debates effectively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Psychologically safe 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in applying learning (1–5)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[X.X]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Qualitative Feedback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Summarise open-ended responses. Group by theme.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Most Valuable Takeaways (Q10)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[Themed summary of responses]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Unclear Topics re: 72-Hour Deadline (Q11)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[Themed summary]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Top-Rated Aspects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[Items scoring highest]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Lowest-Rated Aspects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[Items scoring lowest — priority improvement areas]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Level 1 Assessment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Facilitator’s narrative assessment linking quantitative and qualitative findings.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[Assessment: Were participants engaged? Was the training perceived as relevant and well-delivered?]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Level 2: Learning (Knowledge &amp; Skills)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sources: Quiz scores from the EUDPR Training Platform, team workbook responses, and risk assessment template quality. Complete within 2 weeks of delivery.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Quiz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200"/>
        <w:gridCol w:w="3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Correct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not High Risk (Scenario 1)?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of pending remote wipe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field triggering High Risk (Scenario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oversight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EUDPR Article 33 notification deadline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MC questions combined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Scenario Verdict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Unlikely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Risk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(pre-inject)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 between Unlikely Risk and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(post-inject)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at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(pre-inject)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split between Risk and High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(post-inject)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majority at High Risk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Team Workbook Quality Assessment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each team, assess the quality of their risk assessment template and data subject communication draft.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200"/>
        <w:gridCol w:w="1200"/>
        <w:gridCol w:w="2000"/>
        <w:gridCol w:w="2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Chain (Complete/Partial/Missing)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72h Trigger (Justified?)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 Type (Correct?)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Assessment Rationale (Strong/Adequate/Weak)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Art. 35 Communication (Strong/Adequate/Weak/N.A.)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Objective Achievement Assessment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Assess whether each learning objective was met based on L1 and L2 evidence.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 (Met/Partially/Not Met)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1: Differentiate organisational vs. data subject risk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[Quiz + workbook evidence]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2: Apply EDPS risk assessment methodology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[Workbook quality]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3: Formulate risk assessment rationale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[Template quality]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4: Determine notification obligations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[Quiz Q05 + workbook Block 4]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5: Critically review peer assessments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[Peer-review session observations]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6: Draft data subject communication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[C.6 quality assessment]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7: Identify knowledge gaps and propose resources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 output collected]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Level 2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[Assessment: Did participants acquire the intended knowledge and skills? Where are the gaps?]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Findings &amp; Immediate Recommendations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Categorise all findings from Levels 1 and 2 into content, delivery, and design issues. Prioritise by impact and feasibility.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Findings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6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/ Delivery /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Must-fix / Should-fix / Nice-to-have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/ L2 / Facilitator observation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Recommendations for Participating EUIBAs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Actionable recommendations based on observed gaps during the exercise.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1200"/>
        <w:gridCol w:w="19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Finding(s)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Recommendations for PEDRRA Programme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Changes to the training itself for the next delivery.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000"/>
        <w:gridCol w:w="1200"/>
        <w:gridCol w:w="2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ADDIE 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Finding(s)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/ Develop / Implement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280" w:after="160"/>
        <w:rPr>
          <w:b/>
          <w:rFonts w:ascii="Arial" w:hAnsi="Arial"/>
          <w:sz w:val="26"/>
          <w:color w:val="2E75B6"/>
        </w:rPr>
      </w:pPr>
      <w:r>
        <w:rPr>
          <w:b/>
          <w:rFonts w:ascii="Arial" w:hAnsi="Arial"/>
          <w:sz w:val="26"/>
          <w:color w:val="2E75B6"/>
        </w:rPr>
        <w:t xml:space="preserve">4.6 Scoring Rubric Results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Transfer the rubric scores from the Enhancements Pack scoring rubrics (completed by facilitators post-session).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Scenario 1 rubric: 6 criteria, max 18 points. Scenario 2 rubric: 8 criteria, max 24 points.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Average score across all teams (Scenario 1): ___/18   Assessment: Strong/Adequate/Weak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Average score across all teams (Scenario 2): ___/24   Assessment: Strong/Adequate/Weak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Common strengths across teams: ___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Common weaknesses across teams: ___</w:t>
      </w:r>
    </w:p>
    <w:p>
      <w:pPr>
        <w:pStyle w:val="Heading2"/>
        <w:spacing w:before="280" w:after="160"/>
        <w:rPr>
          <w:b/>
          <w:rFonts w:ascii="Arial" w:hAnsi="Arial"/>
          <w:sz w:val="26"/>
          <w:color w:val="2E75B6"/>
        </w:rPr>
      </w:pPr>
      <w:r>
        <w:rPr>
          <w:b/>
          <w:rFonts w:ascii="Arial" w:hAnsi="Arial"/>
          <w:sz w:val="26"/>
          <w:color w:val="2E75B6"/>
        </w:rPr>
        <w:t xml:space="preserve">5.4 6-Week Check-In Results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Data from the 6-Week PEDRRA Check-In email (see Sustainability Pack, Section 1).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Emails sent: ___   Responses received: ___   Response rate: ___%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Responded “Yes” (applied framework): ___%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Responded “No”: ___%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Qualitative highlights from detailed responses: ___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Early Level 3 signal: [Strong / Moderate / Weak / Insufficient data]</w:t>
      </w:r>
    </w:p>
    <w:p>
      <w:pPr>
        <w:pStyle w:val="Heading2"/>
        <w:spacing w:before="280" w:after="160"/>
        <w:rPr>
          <w:b/>
          <w:rFonts w:ascii="Arial" w:hAnsi="Arial"/>
          <w:sz w:val="26"/>
          <w:color w:val="2E75B6"/>
        </w:rPr>
      </w:pPr>
      <w:r>
        <w:rPr>
          <w:b/>
          <w:rFonts w:ascii="Arial" w:hAnsi="Arial"/>
          <w:sz w:val="26"/>
          <w:color w:val="2E75B6"/>
        </w:rPr>
        <w:t xml:space="preserve">5.5 Community of Practice Activity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Track engagement with the PEDRRA Community of Practice (see Sustainability Pack, Section 2).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Members joined: ___   Active posters (at least 1 post): ___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Monthly content posts delivered: ___/6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Key discussion themes: ___</w:t>
      </w:r>
    </w:p>
    <w:p>
      <w:pPr>
        <w:pStyle w:val="Heading2"/>
        <w:spacing w:before="280" w:after="160"/>
        <w:rPr>
          <w:b/>
          <w:rFonts w:ascii="Arial" w:hAnsi="Arial"/>
          <w:sz w:val="26"/>
          <w:color w:val="2E75B6"/>
        </w:rPr>
      </w:pPr>
      <w:r>
        <w:rPr>
          <w:b/>
          <w:rFonts w:ascii="Arial" w:hAnsi="Arial"/>
          <w:sz w:val="26"/>
          <w:color w:val="2E75B6"/>
        </w:rPr>
        <w:t xml:space="preserve">5.6 Quick Response Commitment Delivery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Track the Quick Response Commitment (see Sustainability Pack, Section 3).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#1 Knowledge Gap identified: ___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Resource format chosen: ___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Delivered on time (within 4 weeks)? Yes / No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Participant feedback on the resource: ___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Level 3: Behaviour Change (3–6 Months Post-Training)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source: Follow-up survey sent to participants and their managers. Complete this section at 3–6 months.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Follow-Up Survey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1200"/>
        <w:gridCol w:w="2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Somewhat/Partial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EDPS Risk Assessment Tool since training?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updated Communication Protocol?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Encountered Risk vs. High Risk debate and used PEDRRA criteria?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[Manager] Observed improved IT–DPO coordination?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[Manager] Incident reports more complete?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[%]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Barriers to Application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From Q4 of the follow-up survey: What barriers have participants encountered?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[Themed summary of barriers]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Specific Changes in Work Practices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From Q5: What specific changes have participants made?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[Themed summary of changes]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Support Needed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From Q6: What additional support would help?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[Themed summary — feeds into PEDRRA II design]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Level 3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[Assessment: Are participants applying what they learned? What are the main barriers? What support is needed?]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Level 4: Organisational Results (6–12 Months Post-Training)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source: KPI comparison against baseline data collected before training. Complete this section at 6–12 months.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KPI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000"/>
        <w:gridCol w:w="1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(Pre-Training)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Post-Training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Latency: Avg time incident detection → DPO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[+/- 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Quality: % of EDPS notifications requiring RFI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[+/- 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reduction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Positives: Non-breach security events notified as breaches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[+/- 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reduction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 Rationale Quality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[+/- %]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improvement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Attribution Analysis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 the observed changes be attributed to the training, or are there confounding factors?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[Analysis of attribution: other initiatives, regulatory changes, staff turnover, etc.]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Level 4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[Assessment: Has the training improved organisational metrics? Is the impact sustained?]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Chain of Evidence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Present findings as a connected narrative across all four levels. This is the most compelling format for stakeholders.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Chain of Evidence Template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 (Reaction):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[X]% of participants rated the training [X]/5 overall. [X]% would recommend to colleagues. The [most/least] valued element was [X].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 (Learning):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Average quiz scores reached [X]%. [X]% of teams correctly identified [key outcome]. The data subject communication exercise [assessment].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 (Behaviour):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 [X]-month follow-up, [X]% reported applying PEDRRA skills. Managers confirmed [specific improvement]. Key barrier: [X].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 (Results):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[KPI] improved from [baseline] to [post-training]. Notification quality [improved/unchanged]. [Attribution statement].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[Overall assessment of the traceable line from engagement through to organisational impact.]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Input for PEDRRA II (Next ADDIE Cycle)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section feeds directly into the Analyse phase of the next PEDRRA iteration.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Knowledge Gaps Identified by Participants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From the Objective 7 exercise: teams listed their top 2 knowledge gaps and proposed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2200"/>
        <w:gridCol w:w="2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Gap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Gap #2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Facilitator Observations for Next Edition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[What worked well that should be kept?]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[What should be changed in the scenarios?]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[What new topics or scenarios should be considered?]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[Were there format or logistics improvements needed?]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Scope Recommendations for PEDRRA 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22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topics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 expansion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(in-person / online / hybrid)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focus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Appendix A: Raw Level 1 Survey Data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[Attach or reference the CSV export from the EUDPR Training Platform]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Appendix B: Quiz Response Data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[Attach or reference the CSV export]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Appendix C: Team Workbook Scans/Photos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[Attach scanned copies of completed team workbooks]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Appendix D: Level 3 Follow-Up Survey Results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[Attach when available at 3–6 months]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Appendix E: Level 4 KPI Data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[Attach when available at 6–12 months]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After Action Report Template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2026-03-13T09:32:59.781Z</dcterms:created>
  <dcterms:modified xsi:type="dcterms:W3CDTF">2026-03-13T09:32:59.782Z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