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0C74" w14:textId="77777777" w:rsidR="001D63A0" w:rsidRPr="00EE50E8" w:rsidRDefault="001D63A0" w:rsidP="001D63A0">
      <w:pPr>
        <w:spacing w:before="100" w:beforeAutospacing="1" w:after="100" w:afterAutospacing="1" w:line="240" w:lineRule="auto"/>
        <w:jc w:val="both"/>
        <w:rPr>
          <w:rFonts w:ascii="Times New Roman" w:hAnsi="Times New Roman" w:cs="Times New Roman"/>
          <w:b/>
          <w:bCs/>
          <w:u w:val="single"/>
        </w:rPr>
      </w:pPr>
      <w:r>
        <w:rPr>
          <w:rFonts w:ascii="Times New Roman" w:hAnsi="Times New Roman" w:cs="Times New Roman"/>
          <w:b/>
          <w:bCs/>
          <w:u w:val="single"/>
        </w:rPr>
        <w:t xml:space="preserve">Кейс </w:t>
      </w:r>
      <w:r w:rsidRPr="00EE50E8">
        <w:rPr>
          <w:rFonts w:ascii="Times New Roman" w:hAnsi="Times New Roman" w:cs="Times New Roman"/>
          <w:b/>
          <w:bCs/>
          <w:u w:val="single"/>
        </w:rPr>
        <w:t>10. Альберто Фухимори, Перу</w:t>
      </w:r>
    </w:p>
    <w:p w14:paraId="1AC6B68E" w14:textId="77777777" w:rsidR="001D63A0" w:rsidRPr="00094F3D" w:rsidRDefault="001D63A0" w:rsidP="001D63A0">
      <w:pPr>
        <w:spacing w:before="100" w:beforeAutospacing="1" w:after="100" w:afterAutospacing="1" w:line="240" w:lineRule="auto"/>
        <w:jc w:val="both"/>
        <w:rPr>
          <w:rFonts w:ascii="Times New Roman" w:hAnsi="Times New Roman" w:cs="Times New Roman"/>
          <w:b/>
          <w:bCs/>
          <w:i/>
          <w:iCs/>
        </w:rPr>
      </w:pPr>
      <w:r w:rsidRPr="00094F3D">
        <w:rPr>
          <w:rFonts w:ascii="Times New Roman" w:hAnsi="Times New Roman" w:cs="Times New Roman"/>
          <w:b/>
          <w:bCs/>
          <w:i/>
          <w:iCs/>
        </w:rPr>
        <w:t>1. Базовые данные</w:t>
      </w:r>
    </w:p>
    <w:p w14:paraId="54561517" w14:textId="77777777" w:rsidR="001D63A0" w:rsidRDefault="001D63A0" w:rsidP="001D63A0">
      <w:pPr>
        <w:spacing w:before="100" w:beforeAutospacing="1" w:after="100" w:afterAutospacing="1" w:line="240" w:lineRule="auto"/>
        <w:jc w:val="both"/>
        <w:rPr>
          <w:rFonts w:ascii="Times New Roman" w:hAnsi="Times New Roman" w:cs="Times New Roman"/>
        </w:rPr>
      </w:pPr>
      <w:r w:rsidRPr="00094F3D">
        <w:rPr>
          <w:rFonts w:ascii="Times New Roman" w:hAnsi="Times New Roman" w:cs="Times New Roman"/>
          <w:i/>
          <w:iCs/>
          <w:u w:val="single"/>
        </w:rPr>
        <w:t>Государство:</w:t>
      </w:r>
      <w:r w:rsidRPr="00094F3D">
        <w:rPr>
          <w:rFonts w:ascii="Times New Roman" w:hAnsi="Times New Roman" w:cs="Times New Roman"/>
        </w:rPr>
        <w:t xml:space="preserve"> Перу.</w:t>
      </w:r>
    </w:p>
    <w:p w14:paraId="0573F358" w14:textId="77777777" w:rsidR="001D63A0" w:rsidRDefault="001D63A0" w:rsidP="001D63A0">
      <w:pPr>
        <w:spacing w:before="100" w:beforeAutospacing="1" w:after="100" w:afterAutospacing="1" w:line="240" w:lineRule="auto"/>
        <w:jc w:val="both"/>
        <w:rPr>
          <w:rFonts w:ascii="Times New Roman" w:hAnsi="Times New Roman" w:cs="Times New Roman"/>
        </w:rPr>
      </w:pPr>
      <w:r w:rsidRPr="00094F3D">
        <w:rPr>
          <w:rFonts w:ascii="Times New Roman" w:hAnsi="Times New Roman" w:cs="Times New Roman"/>
          <w:i/>
          <w:iCs/>
          <w:u w:val="single"/>
        </w:rPr>
        <w:t>Юрисдикция уголовного разбирательства:</w:t>
      </w:r>
      <w:r w:rsidRPr="00094F3D">
        <w:rPr>
          <w:rFonts w:ascii="Times New Roman" w:hAnsi="Times New Roman" w:cs="Times New Roman"/>
        </w:rPr>
        <w:t xml:space="preserve"> Перу, в рамках рассмотрения дела в Верховном суде Республики, прежде всего в Специальной уголовной палате.</w:t>
      </w:r>
    </w:p>
    <w:p w14:paraId="4C4B1E3B" w14:textId="77777777" w:rsidR="001D63A0" w:rsidRDefault="001D63A0" w:rsidP="001D63A0">
      <w:pPr>
        <w:spacing w:before="100" w:beforeAutospacing="1" w:after="100" w:afterAutospacing="1" w:line="240" w:lineRule="auto"/>
        <w:jc w:val="both"/>
        <w:rPr>
          <w:rFonts w:ascii="Times New Roman" w:hAnsi="Times New Roman" w:cs="Times New Roman"/>
        </w:rPr>
      </w:pPr>
      <w:r w:rsidRPr="00094F3D">
        <w:rPr>
          <w:rFonts w:ascii="Times New Roman" w:hAnsi="Times New Roman" w:cs="Times New Roman"/>
          <w:i/>
          <w:iCs/>
          <w:u w:val="single"/>
        </w:rPr>
        <w:t>Годы развития дела:</w:t>
      </w:r>
      <w:r w:rsidRPr="00094F3D">
        <w:rPr>
          <w:rFonts w:ascii="Times New Roman" w:hAnsi="Times New Roman" w:cs="Times New Roman"/>
        </w:rPr>
        <w:t xml:space="preserve"> 2007–2011 гг., при </w:t>
      </w:r>
      <w:proofErr w:type="gramStart"/>
      <w:r w:rsidRPr="00094F3D">
        <w:rPr>
          <w:rFonts w:ascii="Times New Roman" w:hAnsi="Times New Roman" w:cs="Times New Roman"/>
        </w:rPr>
        <w:t>том</w:t>
      </w:r>
      <w:proofErr w:type="gramEnd"/>
      <w:r w:rsidRPr="00094F3D">
        <w:rPr>
          <w:rFonts w:ascii="Times New Roman" w:hAnsi="Times New Roman" w:cs="Times New Roman"/>
        </w:rPr>
        <w:t xml:space="preserve"> что инкриминируемая схема относилась к завершающему этапу президентства Альберто Фухимори и была связана с сохранением политического контроля в 2000 году.</w:t>
      </w:r>
    </w:p>
    <w:p w14:paraId="78D39E2A" w14:textId="77777777" w:rsidR="001D63A0" w:rsidRDefault="001D63A0" w:rsidP="001D63A0">
      <w:pPr>
        <w:spacing w:before="100" w:beforeAutospacing="1" w:after="100" w:afterAutospacing="1" w:line="240" w:lineRule="auto"/>
        <w:jc w:val="both"/>
        <w:rPr>
          <w:rFonts w:ascii="Times New Roman" w:hAnsi="Times New Roman" w:cs="Times New Roman"/>
        </w:rPr>
      </w:pPr>
      <w:r w:rsidRPr="00094F3D">
        <w:rPr>
          <w:rFonts w:ascii="Times New Roman" w:hAnsi="Times New Roman" w:cs="Times New Roman"/>
          <w:i/>
          <w:iCs/>
          <w:u w:val="single"/>
        </w:rPr>
        <w:t>Уровень управления:</w:t>
      </w:r>
      <w:r w:rsidRPr="00094F3D">
        <w:rPr>
          <w:rFonts w:ascii="Times New Roman" w:hAnsi="Times New Roman" w:cs="Times New Roman"/>
        </w:rPr>
        <w:t xml:space="preserve"> высший государственный уровень, поскольку обвиняемый являлся бывшим президентом Республики Перу.</w:t>
      </w:r>
    </w:p>
    <w:p w14:paraId="69679E34" w14:textId="77777777" w:rsidR="001D63A0" w:rsidRDefault="001D63A0" w:rsidP="001D63A0">
      <w:pPr>
        <w:spacing w:before="100" w:beforeAutospacing="1" w:after="100" w:afterAutospacing="1" w:line="240" w:lineRule="auto"/>
        <w:jc w:val="both"/>
        <w:rPr>
          <w:rFonts w:ascii="Times New Roman" w:hAnsi="Times New Roman" w:cs="Times New Roman"/>
        </w:rPr>
      </w:pPr>
      <w:r w:rsidRPr="00094F3D">
        <w:rPr>
          <w:rFonts w:ascii="Times New Roman" w:hAnsi="Times New Roman" w:cs="Times New Roman"/>
          <w:i/>
          <w:iCs/>
          <w:u w:val="single"/>
        </w:rPr>
        <w:t>Отрасль риска:</w:t>
      </w:r>
      <w:r w:rsidRPr="00094F3D">
        <w:rPr>
          <w:rFonts w:ascii="Times New Roman" w:hAnsi="Times New Roman" w:cs="Times New Roman"/>
        </w:rPr>
        <w:t xml:space="preserve"> использование публичных средств и аппарата государственной власти для контроля над средствами массовой информации, формирования парламентского большинства и незаконного вмешательства в частные коммуникации.</w:t>
      </w:r>
    </w:p>
    <w:p w14:paraId="472D0EED" w14:textId="77777777" w:rsidR="001D63A0" w:rsidRPr="00094F3D" w:rsidRDefault="001D63A0" w:rsidP="001D63A0">
      <w:pPr>
        <w:spacing w:before="100" w:beforeAutospacing="1" w:after="100" w:afterAutospacing="1" w:line="240" w:lineRule="auto"/>
        <w:jc w:val="both"/>
        <w:rPr>
          <w:rFonts w:ascii="Times New Roman" w:hAnsi="Times New Roman" w:cs="Times New Roman"/>
        </w:rPr>
      </w:pPr>
      <w:r w:rsidRPr="00094F3D">
        <w:rPr>
          <w:rFonts w:ascii="Times New Roman" w:hAnsi="Times New Roman" w:cs="Times New Roman"/>
          <w:i/>
          <w:iCs/>
          <w:u w:val="single"/>
        </w:rPr>
        <w:t>Тип коррупционного поведения:</w:t>
      </w:r>
      <w:r w:rsidRPr="00094F3D">
        <w:rPr>
          <w:rFonts w:ascii="Times New Roman" w:hAnsi="Times New Roman" w:cs="Times New Roman"/>
        </w:rPr>
        <w:t xml:space="preserve"> использование ресурсов государства и президентской власти для финансирования политически выгодных операций, подкупа конгрессменов и организации незаконной системы прослушивания.</w:t>
      </w:r>
    </w:p>
    <w:p w14:paraId="26A2725D" w14:textId="77777777" w:rsidR="001D63A0" w:rsidRPr="00094F3D" w:rsidRDefault="001D63A0" w:rsidP="001D63A0">
      <w:pPr>
        <w:spacing w:before="100" w:beforeAutospacing="1" w:after="100" w:afterAutospacing="1" w:line="240" w:lineRule="auto"/>
        <w:jc w:val="both"/>
        <w:rPr>
          <w:rFonts w:ascii="Times New Roman" w:hAnsi="Times New Roman" w:cs="Times New Roman"/>
        </w:rPr>
      </w:pPr>
    </w:p>
    <w:p w14:paraId="410A3293" w14:textId="77777777" w:rsidR="001D63A0" w:rsidRPr="007E552D" w:rsidRDefault="001D63A0" w:rsidP="001D63A0">
      <w:pPr>
        <w:spacing w:before="100" w:beforeAutospacing="1" w:after="100" w:afterAutospacing="1" w:line="240" w:lineRule="auto"/>
        <w:jc w:val="both"/>
        <w:rPr>
          <w:rFonts w:ascii="Times New Roman" w:hAnsi="Times New Roman" w:cs="Times New Roman"/>
          <w:b/>
          <w:bCs/>
          <w:i/>
          <w:iCs/>
        </w:rPr>
      </w:pPr>
      <w:r w:rsidRPr="007E552D">
        <w:rPr>
          <w:rFonts w:ascii="Times New Roman" w:hAnsi="Times New Roman" w:cs="Times New Roman"/>
          <w:b/>
          <w:bCs/>
          <w:i/>
          <w:iCs/>
        </w:rPr>
        <w:t>2</w:t>
      </w:r>
      <w:r w:rsidRPr="007E552D">
        <w:rPr>
          <w:rFonts w:ascii="MS Gothic" w:eastAsia="MS Gothic" w:hAnsi="MS Gothic" w:cs="MS Gothic" w:hint="eastAsia"/>
          <w:b/>
          <w:bCs/>
          <w:i/>
          <w:iCs/>
        </w:rPr>
        <w:t>．</w:t>
      </w:r>
      <w:r w:rsidRPr="007E552D">
        <w:rPr>
          <w:rFonts w:ascii="Times New Roman" w:hAnsi="Times New Roman" w:cs="Times New Roman"/>
          <w:b/>
          <w:bCs/>
          <w:i/>
          <w:iCs/>
        </w:rPr>
        <w:t>Фабула дела</w:t>
      </w:r>
    </w:p>
    <w:p w14:paraId="3F43149C"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Согласно официальной позиции перуанского правосудия и обвинения, дело объединяло три блока эпизодов: средства массовой информации, «перебежавшие» конгрессмены и незаконное прослушивание телефонных переговоров. Речь шла не о разовом злоупотреблении, а о комплексе действий, направленных на удержание власти через контроль информационного пространства, создание лояльного парламентского большинства и слежку за политиками, журналистами и иными лицами, которые не поддерживали режим.</w:t>
      </w:r>
    </w:p>
    <w:p w14:paraId="0B7A6B08"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По версии обвинения, Альберто Фухимори приобрёл закрытый телеканал CCN и линию редакционной политики газеты «Экспресо», чтобы влиять на медиаповестку. Одновременно он спланировал и направил так называемый «План вербовки», целью которого было привлечение в проправительственный лагерь конгрессменов, избранных от других политических сил, поскольку на выборах 2000 года ему не удалось сразу получить необходимое парламентское большинство. Кроме того, государственные ресурсы были использованы для создания системы незаконного вмешательства в телефонные переговоры журналистов, предпринимателей и политических оппонентов.</w:t>
      </w:r>
    </w:p>
    <w:p w14:paraId="7268DAE2"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 xml:space="preserve">Особенность данного кейса заключается в том, что коррупционный механизм здесь соединял сразу несколько направлений злоупотребления публичной властью. В одном процессе были увязаны использование бюджетных и материальных ресурсов государства, активный подкуп политических акторов и вмешательство в сферу частной жизни через нелегальную прослушку. Именно поэтому дело Фухимори представляет </w:t>
      </w:r>
      <w:r w:rsidRPr="007E552D">
        <w:rPr>
          <w:rFonts w:ascii="Times New Roman" w:hAnsi="Times New Roman" w:cs="Times New Roman"/>
        </w:rPr>
        <w:lastRenderedPageBreak/>
        <w:t>собой показательный пример коррупции, при которой незаконная политическая выгода достигается через сочетание финансового, институционального и репрессивного инструментов.</w:t>
      </w:r>
    </w:p>
    <w:p w14:paraId="3BA20D28" w14:textId="77777777" w:rsidR="001D63A0" w:rsidRPr="007E552D" w:rsidRDefault="001D63A0" w:rsidP="001D63A0">
      <w:pPr>
        <w:spacing w:before="100" w:beforeAutospacing="1" w:after="100" w:afterAutospacing="1" w:line="240" w:lineRule="auto"/>
        <w:jc w:val="both"/>
        <w:rPr>
          <w:rFonts w:ascii="Times New Roman" w:hAnsi="Times New Roman" w:cs="Times New Roman"/>
          <w:b/>
          <w:bCs/>
          <w:i/>
          <w:iCs/>
        </w:rPr>
      </w:pPr>
      <w:r w:rsidRPr="007E552D">
        <w:rPr>
          <w:rFonts w:ascii="Times New Roman" w:hAnsi="Times New Roman" w:cs="Times New Roman"/>
          <w:b/>
          <w:bCs/>
          <w:i/>
          <w:iCs/>
        </w:rPr>
        <w:t>3</w:t>
      </w:r>
      <w:r w:rsidRPr="007E552D">
        <w:rPr>
          <w:rFonts w:ascii="MS Gothic" w:eastAsia="MS Gothic" w:hAnsi="MS Gothic" w:cs="MS Gothic" w:hint="eastAsia"/>
          <w:b/>
          <w:bCs/>
          <w:i/>
          <w:iCs/>
        </w:rPr>
        <w:t>．</w:t>
      </w:r>
      <w:r w:rsidRPr="007E552D">
        <w:rPr>
          <w:rFonts w:ascii="Times New Roman" w:hAnsi="Times New Roman" w:cs="Times New Roman"/>
          <w:b/>
          <w:bCs/>
          <w:i/>
          <w:iCs/>
        </w:rPr>
        <w:t>Правовая квалификация</w:t>
      </w:r>
    </w:p>
    <w:p w14:paraId="52DF9783"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С точки зрения уголовного права официальная квалификация дела включала три основных блока. По приговору от 30 сентября 2009 года Альберто Фухимори судили за преступления против публичной администрации — за незаконное присвоение и использование государственных средств по эпизодам, связанным со средствами массовой информации и незаконным прослушиванием телефонных переговоров, а также за активный подкуп по эпизоду с «перебежавшими» конгрессменами. Кроме того, в части телефонной прослушки ему вменялось преступление против свободы — нарушение тайны коммуникаций через незаконное вмешательство в телефонные переговоры.</w:t>
      </w:r>
    </w:p>
    <w:p w14:paraId="66C47094"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Для антикоррупционного анализа особенно важно, что структура обвинения не ограничивалась только классическим взяточничеством. Судебная конструкция охватывала незаконное использование публичных средств, активный подкуп конгрессменов и отдельный блок посягательства на свободу и тайну связи. Это показывает, что коррупция на высшем государственном уровне нередко реализуется как составная схема, где подкуп, бюджетное злоупотребление и силовой либо разведывательный ресурс работают совместно.</w:t>
      </w:r>
    </w:p>
    <w:p w14:paraId="191FBE80" w14:textId="77777777" w:rsidR="001D63A0" w:rsidRPr="007E552D" w:rsidRDefault="001D63A0" w:rsidP="001D63A0">
      <w:pPr>
        <w:spacing w:before="100" w:beforeAutospacing="1" w:after="100" w:afterAutospacing="1" w:line="240" w:lineRule="auto"/>
        <w:jc w:val="both"/>
        <w:rPr>
          <w:rFonts w:ascii="Times New Roman" w:hAnsi="Times New Roman" w:cs="Times New Roman"/>
          <w:b/>
          <w:bCs/>
          <w:i/>
          <w:iCs/>
        </w:rPr>
      </w:pPr>
      <w:r w:rsidRPr="007E552D">
        <w:rPr>
          <w:rFonts w:ascii="Times New Roman" w:hAnsi="Times New Roman" w:cs="Times New Roman"/>
          <w:b/>
          <w:bCs/>
          <w:i/>
          <w:iCs/>
        </w:rPr>
        <w:t>4</w:t>
      </w:r>
      <w:r w:rsidRPr="007E552D">
        <w:rPr>
          <w:rFonts w:ascii="MS Gothic" w:eastAsia="MS Gothic" w:hAnsi="MS Gothic" w:cs="MS Gothic" w:hint="eastAsia"/>
          <w:b/>
          <w:bCs/>
          <w:i/>
          <w:iCs/>
        </w:rPr>
        <w:t>．</w:t>
      </w:r>
      <w:r w:rsidRPr="007E552D">
        <w:rPr>
          <w:rFonts w:ascii="Times New Roman" w:hAnsi="Times New Roman" w:cs="Times New Roman"/>
          <w:b/>
          <w:bCs/>
          <w:i/>
          <w:iCs/>
        </w:rPr>
        <w:t>Ход дела</w:t>
      </w:r>
    </w:p>
    <w:p w14:paraId="71DBFB14"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После экстрадиции Альберто Фухимори в Перу судебные органы специально реорганизовали массив дел против него по крупным тематическим блокам. В официальном плане работы Специальной уголовной палаты от октября 2007 года было указано, что процессы сгруппированы по трём направлениям, одним из которых стал именно блок, связанный с незаконным прослушиванием телефонных переговоров, средствами массовой информации и «перебежавшими» конгрессменами. Такое процессуальное решение показывает, что суд изначально рассматривал данные эпизоды как взаимосвязанный комплекс злоупотреблений, а не как изолированные обвинения.</w:t>
      </w:r>
    </w:p>
    <w:p w14:paraId="1F3C3284"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В 2009 году дело перешло в стадию публичного разбирательства. За два дня до вынесения приговора Специальная уголовная палата сообщила, что Фухимори согласился с обвинением во всех его основных элементах — фактах, наказании и гражданско-правовых последствиях, в связи с чем было формально объявлено досрочное завершение устных прений. 30 сентября 2009 года суд вынес приговор по делу о средствах массовой информации, «перебежавших» конгрессменах и незаконном прослушивании телефонных переговоров.</w:t>
      </w:r>
    </w:p>
    <w:p w14:paraId="636ABC5B"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В июне 2011 года Верховный суд в лице Переходной уголовной палаты рассмотрел жалобу защиты об отмене этого приговора. Защита добивалась его пересмотра, тогда как представитель государства настаивал на его сохранении и напоминал о значительном размере ущерба, причинённого государству. В официальных материалах отдельно подтверждены вынесение приговора 2009 года и последующее рассмотрение жалобы в 2011 году.</w:t>
      </w:r>
    </w:p>
    <w:p w14:paraId="10C8D710" w14:textId="77777777" w:rsidR="001D63A0" w:rsidRPr="007E552D" w:rsidRDefault="001D63A0" w:rsidP="001D63A0">
      <w:pPr>
        <w:spacing w:before="100" w:beforeAutospacing="1" w:after="100" w:afterAutospacing="1" w:line="240" w:lineRule="auto"/>
        <w:jc w:val="both"/>
        <w:rPr>
          <w:rFonts w:ascii="Times New Roman" w:hAnsi="Times New Roman" w:cs="Times New Roman"/>
          <w:b/>
          <w:bCs/>
          <w:i/>
          <w:iCs/>
        </w:rPr>
      </w:pPr>
      <w:r w:rsidRPr="007E552D">
        <w:rPr>
          <w:rFonts w:ascii="Times New Roman" w:hAnsi="Times New Roman" w:cs="Times New Roman"/>
          <w:b/>
          <w:bCs/>
          <w:i/>
          <w:iCs/>
        </w:rPr>
        <w:lastRenderedPageBreak/>
        <w:t>5</w:t>
      </w:r>
      <w:r w:rsidRPr="007E552D">
        <w:rPr>
          <w:rFonts w:ascii="MS Gothic" w:eastAsia="MS Gothic" w:hAnsi="MS Gothic" w:cs="MS Gothic" w:hint="eastAsia"/>
          <w:b/>
          <w:bCs/>
          <w:i/>
          <w:iCs/>
        </w:rPr>
        <w:t>．</w:t>
      </w:r>
      <w:r w:rsidRPr="007E552D">
        <w:rPr>
          <w:rFonts w:ascii="Times New Roman" w:hAnsi="Times New Roman" w:cs="Times New Roman"/>
          <w:b/>
          <w:bCs/>
          <w:i/>
          <w:iCs/>
        </w:rPr>
        <w:t>Последствия</w:t>
      </w:r>
    </w:p>
    <w:p w14:paraId="03EF38CA"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Приговором от 30 сентября 2009 года Альберто Фухимори было назначено шесть лет лишения свободы. Кроме того, ему была назначена дополнительная санкция в виде двух лет лишения права занимать публичные должности и получать государственный мандат. Суд также определил размер гражданско-правового возмещения: 24 060 216 новых солей в пользу государства и ещё 3 миллиона новых солей в пользу 28 потерпевших по эпизоду незаконного вмешательства в телефонные коммуникации.</w:t>
      </w:r>
    </w:p>
    <w:p w14:paraId="0B6244CC"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Значение данного дела выходит далеко за пределы персонального наказания бывшего президента. Судебное решение показало, что коррупционные практики высшего уровня могут охватывать не только хищение или прямую взятку, но и покупку политической лояльности, манипулирование медиасредой и использование аппарата государства для незаконного контроля над оппонентами. Тем самым кейс Фухимори стал одним из наиболее показательных примеров того, как коррупция может трансформироваться в комплексный механизм удержания власти.</w:t>
      </w:r>
    </w:p>
    <w:p w14:paraId="53F60E6A" w14:textId="77777777" w:rsidR="001D63A0" w:rsidRPr="007E552D" w:rsidRDefault="001D63A0" w:rsidP="001D63A0">
      <w:pPr>
        <w:spacing w:before="100" w:beforeAutospacing="1" w:after="100" w:afterAutospacing="1" w:line="240" w:lineRule="auto"/>
        <w:jc w:val="both"/>
        <w:rPr>
          <w:rFonts w:ascii="Times New Roman" w:hAnsi="Times New Roman" w:cs="Times New Roman"/>
          <w:b/>
          <w:bCs/>
          <w:i/>
          <w:iCs/>
        </w:rPr>
      </w:pPr>
      <w:r w:rsidRPr="007E552D">
        <w:rPr>
          <w:rFonts w:ascii="Times New Roman" w:hAnsi="Times New Roman" w:cs="Times New Roman"/>
          <w:b/>
          <w:bCs/>
          <w:i/>
          <w:iCs/>
        </w:rPr>
        <w:t>6</w:t>
      </w:r>
      <w:r w:rsidRPr="007E552D">
        <w:rPr>
          <w:rFonts w:ascii="MS Gothic" w:eastAsia="MS Gothic" w:hAnsi="MS Gothic" w:cs="MS Gothic" w:hint="eastAsia"/>
          <w:b/>
          <w:bCs/>
          <w:i/>
          <w:iCs/>
        </w:rPr>
        <w:t>．</w:t>
      </w:r>
      <w:r w:rsidRPr="007E552D">
        <w:rPr>
          <w:rFonts w:ascii="Times New Roman" w:hAnsi="Times New Roman" w:cs="Times New Roman"/>
          <w:b/>
          <w:bCs/>
          <w:i/>
          <w:iCs/>
        </w:rPr>
        <w:t>Институциональные эффекты</w:t>
      </w:r>
    </w:p>
    <w:p w14:paraId="2193DD37"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Институциональный эффект этого кейса связан прежде всего с тем, что в одном процессе были собраны три разные, но функционально связанные формы злоупотребления властью. Официальная позиция обвинения прямо связывала покупку медиаресурсов, подкуп конгрессменов и систему телефонной прослушки с задачей сохранения политического контроля и нового переизбрания. Это означает, что дело Фухимори стало не просто антикоррупционным процессом в узком смысле, а судебной реконструкцией модели авторитарно-коррупционного управления, в которой государственные ресурсы используются для подчинения парламентской, информационной и частной сфер.</w:t>
      </w:r>
    </w:p>
    <w:p w14:paraId="409A3F40"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Дополнительное институциональное значение имел и сам порядок рассмотрения дел после экстрадиции. Перуанский Верховный суд сформировал специальный процессуальный формат, позволивший разбирать наиболее тяжёлые эпизоды не разрозненно, а в виде тематических мегапроцессов. Для антикоррупционной политики это важно потому, что сложная коррупция высокого уровня редко существует как одиночное деяние: она требует процессуального подхода, способного увидеть связи между бюджетными злоупотреблениями, подкупом, воздействием на институты и сопутствующим нарушением прав граждан.</w:t>
      </w:r>
    </w:p>
    <w:p w14:paraId="787963E5" w14:textId="77777777" w:rsidR="001D63A0" w:rsidRPr="007E552D" w:rsidRDefault="001D63A0" w:rsidP="001D63A0">
      <w:pPr>
        <w:spacing w:before="100" w:beforeAutospacing="1" w:after="100" w:afterAutospacing="1" w:line="240" w:lineRule="auto"/>
        <w:jc w:val="both"/>
        <w:rPr>
          <w:rFonts w:ascii="Times New Roman" w:hAnsi="Times New Roman" w:cs="Times New Roman"/>
          <w:b/>
          <w:bCs/>
          <w:i/>
          <w:iCs/>
        </w:rPr>
      </w:pPr>
      <w:r w:rsidRPr="007E552D">
        <w:rPr>
          <w:rFonts w:ascii="Times New Roman" w:hAnsi="Times New Roman" w:cs="Times New Roman"/>
          <w:b/>
          <w:bCs/>
          <w:i/>
          <w:iCs/>
        </w:rPr>
        <w:t>7</w:t>
      </w:r>
      <w:r w:rsidRPr="007E552D">
        <w:rPr>
          <w:rFonts w:ascii="MS Gothic" w:eastAsia="MS Gothic" w:hAnsi="MS Gothic" w:cs="MS Gothic" w:hint="eastAsia"/>
          <w:b/>
          <w:bCs/>
          <w:i/>
          <w:iCs/>
        </w:rPr>
        <w:t>．</w:t>
      </w:r>
      <w:r w:rsidRPr="007E552D">
        <w:rPr>
          <w:rFonts w:ascii="Times New Roman" w:hAnsi="Times New Roman" w:cs="Times New Roman"/>
          <w:b/>
          <w:bCs/>
          <w:i/>
          <w:iCs/>
        </w:rPr>
        <w:t>Выводы и уроки для антикоррупционной политики</w:t>
      </w:r>
    </w:p>
    <w:p w14:paraId="63FA4CBD"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Кейс Альберто Фухимори показывает, что одна из наиболее опасных форм коррупции в государстве возникает тогда, когда высшая исполнительная власть использует публичные ресурсы не для управления в публичном интересе, а для сохранения собственного политического господства. В такой конструкции коррупция перестаёт быть только экономическим преступлением и становится инструментом деформации демократических институтов.</w:t>
      </w:r>
    </w:p>
    <w:p w14:paraId="145ED4F1"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 xml:space="preserve">Этот кейс также демонстрирует, что наиболее уязвимыми оказываются не только бюджетные и контрактные процедуры, но и медиасфера, парламентская конфигурация и система безопасности. Если глава государства способен одновременно покупать редакционную лояльность, формировать искусственное большинство в парламенте и </w:t>
      </w:r>
      <w:r w:rsidRPr="007E552D">
        <w:rPr>
          <w:rFonts w:ascii="Times New Roman" w:hAnsi="Times New Roman" w:cs="Times New Roman"/>
        </w:rPr>
        <w:lastRenderedPageBreak/>
        <w:t>организовывать незаконную прослушку, коррупционный риск охватывает уже не отдельное учреждение, а саму архитектуру публичной власти.</w:t>
      </w:r>
    </w:p>
    <w:p w14:paraId="151BD2B5" w14:textId="77777777" w:rsidR="001D63A0" w:rsidRPr="007E552D" w:rsidRDefault="001D63A0" w:rsidP="001D63A0">
      <w:pPr>
        <w:spacing w:before="100" w:beforeAutospacing="1" w:after="100" w:afterAutospacing="1" w:line="240" w:lineRule="auto"/>
        <w:jc w:val="both"/>
        <w:rPr>
          <w:rFonts w:ascii="Times New Roman" w:hAnsi="Times New Roman" w:cs="Times New Roman"/>
        </w:rPr>
      </w:pPr>
      <w:r w:rsidRPr="007E552D">
        <w:rPr>
          <w:rFonts w:ascii="Times New Roman" w:hAnsi="Times New Roman" w:cs="Times New Roman"/>
        </w:rPr>
        <w:t>Для эффективной профилактики подобных схем необходимы не только уголовные запреты на взяточничество и злоупотребление средствами государства, но и реальные гарантии независимости суда, прозрачность использования секретных и оперативных ресурсов, защита медиаплюрализма и контроль над вмешательством исполнительной власти в парламентские процессы. Перуанский опыт показывает, что борьба с коррупцией высокого уровня требует оценки всей системы политического управления, а не только отдельных финансовых эпизодов.</w:t>
      </w:r>
    </w:p>
    <w:p w14:paraId="676F2339" w14:textId="77777777" w:rsidR="001D63A0" w:rsidRPr="00CC2345" w:rsidRDefault="001D63A0" w:rsidP="001D63A0">
      <w:pPr>
        <w:spacing w:before="100" w:beforeAutospacing="1" w:after="100" w:afterAutospacing="1" w:line="240" w:lineRule="auto"/>
        <w:jc w:val="both"/>
        <w:rPr>
          <w:rFonts w:ascii="Times New Roman" w:hAnsi="Times New Roman" w:cs="Times New Roman"/>
          <w:b/>
          <w:bCs/>
          <w:i/>
          <w:iCs/>
          <w:lang w:val="en-US"/>
        </w:rPr>
      </w:pPr>
      <w:r w:rsidRPr="00CC2345">
        <w:rPr>
          <w:rFonts w:ascii="Times New Roman" w:hAnsi="Times New Roman" w:cs="Times New Roman"/>
          <w:b/>
          <w:bCs/>
          <w:i/>
          <w:iCs/>
          <w:lang w:val="en-US"/>
        </w:rPr>
        <w:t xml:space="preserve">8. </w:t>
      </w:r>
      <w:r w:rsidRPr="00094F3D">
        <w:rPr>
          <w:rFonts w:ascii="Times New Roman" w:hAnsi="Times New Roman" w:cs="Times New Roman"/>
          <w:b/>
          <w:bCs/>
          <w:i/>
          <w:iCs/>
        </w:rPr>
        <w:t>Источники</w:t>
      </w:r>
    </w:p>
    <w:p w14:paraId="2DA727C3" w14:textId="77777777" w:rsidR="001D63A0" w:rsidRPr="00094F3D" w:rsidRDefault="001D63A0" w:rsidP="001D63A0">
      <w:pPr>
        <w:spacing w:before="100" w:beforeAutospacing="1" w:after="100" w:afterAutospacing="1" w:line="240" w:lineRule="auto"/>
        <w:jc w:val="both"/>
        <w:rPr>
          <w:rFonts w:ascii="Times New Roman" w:hAnsi="Times New Roman" w:cs="Times New Roman"/>
        </w:rPr>
      </w:pPr>
      <w:r w:rsidRPr="00094F3D">
        <w:rPr>
          <w:rFonts w:ascii="Times New Roman" w:hAnsi="Times New Roman" w:cs="Times New Roman"/>
          <w:lang w:val="en-US"/>
        </w:rPr>
        <w:t xml:space="preserve">1. </w:t>
      </w:r>
      <w:r w:rsidRPr="00CC2345">
        <w:rPr>
          <w:rFonts w:ascii="Times New Roman" w:hAnsi="Times New Roman" w:cs="Times New Roman"/>
          <w:lang w:val="en-US"/>
        </w:rPr>
        <w:t xml:space="preserve">Poder Judicial del Perú. Plan de trabajo de la Sala Penal Especial de la Corte Suprema tras la extradición de Alberto Fujimori. </w:t>
      </w:r>
      <w:r w:rsidRPr="00094F3D">
        <w:rPr>
          <w:rFonts w:ascii="Times New Roman" w:hAnsi="Times New Roman" w:cs="Times New Roman"/>
        </w:rPr>
        <w:t xml:space="preserve">11.10.2007. — URL: </w:t>
      </w:r>
      <w:hyperlink r:id="rId4" w:history="1">
        <w:r w:rsidRPr="00C23ECB">
          <w:rPr>
            <w:rStyle w:val="a3"/>
            <w:rFonts w:ascii="Times New Roman" w:hAnsi="Times New Roman" w:cs="Times New Roman"/>
          </w:rPr>
          <w:t>https://www.pj.gob.pe/wps/wcm/connect/cortesuprema/s_cortes_suprema_home/as_inicio/as_enlaces_destacados/as_imagen_prensa/as_notas_noticias/as_notas_noticias_2007/cs_n_plan_trabajo</w:t>
        </w:r>
      </w:hyperlink>
      <w:r>
        <w:rPr>
          <w:rFonts w:ascii="Times New Roman" w:hAnsi="Times New Roman" w:cs="Times New Roman"/>
        </w:rPr>
        <w:t xml:space="preserve"> </w:t>
      </w:r>
      <w:r w:rsidRPr="00094F3D">
        <w:rPr>
          <w:rFonts w:ascii="Times New Roman" w:hAnsi="Times New Roman" w:cs="Times New Roman"/>
        </w:rPr>
        <w:t>(дата обращения: 02.05.2026). — Текст: электронный.</w:t>
      </w:r>
    </w:p>
    <w:p w14:paraId="00AD2675" w14:textId="77777777" w:rsidR="001D63A0" w:rsidRPr="00094F3D" w:rsidRDefault="001D63A0" w:rsidP="001D63A0">
      <w:pPr>
        <w:spacing w:before="100" w:beforeAutospacing="1" w:after="100" w:afterAutospacing="1" w:line="240" w:lineRule="auto"/>
        <w:jc w:val="both"/>
        <w:rPr>
          <w:rFonts w:ascii="Times New Roman" w:hAnsi="Times New Roman" w:cs="Times New Roman"/>
        </w:rPr>
      </w:pPr>
      <w:r w:rsidRPr="00CC2345">
        <w:rPr>
          <w:rFonts w:ascii="Times New Roman" w:hAnsi="Times New Roman" w:cs="Times New Roman"/>
          <w:lang w:val="en-US"/>
        </w:rPr>
        <w:t xml:space="preserve">2. Poder Judicial del Perú. Nuevo juicio contra Alberto Fujimori por casos de corrupción. </w:t>
      </w:r>
      <w:r w:rsidRPr="00094F3D">
        <w:rPr>
          <w:rFonts w:ascii="Times New Roman" w:hAnsi="Times New Roman" w:cs="Times New Roman"/>
        </w:rPr>
        <w:t xml:space="preserve">07.08.2009. — URL: </w:t>
      </w:r>
      <w:hyperlink r:id="rId5" w:history="1">
        <w:r w:rsidRPr="00C23ECB">
          <w:rPr>
            <w:rStyle w:val="a3"/>
            <w:rFonts w:ascii="Times New Roman" w:hAnsi="Times New Roman" w:cs="Times New Roman"/>
          </w:rPr>
          <w:t>https://www.pj.gob.pe/wps/wcm/connect/cortesuprema/s_cortes_suprema_home/as_inicio/as_enlaces_destacados/as_imagen_prensa/as_notas_noticias/as_notas_noticias_2009/cs_n_nuevo_%2B%2Bjucio</w:t>
        </w:r>
      </w:hyperlink>
      <w:r>
        <w:rPr>
          <w:rFonts w:ascii="Times New Roman" w:hAnsi="Times New Roman" w:cs="Times New Roman"/>
        </w:rPr>
        <w:t xml:space="preserve"> </w:t>
      </w:r>
      <w:r w:rsidRPr="00094F3D">
        <w:rPr>
          <w:rFonts w:ascii="Times New Roman" w:hAnsi="Times New Roman" w:cs="Times New Roman"/>
        </w:rPr>
        <w:t>(дата обращения: 02.05.2026). — Текст: электронный.</w:t>
      </w:r>
    </w:p>
    <w:p w14:paraId="0DA8F5FA" w14:textId="77777777" w:rsidR="001D63A0" w:rsidRPr="00094F3D" w:rsidRDefault="001D63A0" w:rsidP="001D63A0">
      <w:pPr>
        <w:spacing w:before="100" w:beforeAutospacing="1" w:after="100" w:afterAutospacing="1" w:line="240" w:lineRule="auto"/>
        <w:jc w:val="both"/>
        <w:rPr>
          <w:rFonts w:ascii="Times New Roman" w:hAnsi="Times New Roman" w:cs="Times New Roman"/>
        </w:rPr>
      </w:pPr>
      <w:r w:rsidRPr="00CC2345">
        <w:rPr>
          <w:rFonts w:ascii="Times New Roman" w:hAnsi="Times New Roman" w:cs="Times New Roman"/>
          <w:lang w:val="en-US"/>
        </w:rPr>
        <w:t xml:space="preserve">3. Poder Judicial del Perú. Este miércoles dictan nueva sentencia a Fujimori. </w:t>
      </w:r>
      <w:r w:rsidRPr="00094F3D">
        <w:rPr>
          <w:rFonts w:ascii="Times New Roman" w:hAnsi="Times New Roman" w:cs="Times New Roman"/>
        </w:rPr>
        <w:t xml:space="preserve">28.09.2009. — URL: </w:t>
      </w:r>
      <w:hyperlink r:id="rId6" w:history="1">
        <w:r w:rsidRPr="00C23ECB">
          <w:rPr>
            <w:rStyle w:val="a3"/>
            <w:rFonts w:ascii="Times New Roman" w:hAnsi="Times New Roman" w:cs="Times New Roman"/>
          </w:rPr>
          <w:t>https://www.pj.gob.pe/wps/wcm/connect/cortesuprema/s_cortes_suprema_home/as_inicio/as_enlaces_destacados/as_imagen_prensa/as_notas_noticias/as_notas_noticias_2009/cs_n_nueva%2B_sentencia</w:t>
        </w:r>
      </w:hyperlink>
      <w:r>
        <w:rPr>
          <w:rFonts w:ascii="Times New Roman" w:hAnsi="Times New Roman" w:cs="Times New Roman"/>
        </w:rPr>
        <w:t xml:space="preserve"> </w:t>
      </w:r>
      <w:r w:rsidRPr="00094F3D">
        <w:rPr>
          <w:rFonts w:ascii="Times New Roman" w:hAnsi="Times New Roman" w:cs="Times New Roman"/>
        </w:rPr>
        <w:t>(дата обращения: 02.05.2026). — Текст: электронный.</w:t>
      </w:r>
    </w:p>
    <w:p w14:paraId="25F13663" w14:textId="77777777" w:rsidR="001D63A0" w:rsidRPr="00094F3D" w:rsidRDefault="001D63A0" w:rsidP="001D63A0">
      <w:pPr>
        <w:spacing w:before="100" w:beforeAutospacing="1" w:after="100" w:afterAutospacing="1" w:line="240" w:lineRule="auto"/>
        <w:jc w:val="both"/>
        <w:rPr>
          <w:rFonts w:ascii="Times New Roman" w:hAnsi="Times New Roman" w:cs="Times New Roman"/>
        </w:rPr>
      </w:pPr>
      <w:r w:rsidRPr="00CC2345">
        <w:rPr>
          <w:rFonts w:ascii="Times New Roman" w:hAnsi="Times New Roman" w:cs="Times New Roman"/>
          <w:lang w:val="en-US"/>
        </w:rPr>
        <w:t xml:space="preserve">4. Poder Judicial del Perú. Sala Penal Especial. </w:t>
      </w:r>
      <w:r w:rsidRPr="00094F3D">
        <w:rPr>
          <w:rFonts w:ascii="Times New Roman" w:hAnsi="Times New Roman" w:cs="Times New Roman"/>
        </w:rPr>
        <w:t>Sentencia, Expediente AV-33-2003. 30.09.2009. — URL:</w:t>
      </w:r>
      <w:r w:rsidRPr="007E552D">
        <w:rPr>
          <w:rFonts w:ascii="Times New Roman" w:hAnsi="Times New Roman" w:cs="Times New Roman"/>
        </w:rPr>
        <w:t xml:space="preserve"> </w:t>
      </w:r>
      <w:hyperlink r:id="rId7" w:history="1">
        <w:r w:rsidRPr="00C23ECB">
          <w:rPr>
            <w:rStyle w:val="a3"/>
            <w:rFonts w:ascii="Times New Roman" w:hAnsi="Times New Roman" w:cs="Times New Roman"/>
          </w:rPr>
          <w:t>https://www.pj.gob.pe/wps/wcm/connect/CorteSuprema/s_cortes_suprema_home/as_poder_judicial/as_corte_suprema/as_salas_supremas/as_sala_penal_permanente/sala_penal_especial/as_sentencias_importantes/as_2009/</w:t>
        </w:r>
      </w:hyperlink>
      <w:r>
        <w:rPr>
          <w:rFonts w:ascii="Times New Roman" w:hAnsi="Times New Roman" w:cs="Times New Roman"/>
        </w:rPr>
        <w:t xml:space="preserve"> </w:t>
      </w:r>
      <w:r w:rsidRPr="00094F3D">
        <w:rPr>
          <w:rFonts w:ascii="Times New Roman" w:hAnsi="Times New Roman" w:cs="Times New Roman"/>
        </w:rPr>
        <w:t>(дата обращения: 02.05.2026). — Текст: электронный.</w:t>
      </w:r>
    </w:p>
    <w:p w14:paraId="31C04CA5" w14:textId="77777777" w:rsidR="001D63A0" w:rsidRPr="00EE50E8" w:rsidRDefault="001D63A0" w:rsidP="001D63A0">
      <w:pPr>
        <w:spacing w:before="100" w:beforeAutospacing="1" w:after="100" w:afterAutospacing="1" w:line="240" w:lineRule="auto"/>
        <w:jc w:val="both"/>
        <w:rPr>
          <w:rFonts w:ascii="Times New Roman" w:hAnsi="Times New Roman" w:cs="Times New Roman"/>
        </w:rPr>
      </w:pPr>
      <w:r w:rsidRPr="00CC2345">
        <w:rPr>
          <w:rFonts w:ascii="Times New Roman" w:hAnsi="Times New Roman" w:cs="Times New Roman"/>
          <w:lang w:val="en-US"/>
        </w:rPr>
        <w:t xml:space="preserve">5. Poder Judicial del Perú. Corte Suprema analizó recurso de nulidad contra sentencia a ex presidente Alberto Fujimori. </w:t>
      </w:r>
      <w:r w:rsidRPr="00094F3D">
        <w:rPr>
          <w:rFonts w:ascii="Times New Roman" w:hAnsi="Times New Roman" w:cs="Times New Roman"/>
        </w:rPr>
        <w:t xml:space="preserve">03.06.2011. — URL: </w:t>
      </w:r>
      <w:hyperlink r:id="rId8" w:history="1">
        <w:r w:rsidRPr="00C23ECB">
          <w:rPr>
            <w:rStyle w:val="a3"/>
            <w:rFonts w:ascii="Times New Roman" w:hAnsi="Times New Roman" w:cs="Times New Roman"/>
          </w:rPr>
          <w:t>https://www.pj.gob.pe/wps/wcm/connect/cortesuprema/s_cortes_suprema_home/as_inicio/as_enlaces_destacados/as_imagen_prensa/as_notas_noticias/as_notas_noticias_2011/cs_n_recurso%2B_de%2B_nulidad</w:t>
        </w:r>
      </w:hyperlink>
      <w:r>
        <w:rPr>
          <w:rFonts w:ascii="Times New Roman" w:hAnsi="Times New Roman" w:cs="Times New Roman"/>
        </w:rPr>
        <w:t xml:space="preserve"> </w:t>
      </w:r>
      <w:r w:rsidRPr="00094F3D">
        <w:rPr>
          <w:rFonts w:ascii="Times New Roman" w:hAnsi="Times New Roman" w:cs="Times New Roman"/>
        </w:rPr>
        <w:t>(дата обращения: 02.05.2026). — Текст: электронный.</w:t>
      </w:r>
    </w:p>
    <w:p w14:paraId="3D0D9545" w14:textId="77777777" w:rsidR="007C1520" w:rsidRDefault="007C1520"/>
    <w:sectPr w:rsidR="007C1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A0"/>
    <w:rsid w:val="001D63A0"/>
    <w:rsid w:val="00657B44"/>
    <w:rsid w:val="007C15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7F56"/>
  <w15:chartTrackingRefBased/>
  <w15:docId w15:val="{3E9FDCE4-DD88-4080-BED1-11CC4672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63A0"/>
    <w:pPr>
      <w:spacing w:line="278"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D63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j.gob.pe/wps/wcm/connect/cortesuprema/s_cortes_suprema_home/as_inicio/as_enlaces_destacados/as_imagen_prensa/as_notas_noticias/as_notas_noticias_2011/cs_n_recurso%2B_de%2B_nulidad" TargetMode="External"/><Relationship Id="rId3" Type="http://schemas.openxmlformats.org/officeDocument/2006/relationships/webSettings" Target="webSettings.xml"/><Relationship Id="rId7" Type="http://schemas.openxmlformats.org/officeDocument/2006/relationships/hyperlink" Target="https://www.pj.gob.pe/wps/wcm/connect/CorteSuprema/s_cortes_suprema_home/as_poder_judicial/as_corte_suprema/as_salas_supremas/as_sala_penal_permanente/sala_penal_especial/as_sentencias_importantes/as_200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j.gob.pe/wps/wcm/connect/cortesuprema/s_cortes_suprema_home/as_inicio/as_enlaces_destacados/as_imagen_prensa/as_notas_noticias/as_notas_noticias_2009/cs_n_nueva%2B_sentencia" TargetMode="External"/><Relationship Id="rId5" Type="http://schemas.openxmlformats.org/officeDocument/2006/relationships/hyperlink" Target="https://www.pj.gob.pe/wps/wcm/connect/cortesuprema/s_cortes_suprema_home/as_inicio/as_enlaces_destacados/as_imagen_prensa/as_notas_noticias/as_notas_noticias_2009/cs_n_nuevo_%2B%2Bjucio" TargetMode="External"/><Relationship Id="rId10" Type="http://schemas.openxmlformats.org/officeDocument/2006/relationships/theme" Target="theme/theme1.xml"/><Relationship Id="rId4" Type="http://schemas.openxmlformats.org/officeDocument/2006/relationships/hyperlink" Target="https://www.pj.gob.pe/wps/wcm/connect/cortesuprema/s_cortes_suprema_home/as_inicio/as_enlaces_destacados/as_imagen_prensa/as_notas_noticias/as_notas_noticias_2007/cs_n_plan_trabajo"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1759</Words>
  <Characters>10032</Characters>
  <Application>Microsoft Office Word</Application>
  <DocSecurity>0</DocSecurity>
  <Lines>83</Lines>
  <Paragraphs>23</Paragraphs>
  <ScaleCrop>false</ScaleCrop>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Молодиченко</dc:creator>
  <cp:keywords/>
  <dc:description/>
  <cp:lastModifiedBy>Никита Молодиченко</cp:lastModifiedBy>
  <cp:revision>1</cp:revision>
  <dcterms:created xsi:type="dcterms:W3CDTF">2026-05-02T16:49:00Z</dcterms:created>
  <dcterms:modified xsi:type="dcterms:W3CDTF">2026-05-02T16:50:00Z</dcterms:modified>
</cp:coreProperties>
</file>