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9BEA1" w14:textId="77777777" w:rsidR="001C70CA" w:rsidRPr="00EE50E8" w:rsidRDefault="001C70CA" w:rsidP="001C70CA">
      <w:pPr>
        <w:jc w:val="center"/>
        <w:rPr>
          <w:rFonts w:ascii="Times New Roman" w:hAnsi="Times New Roman" w:cs="Times New Roman"/>
          <w:b/>
          <w:u w:val="single"/>
          <w:lang w:eastAsia="ru-RU"/>
        </w:rPr>
      </w:pPr>
      <w:r w:rsidRPr="00EE50E8">
        <w:rPr>
          <w:rFonts w:ascii="Times New Roman" w:hAnsi="Times New Roman" w:cs="Times New Roman"/>
          <w:b/>
          <w:u w:val="single"/>
          <w:lang w:eastAsia="ru-RU"/>
        </w:rPr>
        <w:t>Кейс №4:</w:t>
      </w:r>
      <w:r w:rsidRPr="00EE50E8">
        <w:rPr>
          <w:rFonts w:ascii="Times New Roman" w:hAnsi="Times New Roman" w:cs="Times New Roman"/>
          <w:b/>
          <w:color w:val="000000"/>
          <w:u w:val="single"/>
        </w:rPr>
        <w:t>Ли Мён Бак, Республика Корея</w:t>
      </w:r>
    </w:p>
    <w:p w14:paraId="0752D1A7"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1. Базовые данные</w:t>
      </w:r>
    </w:p>
    <w:p w14:paraId="0F4198C3"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i/>
          <w:iCs/>
          <w:u w:val="single"/>
          <w:lang w:eastAsia="ru-RU"/>
        </w:rPr>
        <w:t>Страна / юрисдикция:</w:t>
      </w:r>
      <w:r w:rsidRPr="00EE50E8">
        <w:rPr>
          <w:rFonts w:ascii="Times New Roman" w:hAnsi="Times New Roman" w:cs="Times New Roman"/>
          <w:lang w:eastAsia="ru-RU"/>
        </w:rPr>
        <w:t> Республика Корея.</w:t>
      </w:r>
    </w:p>
    <w:p w14:paraId="628E20F1"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i/>
          <w:iCs/>
          <w:u w:val="single"/>
          <w:lang w:eastAsia="ru-RU"/>
        </w:rPr>
        <w:t>Годы развития дела:</w:t>
      </w:r>
      <w:r w:rsidRPr="00EE50E8">
        <w:rPr>
          <w:rFonts w:ascii="Times New Roman" w:hAnsi="Times New Roman" w:cs="Times New Roman"/>
          <w:lang w:eastAsia="ru-RU"/>
        </w:rPr>
        <w:t> 2018–2020 гг.; последующее помилование — 2022 г.</w:t>
      </w:r>
    </w:p>
    <w:p w14:paraId="0192AEEC"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i/>
          <w:iCs/>
          <w:u w:val="single"/>
          <w:lang w:eastAsia="ru-RU"/>
        </w:rPr>
        <w:t>Уровень власти:</w:t>
      </w:r>
      <w:r w:rsidRPr="00EE50E8">
        <w:rPr>
          <w:rFonts w:ascii="Times New Roman" w:hAnsi="Times New Roman" w:cs="Times New Roman"/>
          <w:lang w:eastAsia="ru-RU"/>
        </w:rPr>
        <w:t> высший государственный уровень; бывший Президент Республики Корея, занимавший должность в 2008–2013 гг.</w:t>
      </w:r>
    </w:p>
    <w:p w14:paraId="734D4064"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i/>
          <w:iCs/>
          <w:u w:val="single"/>
          <w:lang w:eastAsia="ru-RU"/>
        </w:rPr>
        <w:t>Отрасль риска:</w:t>
      </w:r>
      <w:r w:rsidRPr="00EE50E8">
        <w:rPr>
          <w:rFonts w:ascii="Times New Roman" w:hAnsi="Times New Roman" w:cs="Times New Roman"/>
          <w:lang w:eastAsia="ru-RU"/>
        </w:rPr>
        <w:t> президентская власть, взаимодействие государства и крупного бизнеса, корпоративное управление, скрытое владение активами, использование публичной должности для защиты частного имущественного интереса.</w:t>
      </w:r>
    </w:p>
    <w:p w14:paraId="75AC200E"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i/>
          <w:iCs/>
          <w:u w:val="single"/>
          <w:lang w:eastAsia="ru-RU"/>
        </w:rPr>
        <w:t>Тип коррупционного поведения:</w:t>
      </w:r>
      <w:r w:rsidRPr="00EE50E8">
        <w:rPr>
          <w:rFonts w:ascii="Times New Roman" w:hAnsi="Times New Roman" w:cs="Times New Roman"/>
          <w:lang w:eastAsia="ru-RU"/>
        </w:rPr>
        <w:t> получение взяток и имущественных выгод, злоупотребление публично-властным ресурсом, хищение/растрата корпоративных средств через фактически контролируемую компанию, а также использование института президентского влияния в интересах частных лиц и аффилированной коммерческой структуры.</w:t>
      </w:r>
    </w:p>
    <w:p w14:paraId="6756BBD5"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2. Фабула дела</w:t>
      </w:r>
    </w:p>
    <w:p w14:paraId="0570D93D"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Уголовное дело в отношении Ли Мён Бака стало одним из наиболее показательных примеров южнокорейской модели преследования коррупции на высшем политическом уровне. По версии обвинения, бывший президент не только получил крупные незаконные имущественные выгоды, но и был фактическим бенефициаром компании DAS, формально связанной с его родственниками. Именно эта конструкция — расхождение между формальным и фактическим владением — имела ключевое значение для дела, поскольку позволяла обвинению связать президентскую власть, частный корпоративный интерес и извлечение имущественной выгоды в единую коррупционную схему.</w:t>
      </w:r>
    </w:p>
    <w:p w14:paraId="554A9A21"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 апреле 2018 года прокуратура предъявила Ли Мён Баку около 16 обвинений, включая получение взяток, злоупотребление властью, растрату и иные нарушения. Среди инкриминированных эпизодов назывались взятки на сумму около 11,1 млрд вон, включая средства от Национальной разведывательной службы, платежи Samsung Electronics по судебным расходам компании DAS, а также выплаты от представителей финансового и корпоративного сектора. Прокуратура также утверждала, что Ли фактически контролировал DAS и присвоил около 35 млрд вон средств этой компании, используя их для политических и личных целей. </w:t>
      </w:r>
    </w:p>
    <w:p w14:paraId="2A07BAD5"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Особое значение имел эпизод, связанный с оплатой Samsung судебных расходов DAS. В публичной реконструкции дела этот платеж рассматривался не как обычная хозяйственная операция, а как форма предоставления выгоды в интересах лица, занимавшего высшую государственную должность. Обвинение связывало данный эпизод с более широким контекстом отношений государства и крупнейших корпоративных групп Южной Кореи, где президентские полномочия могли использоваться не только для принятия формальных решений, но и для создания благоприятной регуляторной, политической или правовой среды для бизнеса.</w:t>
      </w:r>
    </w:p>
    <w:p w14:paraId="059744DD"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lastRenderedPageBreak/>
        <w:t>Таким образом, фабула дела выходила за пределы классической модели «взятка за конкретное административное действие». В центре дела находилась более сложная конструкция: использование высшей публичной должности для защиты и обслуживания скрытого частного интереса, при котором коррупционная выгода могла принимать форму оплаты обязательств аффилированной компании, передачи средств через посредников, а также косвенного имущественного обогащения.</w:t>
      </w:r>
    </w:p>
    <w:p w14:paraId="173990B4"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3. Правовая квалификация</w:t>
      </w:r>
    </w:p>
    <w:p w14:paraId="167108A2"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С точки зрения южнокорейского уголовного права дело Ли Мён Бака находилось на пересечении нескольких составов: взяточничества, растраты/хищения, злоупотребления властью и нарушений, связанных с незаконным обращением с президентскими документами.</w:t>
      </w:r>
    </w:p>
    <w:p w14:paraId="0964EE05"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Базовой нормой для квалификации коррупционного поведения является статья 129 Уголовного акта Республики Корея, предусматривающая ответственность публичного должностного лица или арбитра за получение, требование либо обещание принять взятку в связи с исполнением служебных обязанностей. Смежные нормы статьи 130 регулируют предоставление взятки третьему лицу, статья 131 — неправомерное действие после принятия взятки, статья 132 — получение взятки через использование должностного посредничества, а статья 134 закрепляет конфискацию взятки либо взыскание ее стоимости при невозможности конфискации. </w:t>
      </w:r>
    </w:p>
    <w:p w14:paraId="000BEE04"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Для дел о крупной коррупции особое значение имеет также Act on the Aggravated Punishment of Specific Crimes— Закон об усиленном наказании за отдельные преступления. Он предусматривает повышенную ответственность по делам о взяточничестве, когда размер принятой взятки достигает особо значительного порога; в частности, при сумме не менее 100 млн вон закон допускает наказание вплоть до пожизненного лишения свободы либо длительного срока лишения свободы. </w:t>
      </w:r>
    </w:p>
    <w:p w14:paraId="64B6CBC5"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Антикоррупционное значение дела состоит в том, что южнокорейская правовая конструкция позволяет рассматривать коррупцию высшего должностного лица не только как прямое получение денег «в руки», но и как получение выгоды через третьих лиц, аффилированные структуры или оплату обязательств, в которых должностное лицо имеет скрытый имущественный интерес. Именно поэтому вопрос о фактическом контроле над DAS имел центральное доказательственное значение: если компания рассматривалась судом как де-факто актив Ли Мён Бака, то выгоды, предоставленные в пользу DAS, могли рассматриваться как выгоды, полученные в интересах самого бывшего президента.</w:t>
      </w:r>
    </w:p>
    <w:p w14:paraId="53B426DF"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4. Ход дела</w:t>
      </w:r>
    </w:p>
    <w:p w14:paraId="41442C7A"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Дело получило исключительный политико-правовой резонанс, поскольку Ли Мён Бак стал еще одним бывшим президентом Республики Корея, привлеченным к уголовной ответственности после завершения срока полномочий. Обвинение было предъявлено в апреле 2018 года, после ареста и предварительного заключения. Прокуратура квалифицировала дело как масштабную коррупционную схему, охватывавшую не один изолированный эпизод, а совокупность действий, связанных с личным обогащением, скрытым владением корпоративным активом и использованием президентского статуса. </w:t>
      </w:r>
    </w:p>
    <w:p w14:paraId="6F6B1AA3"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lastRenderedPageBreak/>
        <w:t>В ходе судебного разбирательства центральными были несколько групп вопросов:</w:t>
      </w:r>
    </w:p>
    <w:p w14:paraId="7AE9C2A4"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Первый вопрос — фактическая принадлежность DAS.</w:t>
      </w:r>
      <w:r w:rsidRPr="00EE50E8">
        <w:rPr>
          <w:rFonts w:ascii="Times New Roman" w:hAnsi="Times New Roman" w:cs="Times New Roman"/>
          <w:lang w:eastAsia="ru-RU"/>
        </w:rPr>
        <w:br/>
        <w:t>Защита отрицала, что Ли Мён Бак являлся реальным владельцем компании. Для обвинения, напротив, доказывание контроля над DAS было необходимым элементом всей конструкции: именно через эту компанию, по версии обвинения, происходило присвоение средств и получение косвенных выгод.</w:t>
      </w:r>
    </w:p>
    <w:p w14:paraId="74DD0F47"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Второй вопрос — характер платежей Samsung и иных корпоративных выгод.</w:t>
      </w:r>
      <w:r w:rsidRPr="00EE50E8">
        <w:rPr>
          <w:rFonts w:ascii="Times New Roman" w:hAnsi="Times New Roman" w:cs="Times New Roman"/>
          <w:lang w:eastAsia="ru-RU"/>
        </w:rPr>
        <w:br/>
        <w:t>Суд должен был определить, являлись ли такие платежи обычными коммерческими или правовыми расходами, либо они представляли собой форму незаконного предоставления выгоды лицу, обладавшему высшим государственным статусом.</w:t>
      </w:r>
    </w:p>
    <w:p w14:paraId="5FA000D1"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Третий вопрос — связь между президентской властью и частной выгодой.</w:t>
      </w:r>
      <w:r w:rsidRPr="00EE50E8">
        <w:rPr>
          <w:rFonts w:ascii="Times New Roman" w:hAnsi="Times New Roman" w:cs="Times New Roman"/>
          <w:lang w:eastAsia="ru-RU"/>
        </w:rPr>
        <w:br/>
        <w:t>В отличие от дел, где взятка прямо привязана к конкретному административному акту, здесь ключевым являлось установление более сложной связи: использовался ли публично-властный ресурс для защиты частного имущественного интереса, включая интерес в корпоративном активе.</w:t>
      </w:r>
    </w:p>
    <w:p w14:paraId="184C2CAB"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Четвертый вопрос — объем присвоения и размер взяток.</w:t>
      </w:r>
      <w:r w:rsidRPr="00EE50E8">
        <w:rPr>
          <w:rFonts w:ascii="Times New Roman" w:hAnsi="Times New Roman" w:cs="Times New Roman"/>
          <w:lang w:eastAsia="ru-RU"/>
        </w:rPr>
        <w:br/>
        <w:t>Именно переоценка объема признанной судом коррупционной выгоды стала одним из факторов ужесточения наказания в апелляционной инстанции.</w:t>
      </w:r>
    </w:p>
    <w:p w14:paraId="3D5A4E53"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 октябре 2018 года суд первой инстанции признал Ли Мён Бака виновным или частично виновным по ряду эпизодов и назначил ему 15 лет лишения свободы. В феврале 2020 года Сеульский высокий суд увеличил срок до 17 лет лишения свободы, назначил штраф 13 млрд вон и постановил взыскать 5,7 млрд вон. Верховный суд Республики Корея 29 октября 2020 года оставил это решение в силе. </w:t>
      </w:r>
    </w:p>
    <w:p w14:paraId="4C7B9474"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Верховный суд также подтвердил вывод нижестоящих судов о том, что Ли Мён Бак являлся фактическим владельцем DAS, а также признал установленными растрату 25,2 млрд вон из средств этой компании и получение взяток на сумму 9,4 млрд вон. Суд указал, что бывший президент использовал президентскую власть в интересах DAS и себя лично. </w:t>
      </w:r>
    </w:p>
    <w:p w14:paraId="3BFAF8DD"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5. Последствия</w:t>
      </w:r>
    </w:p>
    <w:p w14:paraId="2629FE25"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Назначенное наказание имело одновременно карательный, символический и институциональный характер.</w:t>
      </w:r>
    </w:p>
    <w:p w14:paraId="34078C56"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Во-первых, 17-летний срок лишения свободы продемонстрировал, что южнокорейская судебная система рассматривает коррупцию бывшего главы государства как деяние исключительной общественной опасности, особенно если публичная власть используется для обслуживания скрытого частного интереса. </w:t>
      </w:r>
    </w:p>
    <w:p w14:paraId="209F903E"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Во-вторых, штраф в размере 13 млрд вон и взыскание 5,7 млрд вон показали имущественную направленность антикоррупционной репрессии: наказание не ограничивается лишением свободы, а стремится изъять незаконную выгоду и лишить коррупционное поведение экономического результата. </w:t>
      </w:r>
    </w:p>
    <w:p w14:paraId="246D5B90"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 xml:space="preserve">В-третьих, дело усилило южнокорейскую тенденцию к уголовно-правовой оценке отношений между политической властью и крупным бизнесом. В условиях, когда </w:t>
      </w:r>
      <w:r w:rsidRPr="00EE50E8">
        <w:rPr>
          <w:rFonts w:ascii="Times New Roman" w:hAnsi="Times New Roman" w:cs="Times New Roman"/>
          <w:lang w:eastAsia="ru-RU"/>
        </w:rPr>
        <w:lastRenderedPageBreak/>
        <w:t>корпоративные группы обладают значительным экономическим и политическим весом, уголовное преследование бывшего президента выполняло функцию не только индивидуального наказания, но и публичного подтверждения принципа: даже высшая государственная должность не создает иммунитета от ответственности после завершения полномочий.</w:t>
      </w:r>
    </w:p>
    <w:p w14:paraId="125E7044"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Вместе с тем последующее президентское помилование в декабре 2022 года существенно осложнило восприятие дела. Президент Юн Сок Ёль предоставил Ли Мён Баку специальное помилование, фактически прекратив исполнение оставшейся части 17-летнего срока. Reuters указывал, что помилование отменило оставшиеся около 15 лет лишения свободы. </w:t>
      </w:r>
    </w:p>
    <w:p w14:paraId="4C05A915"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6. Институциональные эффекты</w:t>
      </w:r>
    </w:p>
    <w:p w14:paraId="1034764E"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 xml:space="preserve">Институциональный эффект дела проявился в нескольких аспектах: </w:t>
      </w:r>
    </w:p>
    <w:p w14:paraId="47AB427C" w14:textId="77777777" w:rsidR="001C70CA" w:rsidRPr="00EE50E8" w:rsidRDefault="001C70CA" w:rsidP="001C70CA">
      <w:pPr>
        <w:pStyle w:val="a3"/>
        <w:numPr>
          <w:ilvl w:val="0"/>
          <w:numId w:val="1"/>
        </w:numPr>
        <w:jc w:val="both"/>
        <w:rPr>
          <w:rFonts w:ascii="Times New Roman" w:hAnsi="Times New Roman" w:cs="Times New Roman"/>
          <w:lang w:eastAsia="ru-RU"/>
        </w:rPr>
      </w:pPr>
      <w:r w:rsidRPr="00EE50E8">
        <w:rPr>
          <w:rFonts w:ascii="Times New Roman" w:hAnsi="Times New Roman" w:cs="Times New Roman"/>
          <w:lang w:eastAsia="ru-RU"/>
        </w:rPr>
        <w:t>Проблема скрытого бенефициарного контроля: кейс показал, что в коррупции высшего уровня ключевым элементом может быть не прямое владение активом, а фактический контроль над ним. Формальная структура собственности способна маскировать частный интерес должностного лица, тогда как реальное влияние проявляется через семейные, корпоративные и доверительные связи;</w:t>
      </w:r>
    </w:p>
    <w:p w14:paraId="10227913" w14:textId="77777777" w:rsidR="001C70CA" w:rsidRPr="00EE50E8" w:rsidRDefault="001C70CA" w:rsidP="001C70CA">
      <w:pPr>
        <w:pStyle w:val="a3"/>
        <w:numPr>
          <w:ilvl w:val="0"/>
          <w:numId w:val="1"/>
        </w:numPr>
        <w:jc w:val="both"/>
        <w:rPr>
          <w:rFonts w:ascii="Times New Roman" w:hAnsi="Times New Roman" w:cs="Times New Roman"/>
          <w:lang w:eastAsia="ru-RU"/>
        </w:rPr>
      </w:pPr>
      <w:r w:rsidRPr="00EE50E8">
        <w:rPr>
          <w:rFonts w:ascii="Times New Roman" w:hAnsi="Times New Roman" w:cs="Times New Roman"/>
          <w:lang w:eastAsia="ru-RU"/>
        </w:rPr>
        <w:t>Коррупционные риски в отношениях государства и крупного бизнеса: дело Ли Мён Бака подтвердило, что наиболее опасные коррупционные практики возникают там, где государственная власть взаимодействует с системообразующими корпорациями. В таких условиях незаконная выгода может выражаться не только в передаче денег, но и в оплате судебных расходов, содействии в корпоративных конфликтах, предоставлении политической поддержки либо создании благоприятных условий для бизнеса.</w:t>
      </w:r>
    </w:p>
    <w:p w14:paraId="158B8235" w14:textId="77777777" w:rsidR="001C70CA" w:rsidRPr="00EE50E8" w:rsidRDefault="001C70CA" w:rsidP="001C70CA">
      <w:pPr>
        <w:pStyle w:val="a3"/>
        <w:numPr>
          <w:ilvl w:val="0"/>
          <w:numId w:val="1"/>
        </w:numPr>
        <w:jc w:val="both"/>
        <w:rPr>
          <w:rFonts w:ascii="Times New Roman" w:hAnsi="Times New Roman" w:cs="Times New Roman"/>
          <w:lang w:eastAsia="ru-RU"/>
        </w:rPr>
      </w:pPr>
      <w:r w:rsidRPr="00EE50E8">
        <w:rPr>
          <w:rFonts w:ascii="Times New Roman" w:hAnsi="Times New Roman" w:cs="Times New Roman"/>
          <w:lang w:eastAsia="ru-RU"/>
        </w:rPr>
        <w:t>Значение постпрезидентской ответственности: Южнокорейская практика демонстрирует, что привлечение бывших президентов к ответственности стало одним из механизмов институционального контроля над высшей властью. При этом такая практика имеет двойственный эффект: с одной стороны, она укрепляет принцип неотвратимости ответственности; с другой — создает риск политизации уголовного преследования, особенно когда дела против бывших лидеров разворачиваются в условиях острой партийной конкуренции.</w:t>
      </w:r>
    </w:p>
    <w:p w14:paraId="240ED67D" w14:textId="77777777" w:rsidR="001C70CA" w:rsidRPr="00EE50E8" w:rsidRDefault="001C70CA" w:rsidP="001C70CA">
      <w:pPr>
        <w:pStyle w:val="a3"/>
        <w:numPr>
          <w:ilvl w:val="0"/>
          <w:numId w:val="1"/>
        </w:numPr>
        <w:jc w:val="both"/>
        <w:rPr>
          <w:rFonts w:ascii="Times New Roman" w:hAnsi="Times New Roman" w:cs="Times New Roman"/>
          <w:lang w:eastAsia="ru-RU"/>
        </w:rPr>
      </w:pPr>
      <w:r w:rsidRPr="00EE50E8">
        <w:rPr>
          <w:rFonts w:ascii="Times New Roman" w:hAnsi="Times New Roman" w:cs="Times New Roman"/>
          <w:lang w:eastAsia="ru-RU"/>
        </w:rPr>
        <w:t>Конфликт между судебной ответственностью и институтом помилования: помилование Ли Мён Бака показало, что даже окончательный обвинительный приговор в деле о коррупции высшего уровня может быть существенно нейтрализован политико-конституционным механизмом clemency. Для антикоррупционной политики это создает важный вопрос: насколько широко допустимо применение президентского помилования к лицам, осужденным за коррупцию на высшем государственном уровне.</w:t>
      </w:r>
    </w:p>
    <w:p w14:paraId="68474BD4" w14:textId="77777777" w:rsidR="001C70CA" w:rsidRPr="00EE50E8" w:rsidRDefault="001C70CA" w:rsidP="001C70C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7. Выводы и уроки для антикоррупционной политики</w:t>
      </w:r>
    </w:p>
    <w:p w14:paraId="1234FCBA"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 xml:space="preserve">Первый вывод: дело Ли Мён Бака показывает, что коррупция высших должностных лиц часто принимает не прямую, а опосредованную форму. Незаконная выгода может предоставляться не самому должностному лицу, а связанным с ним компаниям, </w:t>
      </w:r>
      <w:r w:rsidRPr="00EE50E8">
        <w:rPr>
          <w:rFonts w:ascii="Times New Roman" w:hAnsi="Times New Roman" w:cs="Times New Roman"/>
          <w:lang w:eastAsia="ru-RU"/>
        </w:rPr>
        <w:lastRenderedPageBreak/>
        <w:t>родственникам, доверенным лицам или структурам, в которых он имеет скрытый экономический интерес.</w:t>
      </w:r>
    </w:p>
    <w:p w14:paraId="15D036F3"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Второй вывод: антикоррупционная политика должна уделять особое внимание установлению фактического бенефициарного владения. Без инструментов раскрытия реального контроля над активами уголовное право оказывается ограниченным: формальное отсутствие собственности может использоваться как защитный экран для коррупционного обогащения.</w:t>
      </w:r>
    </w:p>
    <w:p w14:paraId="6FD8D7C6"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Третий вывод: коррупционные риски особенно высоки в отношениях между президентской властью и крупным бизнесом. Там, где бизнес зависит от президентских решений, помилований, регуляторной политики, государственных контрактов или административного благоприятствования, любая частная выгода в пользу должностного лица или его аффилированных структур должна рассматриваться как зона повышенного антикоррупционного контроля.</w:t>
      </w:r>
    </w:p>
    <w:p w14:paraId="6CDABC6A"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Четвертый вывод: дело демонстрирует необходимость сочетания уголовной ответственности с имущественными механизмами — штрафами, конфискацией и взысканием незаконной выгоды. В противном случае коррупционное преступление может сохранять экономическую рациональность даже при наличии уголовного наказания.</w:t>
      </w:r>
    </w:p>
    <w:p w14:paraId="1E7B2785" w14:textId="77777777" w:rsidR="001C70CA" w:rsidRPr="00EE50E8" w:rsidRDefault="001C70CA" w:rsidP="001C70CA">
      <w:pPr>
        <w:jc w:val="both"/>
        <w:rPr>
          <w:rFonts w:ascii="Times New Roman" w:hAnsi="Times New Roman" w:cs="Times New Roman"/>
          <w:lang w:eastAsia="ru-RU"/>
        </w:rPr>
      </w:pPr>
      <w:r w:rsidRPr="00EE50E8">
        <w:rPr>
          <w:rFonts w:ascii="Times New Roman" w:hAnsi="Times New Roman" w:cs="Times New Roman"/>
          <w:lang w:eastAsia="ru-RU"/>
        </w:rPr>
        <w:t>Пятый вывод: помилование по делам о коррупции высшего уровня требует особой институциональной осторожности. Слишком широкое применение помилования может ослабить превентивный эффект судебного приговора и сформировать общественное представление о том, что элитная коррупция в конечном счете подлежит политическому прощению.</w:t>
      </w:r>
    </w:p>
    <w:p w14:paraId="75A7DA47" w14:textId="77777777" w:rsidR="001C70CA" w:rsidRPr="00EE50E8" w:rsidRDefault="001C70CA" w:rsidP="001C70CA">
      <w:pPr>
        <w:spacing w:after="0"/>
        <w:jc w:val="both"/>
        <w:rPr>
          <w:rFonts w:ascii="Times New Roman" w:hAnsi="Times New Roman" w:cs="Times New Roman"/>
          <w:b/>
          <w:bCs/>
          <w:i/>
          <w:iCs/>
          <w:lang w:eastAsia="ru-RU"/>
        </w:rPr>
      </w:pPr>
      <w:r w:rsidRPr="00EE50E8">
        <w:rPr>
          <w:rFonts w:ascii="Times New Roman" w:hAnsi="Times New Roman" w:cs="Times New Roman"/>
          <w:b/>
          <w:bCs/>
          <w:i/>
          <w:iCs/>
          <w:lang w:eastAsia="ru-RU"/>
        </w:rPr>
        <w:t>8. Источники</w:t>
      </w:r>
    </w:p>
    <w:p w14:paraId="436DC224" w14:textId="77777777" w:rsidR="001C70CA" w:rsidRPr="001750A4" w:rsidRDefault="001C70CA" w:rsidP="001C70CA">
      <w:pPr>
        <w:numPr>
          <w:ilvl w:val="0"/>
          <w:numId w:val="2"/>
        </w:numPr>
        <w:tabs>
          <w:tab w:val="clear" w:pos="720"/>
          <w:tab w:val="num" w:pos="0"/>
        </w:tabs>
        <w:spacing w:before="100" w:beforeAutospacing="1" w:after="100" w:afterAutospacing="1" w:line="240" w:lineRule="auto"/>
        <w:ind w:left="0" w:firstLine="0"/>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b/>
          <w:bCs/>
          <w:color w:val="000000"/>
          <w:kern w:val="0"/>
          <w:lang w:val="en-US" w:eastAsia="ru-RU"/>
          <w14:ligatures w14:val="none"/>
        </w:rPr>
        <w:t>Criminal Act of the Republic of Korea</w:t>
      </w:r>
      <w:r w:rsidRPr="001750A4">
        <w:rPr>
          <w:rFonts w:ascii="Times New Roman" w:eastAsia="Times New Roman" w:hAnsi="Times New Roman" w:cs="Times New Roman"/>
          <w:color w:val="000000"/>
          <w:kern w:val="0"/>
          <w:lang w:val="en-US" w:eastAsia="ru-RU"/>
          <w14:ligatures w14:val="none"/>
        </w:rPr>
        <w:t> : Act No. 293, Sept. 18, 1953, as amended // Korean Law Information Center. — URL: </w:t>
      </w:r>
      <w:hyperlink r:id="rId5" w:tgtFrame="_new" w:history="1">
        <w:r w:rsidRPr="001750A4">
          <w:rPr>
            <w:rFonts w:ascii="Times New Roman" w:eastAsia="Times New Roman" w:hAnsi="Times New Roman" w:cs="Times New Roman"/>
            <w:color w:val="0000FF"/>
            <w:kern w:val="0"/>
            <w:u w:val="single"/>
            <w:lang w:val="en-US" w:eastAsia="ru-RU"/>
            <w14:ligatures w14:val="none"/>
          </w:rPr>
          <w:t>https://www.law.go.kr/LSW/eng/engLsInfoR.do?lsiSeq=253323</w:t>
        </w:r>
      </w:hyperlink>
      <w:r w:rsidRPr="001750A4">
        <w:rPr>
          <w:rFonts w:ascii="Times New Roman" w:eastAsia="Times New Roman" w:hAnsi="Times New Roman" w:cs="Times New Roman"/>
          <w:color w:val="000000"/>
          <w:kern w:val="0"/>
          <w:lang w:val="en-US" w:eastAsia="ru-RU"/>
          <w14:ligatures w14:val="none"/>
        </w:rPr>
        <w:t> </w:t>
      </w:r>
    </w:p>
    <w:p w14:paraId="64BDABBA" w14:textId="77777777" w:rsidR="001C70CA" w:rsidRPr="001750A4" w:rsidRDefault="001C70CA" w:rsidP="001C70CA">
      <w:pPr>
        <w:numPr>
          <w:ilvl w:val="0"/>
          <w:numId w:val="2"/>
        </w:numPr>
        <w:tabs>
          <w:tab w:val="clear" w:pos="720"/>
          <w:tab w:val="num" w:pos="0"/>
        </w:tabs>
        <w:spacing w:before="100" w:beforeAutospacing="1" w:after="100" w:afterAutospacing="1" w:line="240" w:lineRule="auto"/>
        <w:ind w:left="0" w:firstLine="0"/>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b/>
          <w:bCs/>
          <w:color w:val="000000"/>
          <w:kern w:val="0"/>
          <w:lang w:val="en-US" w:eastAsia="ru-RU"/>
          <w14:ligatures w14:val="none"/>
        </w:rPr>
        <w:t>Act on the Aggravated Punishment of Specific Crimes</w:t>
      </w:r>
      <w:r w:rsidRPr="001750A4">
        <w:rPr>
          <w:rFonts w:ascii="Times New Roman" w:eastAsia="Times New Roman" w:hAnsi="Times New Roman" w:cs="Times New Roman"/>
          <w:color w:val="000000"/>
          <w:kern w:val="0"/>
          <w:lang w:val="en-US" w:eastAsia="ru-RU"/>
          <w14:ligatures w14:val="none"/>
        </w:rPr>
        <w:t> : Act No. 2550, Feb. 24, 1973, as amended // Korea Legislation Research Institute. Korean Law Translation Center. — URL: </w:t>
      </w:r>
      <w:hyperlink r:id="rId6" w:tgtFrame="_new" w:history="1">
        <w:r w:rsidRPr="001750A4">
          <w:rPr>
            <w:rFonts w:ascii="Times New Roman" w:eastAsia="Times New Roman" w:hAnsi="Times New Roman" w:cs="Times New Roman"/>
            <w:color w:val="0000FF"/>
            <w:kern w:val="0"/>
            <w:u w:val="single"/>
            <w:lang w:val="en-US" w:eastAsia="ru-RU"/>
            <w14:ligatures w14:val="none"/>
          </w:rPr>
          <w:t>https://elaw.klri.re.kr/kor_service/lawView.do?hseq=52699&amp;lang=ENG</w:t>
        </w:r>
      </w:hyperlink>
      <w:r w:rsidRPr="001750A4">
        <w:rPr>
          <w:rFonts w:ascii="Times New Roman" w:eastAsia="Times New Roman" w:hAnsi="Times New Roman" w:cs="Times New Roman"/>
          <w:color w:val="000000"/>
          <w:kern w:val="0"/>
          <w:lang w:val="en-US" w:eastAsia="ru-RU"/>
          <w14:ligatures w14:val="none"/>
        </w:rPr>
        <w:t> </w:t>
      </w:r>
    </w:p>
    <w:p w14:paraId="5B71F7CE" w14:textId="77777777" w:rsidR="001C70CA" w:rsidRPr="001750A4" w:rsidRDefault="001C70CA" w:rsidP="001C70CA">
      <w:pPr>
        <w:numPr>
          <w:ilvl w:val="0"/>
          <w:numId w:val="2"/>
        </w:numPr>
        <w:tabs>
          <w:tab w:val="clear" w:pos="720"/>
          <w:tab w:val="num" w:pos="0"/>
        </w:tabs>
        <w:spacing w:before="100" w:beforeAutospacing="1" w:after="100" w:afterAutospacing="1" w:line="240" w:lineRule="auto"/>
        <w:ind w:left="0" w:firstLine="0"/>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b/>
          <w:bCs/>
          <w:color w:val="000000"/>
          <w:kern w:val="0"/>
          <w:lang w:val="en-US" w:eastAsia="ru-RU"/>
          <w14:ligatures w14:val="none"/>
        </w:rPr>
        <w:t>Prosecutors indict ex-President Lee over corruption charges</w:t>
      </w:r>
      <w:r w:rsidRPr="001750A4">
        <w:rPr>
          <w:rFonts w:ascii="Times New Roman" w:eastAsia="Times New Roman" w:hAnsi="Times New Roman" w:cs="Times New Roman"/>
          <w:color w:val="000000"/>
          <w:kern w:val="0"/>
          <w:lang w:val="en-US" w:eastAsia="ru-RU"/>
          <w14:ligatures w14:val="none"/>
        </w:rPr>
        <w:t> // Yonhap News Agency. — 2018. — 9 April. — URL: </w:t>
      </w:r>
      <w:hyperlink r:id="rId7" w:tgtFrame="_new" w:history="1">
        <w:r w:rsidRPr="001750A4">
          <w:rPr>
            <w:rFonts w:ascii="Times New Roman" w:eastAsia="Times New Roman" w:hAnsi="Times New Roman" w:cs="Times New Roman"/>
            <w:color w:val="0000FF"/>
            <w:kern w:val="0"/>
            <w:u w:val="single"/>
            <w:lang w:val="en-US" w:eastAsia="ru-RU"/>
            <w14:ligatures w14:val="none"/>
          </w:rPr>
          <w:t>https://en.yna.co.kr/view/AEN20180409001252315</w:t>
        </w:r>
      </w:hyperlink>
      <w:r w:rsidRPr="001750A4">
        <w:rPr>
          <w:rFonts w:ascii="Times New Roman" w:eastAsia="Times New Roman" w:hAnsi="Times New Roman" w:cs="Times New Roman"/>
          <w:color w:val="000000"/>
          <w:kern w:val="0"/>
          <w:lang w:val="en-US" w:eastAsia="ru-RU"/>
          <w14:ligatures w14:val="none"/>
        </w:rPr>
        <w:t> </w:t>
      </w:r>
    </w:p>
    <w:p w14:paraId="3E3C6FA1" w14:textId="77777777" w:rsidR="001C70CA" w:rsidRPr="001750A4" w:rsidRDefault="001C70CA" w:rsidP="001C70CA">
      <w:pPr>
        <w:numPr>
          <w:ilvl w:val="0"/>
          <w:numId w:val="2"/>
        </w:numPr>
        <w:tabs>
          <w:tab w:val="clear" w:pos="720"/>
          <w:tab w:val="num" w:pos="0"/>
        </w:tabs>
        <w:spacing w:before="100" w:beforeAutospacing="1" w:after="100" w:afterAutospacing="1" w:line="240" w:lineRule="auto"/>
        <w:ind w:left="0" w:firstLine="0"/>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b/>
          <w:bCs/>
          <w:color w:val="000000"/>
          <w:kern w:val="0"/>
          <w:lang w:val="en-US" w:eastAsia="ru-RU"/>
          <w14:ligatures w14:val="none"/>
        </w:rPr>
        <w:t>Supreme Court confirms 17-year prison term for ex-President Lee Myung-bak in corruption case</w:t>
      </w:r>
      <w:r w:rsidRPr="001750A4">
        <w:rPr>
          <w:rFonts w:ascii="Times New Roman" w:eastAsia="Times New Roman" w:hAnsi="Times New Roman" w:cs="Times New Roman"/>
          <w:color w:val="000000"/>
          <w:kern w:val="0"/>
          <w:lang w:val="en-US" w:eastAsia="ru-RU"/>
          <w14:ligatures w14:val="none"/>
        </w:rPr>
        <w:t> // Yonhap News Agency. — 2020. — 29 October. — URL: </w:t>
      </w:r>
      <w:hyperlink r:id="rId8" w:tgtFrame="_new" w:history="1">
        <w:r w:rsidRPr="001750A4">
          <w:rPr>
            <w:rFonts w:ascii="Times New Roman" w:eastAsia="Times New Roman" w:hAnsi="Times New Roman" w:cs="Times New Roman"/>
            <w:color w:val="0000FF"/>
            <w:kern w:val="0"/>
            <w:u w:val="single"/>
            <w:lang w:val="en-US" w:eastAsia="ru-RU"/>
            <w14:ligatures w14:val="none"/>
          </w:rPr>
          <w:t>https://en.yna.co.kr/view/AEN20201029003451315</w:t>
        </w:r>
      </w:hyperlink>
      <w:r w:rsidRPr="001750A4">
        <w:rPr>
          <w:rFonts w:ascii="Times New Roman" w:eastAsia="Times New Roman" w:hAnsi="Times New Roman" w:cs="Times New Roman"/>
          <w:color w:val="000000"/>
          <w:kern w:val="0"/>
          <w:lang w:val="en-US" w:eastAsia="ru-RU"/>
          <w14:ligatures w14:val="none"/>
        </w:rPr>
        <w:t> </w:t>
      </w:r>
    </w:p>
    <w:p w14:paraId="2F934C81" w14:textId="77777777" w:rsidR="001C70CA" w:rsidRPr="001750A4" w:rsidRDefault="001C70CA" w:rsidP="001C70CA">
      <w:pPr>
        <w:numPr>
          <w:ilvl w:val="0"/>
          <w:numId w:val="2"/>
        </w:numPr>
        <w:tabs>
          <w:tab w:val="clear" w:pos="720"/>
          <w:tab w:val="num" w:pos="0"/>
        </w:tabs>
        <w:spacing w:before="100" w:beforeAutospacing="1" w:after="100" w:afterAutospacing="1" w:line="240" w:lineRule="auto"/>
        <w:ind w:left="0" w:firstLine="0"/>
        <w:jc w:val="both"/>
        <w:rPr>
          <w:rFonts w:ascii="Times New Roman" w:hAnsi="Times New Roman" w:cs="Times New Roman"/>
          <w:b/>
          <w:bCs/>
          <w:i/>
          <w:iCs/>
          <w:lang w:val="en-US" w:eastAsia="ru-RU"/>
        </w:rPr>
      </w:pPr>
      <w:r w:rsidRPr="001750A4">
        <w:rPr>
          <w:rFonts w:ascii="Times New Roman" w:eastAsia="Times New Roman" w:hAnsi="Times New Roman" w:cs="Times New Roman"/>
          <w:b/>
          <w:bCs/>
          <w:color w:val="000000"/>
          <w:kern w:val="0"/>
          <w:lang w:val="en-US" w:eastAsia="ru-RU"/>
          <w14:ligatures w14:val="none"/>
        </w:rPr>
        <w:t>South Korea’s former president Lee granted special pardon</w:t>
      </w:r>
      <w:r w:rsidRPr="001750A4">
        <w:rPr>
          <w:rFonts w:ascii="Times New Roman" w:eastAsia="Times New Roman" w:hAnsi="Times New Roman" w:cs="Times New Roman"/>
          <w:color w:val="000000"/>
          <w:kern w:val="0"/>
          <w:lang w:val="en-US" w:eastAsia="ru-RU"/>
          <w14:ligatures w14:val="none"/>
        </w:rPr>
        <w:t> // Reuters. — 2022. — 27 December. — URL: </w:t>
      </w:r>
      <w:hyperlink r:id="rId9" w:tgtFrame="_new" w:history="1">
        <w:r w:rsidRPr="001750A4">
          <w:rPr>
            <w:rFonts w:ascii="Times New Roman" w:eastAsia="Times New Roman" w:hAnsi="Times New Roman" w:cs="Times New Roman"/>
            <w:color w:val="0000FF"/>
            <w:kern w:val="0"/>
            <w:u w:val="single"/>
            <w:lang w:val="en-US" w:eastAsia="ru-RU"/>
            <w14:ligatures w14:val="none"/>
          </w:rPr>
          <w:t>https://www.reuters.com/world/asia-pacific/south-koreas-former-president-lee-granted-special-pardon-2022-12-27/</w:t>
        </w:r>
      </w:hyperlink>
      <w:r w:rsidRPr="001750A4">
        <w:rPr>
          <w:rFonts w:ascii="Times New Roman" w:eastAsia="Times New Roman" w:hAnsi="Times New Roman" w:cs="Times New Roman"/>
          <w:color w:val="000000"/>
          <w:kern w:val="0"/>
          <w:lang w:val="en-US" w:eastAsia="ru-RU"/>
          <w14:ligatures w14:val="none"/>
        </w:rPr>
        <w:t> </w:t>
      </w:r>
    </w:p>
    <w:p w14:paraId="40EAC29C" w14:textId="77777777" w:rsidR="007C1520" w:rsidRPr="001C70CA" w:rsidRDefault="007C1520">
      <w:pPr>
        <w:rPr>
          <w:lang w:val="en-US"/>
        </w:rPr>
      </w:pPr>
    </w:p>
    <w:sectPr w:rsidR="007C1520" w:rsidRPr="001C70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5F2F"/>
    <w:multiLevelType w:val="multilevel"/>
    <w:tmpl w:val="C09C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40679"/>
    <w:multiLevelType w:val="hybridMultilevel"/>
    <w:tmpl w:val="F07EA2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CA"/>
    <w:rsid w:val="001C70CA"/>
    <w:rsid w:val="00657B44"/>
    <w:rsid w:val="007C15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0545"/>
  <w15:chartTrackingRefBased/>
  <w15:docId w15:val="{7337A5D8-5881-4A42-8044-19A4CED3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0CA"/>
    <w:pPr>
      <w:spacing w:line="278"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70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yna.co.kr/view/AEN20201029003451315?utm_source=chatgpt.com" TargetMode="External"/><Relationship Id="rId3" Type="http://schemas.openxmlformats.org/officeDocument/2006/relationships/settings" Target="settings.xml"/><Relationship Id="rId7" Type="http://schemas.openxmlformats.org/officeDocument/2006/relationships/hyperlink" Target="https://en.yna.co.kr/view/AEN2018040900125231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aw.klri.re.kr/kor_service/lawView.do?hseq=52699&amp;lang=ENG&amp;utm_source=chatgpt.com" TargetMode="External"/><Relationship Id="rId11" Type="http://schemas.openxmlformats.org/officeDocument/2006/relationships/theme" Target="theme/theme1.xml"/><Relationship Id="rId5" Type="http://schemas.openxmlformats.org/officeDocument/2006/relationships/hyperlink" Target="https://www.law.go.kr/LSW/eng/engLsInfoR.do?lsiSeq=253323&amp;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uters.com/world/asia-pacific/south-koreas-former-president-lee-granted-special-pardon-2022-12-27/?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2119</Words>
  <Characters>12084</Characters>
  <Application>Microsoft Office Word</Application>
  <DocSecurity>0</DocSecurity>
  <Lines>100</Lines>
  <Paragraphs>28</Paragraphs>
  <ScaleCrop>false</ScaleCrop>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Молодиченко</dc:creator>
  <cp:keywords/>
  <dc:description/>
  <cp:lastModifiedBy>Никита Молодиченко</cp:lastModifiedBy>
  <cp:revision>1</cp:revision>
  <dcterms:created xsi:type="dcterms:W3CDTF">2026-05-02T15:59:00Z</dcterms:created>
  <dcterms:modified xsi:type="dcterms:W3CDTF">2026-05-02T16:00:00Z</dcterms:modified>
</cp:coreProperties>
</file>