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Highlights</w:t>
      </w:r>
    </w:p>
    <w:p>
      <w:pPr>
        <w:pStyle w:val="ListBullet"/>
        <w:spacing w:after="120"/>
      </w:pPr>
      <w:r>
        <w:t>Paired, codec-matched diagnosis isolates corruption effects in 8-bit detectors</w:t>
      </w:r>
    </w:p>
    <w:p>
      <w:pPr>
        <w:pStyle w:val="ListBullet"/>
        <w:spacing w:after="120"/>
      </w:pPr>
      <w:r>
        <w:t>FP8-INT8 corruption interaction reverses sign across nine YOLO11 blocks</w:t>
      </w:r>
    </w:p>
    <w:p>
      <w:pPr>
        <w:pStyle w:val="ListBullet"/>
        <w:spacing w:after="120"/>
      </w:pPr>
      <w:r>
        <w:t>Operand factorial traces RetinaNet INT8 collapse to regression head activations</w:t>
      </w:r>
    </w:p>
    <w:p>
      <w:pPr>
        <w:pStyle w:val="ListBullet"/>
        <w:spacing w:after="120"/>
      </w:pPr>
      <w:r>
        <w:t>Selective precision adds 13.85 clean AP over standard INT8 on held-out KITTI images</w:t>
      </w:r>
    </w:p>
    <w:p>
      <w:pPr>
        <w:pStyle w:val="ListBullet"/>
        <w:spacing w:after="120"/>
      </w:pPr>
      <w:r>
        <w:t>Corruption-aware calibration transfers inconsistently to held-out families</w:t>
      </w:r>
    </w:p>
    <w:sectPr w:rsidR="00FC693F" w:rsidRPr="0006063C" w:rsidSect="00034616">
      <w:pgSz w:w="11906" w:h="16838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Thuan Nguyen</dc:creator>
  <cp:keywords/>
  <dc:description>Generated deterministically from the checked plain-text submission source.</dc:description>
  <cp:lastModifiedBy>Dinh Thuan Nguyen</cp:lastModifiedBy>
  <cp:revision>1</cp:revision>
  <dcterms:created xsi:type="dcterms:W3CDTF">2026-09-03T08:00:00Z</dcterms:created>
  <dcterms:modified xsi:type="dcterms:W3CDTF">2026-09-03T08:00:00Z</dcterms:modified>
  <cp:category/>
</cp:coreProperties>
</file>