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center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8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8"/>
          <w:sz w:val="28"/>
          <w:szCs w:val="28"/>
          <w:shd w:val="clear" w:fill="FFFFFF"/>
          <w:lang w:val="en-US" w:eastAsia="zh-CN"/>
        </w:rPr>
        <w:t>师门师承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启予国学门的师承始于新儒学“三圣”之首、一代儒宗马一浮先生。著名历史学家、文献学家、国学大师、吉林大学教授金景芳先生是马一浮先生的亲传弟子，启予国学门创始人杨军先生的导师吕绍刚先生，是金景芳先生的学术传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马一浮先生简介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428750" cy="1885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马一浮先生（1883－1967），浙江会稽（今浙江绍兴）人。幼名福田，后名马浮，字一佛，后字一浮，号湛翁，别署蠲翁、蠲叟、蠲戏老人。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1887年，从何虚舟先生学读唐诗。1892年，其父聘举人郑墨田教子，郑氏为马一浮取学名“福田”。1898年，应县试，名列榜首。1903年，留学北美，习西欧文学，曾预纂《欧洲文学四史》等著作。1904年，携德文版马克思《资本论》归国，是将原版《资本论》传入中国的第一人。1938年，应浙江大学校长竺可桢之聘，以大师名义在浙大作“特约讲座”，并作浙大校歌。1939年，在四川乐山主持复性书院。1953年，任浙江文史馆馆长。1964年，任中央文史馆副馆长。1967年，因胃部大出血，于6月2日在杭州逝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马一浮先生是中国现代思想家、国学大师、诗人和书法家，现代新儒学的代表人物之一，被誉为“新儒学三圣（马一浮、梁漱溟、熊十力）”之首。是第二、第三届全国政协委员会特邀代表。周恩来总理曾赞誉“马一浮老先生是当代中国唯一的理学家”。国学大师梁漱溟说，先生是“千年国粹，一代儒宗”。国学大师熊十力称“马一浮道高识远”。现代著名画家、书法家、教育家丰子恺评价先生，“书法界之泰斗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马一浮先生一生潜心钻研儒学，特别是对宋明理学的深刻研究和体验，为时人所公认。先生能够很好地融会程朱、陆王两派的思想、方法，从不标新，更不自构体系，而始终躬自践行中国传统文化的精神。先生创建的“义理名相论”，是可以施之于教的对“六艺”义理的阐扬与发明，称之为新义理学说。马一浮先生擅长书法，各体皆备，碑帖兼取，尚古而脱古，自成一家，尤精行草及隶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马一浮先生一生著作较多，后人整理出版《马一浮全集》十册，第一、二册为语录，第三、四册为文集，第五、六册为诗集，第七、八册为杂著及辑佚，第九、十册为附录。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金景芳简介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752850" cy="28479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金景芳先生（1902－2001），辽宁省义县人。著名历史学家、文献学家、易学大师、国学大师。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1923年，毕业于辽宁省立第四师范学校。1940年，考入复性书院，师从马一浮先生从事儒学研究，是马一浮先生弟子。1941年，到流亡于四川三台的东北大学工作，曾任文书组主任、中文系讲师、副教授、教授。解放后，任东北文物管理处研究员、东北图书馆研究员兼研究组组长。1954年，调入东北人民大学（后更名“吉林大学”），历任历史系教授、图书馆馆长、校工会主席、历史系主任、名誉系主任、古籍研究所教授、顾问、博士生导师。兼任国家古籍整理出版工作领导小组顾问、中国孔子基金会顾问、国际儒学联合会顾问、东方易学研究院顾问、中国先秦史学会顾问、吉林省史学会顾问、吉林省周易学会顾问。金景芳先生在吉林大学工作了47年，对吉林大学历史学科、人文社会学科的发展作出了重要贡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金景芳先生是国内外著名的《易》学专家，是用马克思主义理论指导研究《周易》的第一人，在海内外易学界独树一帜，被学界誉为“金氏易学”。金景芳先生对孔子思想和先秦儒家思想的研究硕果累累，尤其是对孔子思想体系、孔学的现代价值以及孔子和六经关系等研究更是独树一帜，为世人所瞩目。先生一直坚定地认为：“中国之有孔子，毋宁说，是中华民族的光荣。”先生研究孔子的代表作《孔子新传》及相关论文20余篇，在学术界产生了重要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金景芳先生对古代思想文化的研究有重大贡献。先生关于中国古代思想渊源、关于西周在哲学上的两大贡献、关于商文化起源于我国北方说、关于经学与史学等方面的论述，在学术界都有着广泛的影响。先生构建了自己的上古史体系，对古史分期、古代制度、古代社会结构、思想文化等方面都有许多独到见解。对诗、书、三礼、春秋三传等都有超过前人的精辟研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     金景芳先生一生专研治学，学术成就巨大。后人整理《金景芳全集》，收录先生12部著作、100余篇论文及未刊稿及相关资料，共10卷500余万字。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吕绍纲简介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190875" cy="26955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吕绍纲先生（1933－2008），祖籍安徽旌德。吉林大学古籍研史所教授、博士生导师。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1954－1958年，就读于吉林大学历史系。1979年起，担任金景芳先生的学术助手，协助金景芳先生进行学术研究，是金景芳先生的学术传人。1993年，经国务院学位委员会批准为中国古代史专业博士生导师。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吕绍纲先生长期从事先秦历史、孔子、《周易》等研究工作。曾任吉林大学古籍研究所教授、博士生导师。兼任中国孔子基金会学术委员会委员，国际儒学联合会理事，中国先秦史学会理事，东方国际易学研究院学术委员会委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30"/>
          <w:szCs w:val="30"/>
          <w:bdr w:val="none" w:color="auto" w:sz="0" w:space="0"/>
          <w:shd w:val="clear" w:fill="FFFFFF"/>
        </w:rPr>
        <w:t>     吕绍纲先生一生致力于史学、儒学、易学研究。一生学术成果丰富，参与金景芳著《中国奴隶社会史》的部分写作，整理金景芳讲述的《周易讲座》，与金景芳先生合著《周易全解》、《孔子新传》、《尚书·虞夏书新解》，另有《周易阐微》、《周易辞典》（主编）、《庚辰存稿》、《周易的哲学精神》等著作。发表学术论文百余篇，结集为《吕绍纲文集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28"/>
          <w:szCs w:val="28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8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95F3B"/>
    <w:rsid w:val="20B54A10"/>
    <w:rsid w:val="23CE48E1"/>
    <w:rsid w:val="37844317"/>
    <w:rsid w:val="37C473EF"/>
    <w:rsid w:val="455402F2"/>
    <w:rsid w:val="4D420692"/>
    <w:rsid w:val="763C15B6"/>
    <w:rsid w:val="774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2022-01-07T08:38:00Z</dcterms:created>
  <dc:creator>Administrator</dc:creator>
  <cp:lastModifiedBy>天安</cp:lastModifiedBy>
  <dcterms:modified xsi:type="dcterms:W3CDTF">2022-01-07T09:12:15Z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C0E622F730B74D1EBF2B1A8B15BC0DEF</vt:lpwstr>
  </property>
</Properties>
</file>