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  <Override ContentType="application/vnd.openxmlformats-officedocument.wordprocessingml.header+xml" PartName="/word/header8.xml"/>
  <Override ContentType="application/vnd.openxmlformats-officedocument.wordprocessingml.footer+xml" PartName="/word/footer8.xml"/>
  <Override ContentType="application/vnd.openxmlformats-officedocument.wordprocessingml.header+xml" PartName="/word/header9.xml"/>
  <Override ContentType="application/vnd.openxmlformats-officedocument.wordprocessingml.footer+xml" PartName="/word/footer9.xml"/>
  <Override ContentType="application/vnd.openxmlformats-officedocument.wordprocessingml.header+xml" PartName="/word/header10.xml"/>
  <Override ContentType="application/vnd.openxmlformats-officedocument.wordprocessingml.footer+xml" PartName="/word/footer10.xml"/>
  <Override ContentType="application/vnd.openxmlformats-officedocument.wordprocessingml.header+xml" PartName="/word/header11.xml"/>
  <Override ContentType="application/vnd.openxmlformats-officedocument.wordprocessingml.footer+xml" PartName="/word/footer1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ind w:left="0"/>
      </w:pPr>
      <w:r>
        <w:rPr>
          <w:rFonts w:ascii="Arial" w:cs="Arial" w:eastAsia="宋体" w:hAnsi="Arial"/>
          <w:b/>
          <w:bCs/>
          <w:color w:val="E63946"/>
          <w:sz w:val="22"/>
          <w:szCs w:val="22"/>
        </w:rPr>
        <w:t xml:space="preserve">— </w:t>
      </w:r>
      <w:r>
        <w:rPr>
          <w:rFonts w:ascii="Arial" w:cs="Arial" w:eastAsia="黑体" w:hAnsi="Arial"/>
          <w:b/>
          <w:bCs/>
          <w:color w:val="1A1A1A"/>
          <w:sz w:val="22"/>
          <w:szCs w:val="22"/>
        </w:rPr>
        <w:t xml:space="preserve">威富可</w:t>
      </w: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240" w:before="0"/>
        <w:jc w:val="left"/>
      </w:pPr>
      <w:r>
        <w:drawing>
          <wp:inline distT="0" distB="0" distL="0" distR="0">
            <wp:extent cx="1219200" cy="1571625"/>
            <wp:effectExtent t="0" r="0" b="0" l="0"/>
            <wp:docPr id="1" name="Product cover image" descr="Product cover image" title="Product cover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 w:before="60"/>
      </w:pPr>
      <w:r>
        <w:rPr>
          <w:rFonts w:ascii="Arial" w:cs="Arial" w:eastAsia="宋体" w:hAnsi="Arial"/>
          <w:b/>
          <w:bCs/>
          <w:color w:val="E63946"/>
          <w:spacing w:val="60"/>
          <w:sz w:val="14"/>
          <w:szCs w:val="14"/>
        </w:rPr>
        <w:t xml:space="preserve">MODEL  IMT050</w:t>
      </w:r>
    </w:p>
    <w:p>
      <w:pPr>
        <w:spacing w:after="3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制冰机</w:t>
      </w:r>
    </w:p>
    <w:p>
      <w:pPr>
        <w:spacing w:after="100" w:before="0"/>
      </w:pPr>
      <w:r>
        <w:rPr>
          <w:rFonts w:ascii="Arial" w:cs="Arial" w:eastAsia="宋体" w:hAnsi="Arial"/>
          <w:color w:val="666666"/>
          <w:sz w:val="16"/>
          <w:szCs w:val="16"/>
        </w:rPr>
        <w:t xml:space="preserve">说明书</w:t>
      </w:r>
    </w:p>
    <w:p>
      <w:pPr>
        <w:pBdr>
          <w:bottom w:val="single" w:color="E63946" w:sz="18"/>
        </w:pBdr>
        <w:spacing w:after="0" w:before="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spacing w:after="0" w:before="0" w:line="240"/>
      </w:pPr>
    </w:p>
    <w:p>
      <w:pPr>
        <w:pBdr>
          <w:top w:val="single" w:color="1A1A1A" w:sz="6"/>
        </w:pBdr>
        <w:spacing w:after="0" w:before="0"/>
      </w:pPr>
    </w:p>
    <w:p>
      <w:pPr>
        <w:spacing w:after="0" w:before="60" w:line="260"/>
      </w:pPr>
      <w:r>
        <w:rPr>
          <w:rFonts w:ascii="Arial" w:cs="Arial" w:eastAsia="宋体" w:hAnsi="Arial"/>
          <w:color w:val="9A9A9A"/>
          <w:sz w:val="14"/>
          <w:szCs w:val="14"/>
        </w:rPr>
        <w:t xml:space="preserve">使用产品前请仔细阅读本说明书，并妥善保管。</w:t>
      </w:r>
    </w:p>
    <w:p>
      <w:pPr>
        <w:spacing w:after="0" w:before="60" w:line="260"/>
      </w:pPr>
      <w:r>
        <w:rPr>
          <w:rFonts w:ascii="Arial" w:cs="Arial" w:eastAsia="宋体" w:hAnsi="Arial"/>
          <w:color w:val="9A9A9A"/>
          <w:sz w:val="14"/>
          <w:szCs w:val="14"/>
        </w:rPr>
        <w:t xml:space="preserve">说明书中的产品、配件等插图均为示意图，仅供参考。由于产品的更新与升级，产品实物与示意图可能略有差异，请以实物为准。</w:t>
      </w:r>
    </w:p>
    <w:p>
      <w:pPr>
        <w:sectPr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spacing w:after="180" w:before="0"/>
      </w:pPr>
      <w:r>
        <w:rPr>
          <w:rFonts w:ascii="Arial" w:cs="Arial" w:eastAsia="黑体" w:hAnsi="Arial"/>
          <w:b/>
          <w:bCs/>
          <w:color w:val="1A1A1A"/>
          <w:sz w:val="28"/>
          <w:szCs w:val="28"/>
        </w:rPr>
        <w:t xml:space="preserve">目录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6"/>
        <w:gridCol w:w="5806"/>
        <w:gridCol w:w="726"/>
      </w:tblGrid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01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安全须知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02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产品及使用提示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03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产品结构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6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04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产品功能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7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05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技术参数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8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06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操作指引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07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故障排除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11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08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维护保养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12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09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安装运输、存储与拆除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13</w:t>
            </w:r>
          </w:p>
        </w:tc>
      </w:tr>
      <w:tr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宋体" w:hAnsi="Arial"/>
                <w:b/>
                <w:bCs/>
                <w:color w:val="E63946"/>
                <w:sz w:val="18"/>
                <w:szCs w:val="18"/>
              </w:rPr>
              <w:t xml:space="preserve">10</w:t>
            </w:r>
          </w:p>
        </w:tc>
        <w:tc>
          <w:tcPr>
            <w:tcW w:type="dxa" w:w="580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tabs>
                <w:tab w:val="right" w:pos="5746"/>
              </w:tabs>
              <w:spacing w:after="0" w:before="0"/>
            </w:pPr>
            <w:r>
              <w:rPr>
                <w:rFonts w:ascii="Arial" w:cs="Arial" w:eastAsia="黑体" w:hAnsi="Arial"/>
                <w:b/>
                <w:bCs/>
                <w:color w:val="1A1A1A"/>
                <w:sz w:val="20"/>
                <w:szCs w:val="20"/>
              </w:rPr>
              <w:t xml:space="preserve">品牌与保修信息</w:t>
            </w:r>
          </w:p>
        </w:tc>
        <w:tc>
          <w:tcPr>
            <w:tcW w:type="dxa" w:w="7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宋体" w:hAnsi="Arial"/>
                <w:color w:val="666666"/>
                <w:sz w:val="18"/>
                <w:szCs w:val="18"/>
              </w:rPr>
              <w:t xml:space="preserve">14</w:t>
            </w:r>
          </w:p>
        </w:tc>
      </w:tr>
    </w:tbl>
    <w:p>
      <w:pPr>
        <w:sectPr>
          <w:headerReference w:type="default" r:id="rId7"/>
          <w:footerReference w:type="default" r:id="rId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01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安全须知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为了您的安全，在使用本电器产品前，请阅读本手册中的所有说明，并始终遵守以下安全预防措施：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警告 WARNING</w:t>
            </w:r>
          </w:p>
          <w:p>
            <w:pPr>
              <w:spacing w:after="30"/>
            </w:pPr>
            <w:r>
              <w:drawing>
                <wp:inline distT="0" distB="0" distL="0" distR="0">
                  <wp:extent cx="228600" cy="209550"/>
                  <wp:effectExtent t="0" r="0" b="0" l="0"/>
                  <wp:docPr id="1" name="Warning icon" descr="Warning icon" title="Warning 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" cy="20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本机仅供家庭使用，请勿用于其他非设计用途。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请勿让儿童玩耍本机或电源线。儿童、行动不便或认知受限人士应在成年人监督下使用。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小零件可能造成窒息危险，请勿让儿童接触。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请勿在高湿高温等环境使用本机，严禁在有易燃易爆气体的环境中使用。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请确保电源电压与机器铭牌标示一致。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使用后请切断电源。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从电源插座上拔出插头时请手握插头拔出，请勿拉扯电源线。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请勿将主机或电源线浸入水中或其他液体中。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电源线需要直接插接符合安全规范的电源插座上。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如发现插头、电源线或主机损坏，请立即停止使用并联系制造商或授权维修点处理，请勿自行拆修。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电源线请勿悬挂于台面边缘，以免儿童拉扯或意外绊倒。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禁止在手脚潮湿或未穿鞋的情况下触摸产品电源部件。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产品所连接的电源需有漏电保护装置。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插座必须满足当地法规要求，安全法规要求强制进行产品接地。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清洁、维护或更换部件时，必须切断电源。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切勿将螺丝刀或其它物体插入散热孔中。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只有授权技术人员才能进行拆机检查和维修。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发生火灾时，切勿浇水，请使用二氧化碳灭火器。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除制造商推荐的方法外，不能使用机械手段或其他方法加速除霜。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不要损坏制冷剂回路。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警告：易燃材料，存在发生火灾的风险。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制冷剂废料需在授权废物处理中心处理，不能靠近火源。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请勿在本产品中储存含有易燃推进剂的气溶胶罐等爆炸性物质。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保持所有通风口顺畅，保持产品远离热源或蒸汽装置。</w:t>
            </w:r>
          </w:p>
        </w:tc>
      </w:tr>
    </w:tbl>
    <w:p>
      <w:pPr>
        <w:spacing w:after="40"/>
      </w:pP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安全须知（续）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注意 CAUTION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移动或运输产品时保持产品直立，否则可能导致产品损坏。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运输后需静置4小时，待冷媒稳定后再通电。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对电机和制冷系统进行维护时要戴手套。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切勿阻塞散热孔，以确保产品的良好运转。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请勿将非食品类物品放置于腔体中。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本产品仅限室内使用。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产品噪音等级低于50 dB(A)。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headerReference w:type="default" r:id="rId9"/>
          <w:footerReference w:type="default" r:id="rId1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02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产品及使用提示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放置与首次使用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将产品放置在坚固、平坦、干燥的台面上。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确保产品四周留有至少 120mm（4.7"）的通风间距。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远离热源（烤箱、灶台等），避免阳光直射。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首次使用前，请先运行一次清洁程序（参见 CH.08 维护保养）。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首次制冰前 5 次属于水降温阶段，冰形会随水温下降逐渐增大，属正常现象。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用水要求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使用饮用水即可制冰，饮用水越纯净则冰越透明。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若想达到理想透明度，请使用矿物质含量较低的饮用水（TDS &lt; 200mg/L）。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适用水源：纯净饮用水、RO反渗透处理自来水、深度过滤自来水、低TDS矿泉水。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禁止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使用有色、有味、有气泡或含过饱和气体的饮品（茶、果汁、咖啡、牛奶、汽水等），这些会污染甚至损坏产品。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使用提示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开箱后取出全部包装材料，并用湿布擦拭产品内部后再擦干。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子弹冰篮装满后，产品会自动暂停制冰并发出提示音。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三种尺寸不能同时制作，但可在制冰途中切换另一种尺寸。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连续制冰过程中，受水质、水温和环境温度影响，偶尔出现冰块不透明属正常现象。</w:t>
      </w:r>
    </w:p>
    <w:p>
      <w:pPr>
        <w:sectPr>
          <w:headerReference w:type="default" r:id="rId11"/>
          <w:footerReference w:type="default" r:id="rId1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03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产品结构</w:t>
      </w:r>
    </w:p>
    <w:p>
      <w:pPr>
        <w:spacing w:after="100"/>
        <w:jc w:val="center"/>
      </w:pPr>
      <w:r>
        <w:drawing>
          <wp:inline distT="0" distB="0" distL="0" distR="0">
            <wp:extent cx="1943100" cy="2000250"/>
            <wp:effectExtent t="0" r="0" b="0" l="0"/>
            <wp:docPr id="1" name="Product structure diagram" descr="Product structure diagram" title="Product structure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3100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871"/>
        <w:gridCol w:w="2758"/>
        <w:gridCol w:w="871"/>
        <w:gridCol w:w="2758"/>
      </w:tblGrid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编号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名称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腔盖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水箱提手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冰篮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6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控制面板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制冰模具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7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排水孔</w:t>
            </w:r>
          </w:p>
        </w:tc>
      </w:tr>
      <w:tr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水箱</w:t>
            </w:r>
          </w:p>
        </w:tc>
        <w:tc>
          <w:tcPr>
            <w:tcW w:type="dxa" w:w="87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  <w:tc>
          <w:tcPr>
            <w:tcW w:type="dxa" w:w="275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p>
      <w:pPr>
        <w:spacing w:after="90"/>
      </w:pPr>
    </w:p>
    <w:p>
      <w:pPr>
        <w:sectPr>
          <w:headerReference w:type="default" r:id="rId13"/>
          <w:footerReference w:type="default" r:id="rId1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04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产品功能</w:t>
      </w:r>
    </w:p>
    <w:p>
      <w:pPr>
        <w:spacing w:after="100"/>
        <w:jc w:val="center"/>
      </w:pPr>
      <w:r>
        <w:drawing>
          <wp:inline distT="0" distB="0" distL="0" distR="0">
            <wp:extent cx="1990725" cy="2000250"/>
            <wp:effectExtent t="0" r="0" b="0" l="0"/>
            <wp:docPr id="1" name="Structure legend" descr="Structure legend" title="Structure lege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drawing>
          <wp:inline distT="0" distB="0" distL="0" distR="0">
            <wp:extent cx="3048000" cy="1247775"/>
            <wp:effectExtent t="0" r="0" b="0" l="0"/>
            <wp:docPr id="1" name="Control panel diagram" descr="Control panel diagram" title="Control pane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No. / 按键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功能说明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电源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点击开机，长按关机。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制冰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切换制冰尺寸（S / M / L），选择后产品自动制冰。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清洁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启动自动清洁程序（清洁制冰兜和制冰模）。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冰满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指示灯（绿灯）— 冰篮已满，产品暂停制冰。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5.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加水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指示灯（红灯）— 水箱缺水，产品暂停制冰，请及时补水。</w:t>
            </w:r>
          </w:p>
        </w:tc>
      </w:tr>
    </w:tbl>
    <w:p>
      <w:pPr>
        <w:spacing w:after="90"/>
      </w:pPr>
    </w:p>
    <w:p>
      <w:pPr>
        <w:sectPr>
          <w:headerReference w:type="default" r:id="rId15"/>
          <w:footerReference w:type="default" r:id="rId1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05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技术参数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6"/>
        <w:gridCol w:w="3992"/>
      </w:tblGrid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参数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规格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电压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220~240 Vac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频率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50 Hz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110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脱冰功率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130 W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尺寸（宽×深×高）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235 × 305 × 321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净重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7 kg / 15.4 lb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24h制冰量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6.9~7.4 kg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排水方式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手动排水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S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Φ19 × 24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M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Φ21 × 25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冰块 L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Φ22 × 27 mm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通风间距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≥ 120 mm / 4.7"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冷媒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R600a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水箱容量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MAX 1.0 L / MIN 0.75 L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制冰周期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S: 9pcs/8min, M: 9pcs/10min, L: 9pcs/11.5min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工作环境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5~32℃, ≤85% RH</w:t>
            </w:r>
          </w:p>
        </w:tc>
      </w:tr>
      <w:tr>
        <w:tc>
          <w:tcPr>
            <w:tcW w:type="dxa" w:w="3266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6"/>
                <w:szCs w:val="16"/>
              </w:rPr>
              <w:t xml:space="preserve">噪音</w:t>
            </w:r>
          </w:p>
        </w:tc>
        <w:tc>
          <w:tcPr>
            <w:tcW w:type="dxa" w:w="3992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≤ 50 dB(A)</w:t>
            </w:r>
          </w:p>
        </w:tc>
      </w:tr>
    </w:tbl>
    <w:p>
      <w:pPr>
        <w:spacing w:after="90"/>
      </w:pPr>
    </w:p>
    <w:p>
      <w:pPr>
        <w:sectPr>
          <w:headerReference w:type="default" r:id="rId17"/>
          <w:footerReference w:type="default" r:id="rId18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06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操作指引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工作前准备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若第一次使用产品，或距离上一次很长时间没有使用产品，请先运行一次清洁程序。请参阅 CH.08 维护保养中的清洁说明。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产品开机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给产品接通电源，产品发出“滴”一声，所有按键点亮后再熄灭，表示已经接通电源。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然后点击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Power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 按键，按键显示白灯，产品已处于开机状态。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如何制作子弹冰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打开腔盖，并取出子弹冰篮和水箱。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给子弹冰水箱中注满水，注水至水位刻度处。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3629"/>
              <w:gridCol w:w="3629"/>
            </w:tblGrid>
            <w:tr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057275" cy="1047750"/>
                        <wp:effectExtent t="0" r="0" b="0" l="0"/>
                        <wp:docPr id="1" name="Fill water tank" descr="Fill water tank" title="Fill water tan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4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057275" cy="10477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362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381125" cy="523875"/>
                        <wp:effectExtent t="0" r="0" b="0" l="0"/>
                        <wp:docPr id="1" name="Water level mark" descr="Water level mark" title="Water level mark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5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381125" cy="5238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然后将水箱放入子弹冰内腔，请用手按压下水箱，确保已经装到位。水箱松动可能导致产品无法工作。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1400175" cy="1333500"/>
                        <wp:effectExtent t="0" r="0" b="0" l="0"/>
                        <wp:docPr id="1" name="Seat tank inside chamber" descr="Seat tank inside chamber" title="Seat tank inside chamber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6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00175" cy="13335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</w:tbl>
    <w:p>
      <w:pPr>
        <w:spacing w:after="50"/>
      </w:pP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操作指引（续）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4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然后放入子弹冰篮，并关闭腔盖。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419"/>
              <w:gridCol w:w="2419"/>
              <w:gridCol w:w="2419"/>
            </w:tblGrid>
            <w:tr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466725" cy="781050"/>
                        <wp:effectExtent t="0" r="0" b="0" l="0"/>
                        <wp:docPr id="1" name="Return ice basket" descr="Return ice basket" title="Return ice basket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7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667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33400" cy="781050"/>
                        <wp:effectExtent t="0" r="0" b="0" l="0"/>
                        <wp:docPr id="1" name="Close lid" descr="Close lid" title="Close li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8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33400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241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581025" cy="781050"/>
                        <wp:effectExtent t="0" r="0" b="0" l="0"/>
                        <wp:docPr id="1" name="Unit closed" descr="Unit closed" title="Unit closed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39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581025" cy="7810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5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45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按键，切换点亮按键上方的 S / M / L 指示灯，选择需要制作的子弹冰尺寸。</w:t>
            </w:r>
          </w:p>
          <w:tbl>
            <w:tblPr>
              <w:tblW w:type="dxa" w:w="7258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7258"/>
            </w:tblGrid>
            <w:tr>
              <w:tc>
                <w:tcPr>
                  <w:tcW w:type="dxa" w:w="7258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0"/>
                    <w:bottom w:type="dxa" w:w="0"/>
                    <w:right w:type="dxa" w:w="0"/>
                  </w:tcMar>
                  <w:vAlign w:val="top"/>
                </w:tcPr>
                <w:p>
                  <w:pPr>
                    <w:spacing w:after="0"/>
                    <w:jc w:val="center"/>
                  </w:pPr>
                  <w:r>
                    <w:drawing>
                      <wp:inline distT="0" distB="0" distL="0" distR="0">
                        <wp:extent cx="2190750" cy="1314450"/>
                        <wp:effectExtent t="0" r="0" b="0" l="0"/>
                        <wp:docPr id="1" name="Select ice size" descr="Select ice size" title="Select ice size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" descr="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0" cstate="none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190750" cy="131445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/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6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选择完尺寸后，产品自动开始制作子弹冰。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ICE FULL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Ice full indicator" descr="Ice full indicator" title="Ice full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keepNext w:val="false"/>
              <w:keepLines w:val="false"/>
              <w:spacing w:after="4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4"/>
                <w:szCs w:val="14"/>
              </w:rPr>
              <w:t xml:space="preserve">ADD WATER →</w:t>
            </w:r>
          </w:p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123950" cy="247650"/>
                  <wp:effectExtent t="0" r="0" b="0" l="0"/>
                  <wp:docPr id="1" name="Add water indicator" descr="Add water indicator" title="Add water indicato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239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提示 NOTICE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Make Ice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按键切换制冰尺寸。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制冰中途可点击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Power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按键终止，子弹冰制冰按键灯熄灭，产品停止子弹冰制冰。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当产品检测到子弹冰冰篮装满后，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ICE FULL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警示灯点亮为绿灯，产品停止制冰。待冰融解，或取走后，产品会自动恢复制冰。</w:t>
            </w:r>
          </w:p>
          <w:p>
            <w:pPr>
              <w:pStyle w:val="ListParagraph"/>
              <w:keepNext w:val="false"/>
              <w:keepLines w:val="false"/>
              <w:numPr>
                <w:ilvl w:val="0"/>
                <w:numId w:val="2"/>
              </w:numPr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请留意，制冰期间若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ADD WATER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headerReference w:type="default" r:id="rId19"/>
          <w:footerReference w:type="default" r:id="rId20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07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故障排除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97"/>
        <w:gridCol w:w="2395"/>
        <w:gridCol w:w="2419"/>
      </w:tblGrid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故障现象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可能原因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1A1A1A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解决方案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不能开机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电源未连接或插座无电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检查电源连接及插座是否正常。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不能排水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排水胶塞未松开或排水口堵塞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检查产品底部排水胶塞是否已松开；检查排水口是否堵塞。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不能制冰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制冰模具只结霜无法结冰（管道无法抽水）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加水至水位线，静置半小时后重新启动。观察制冰兜是否有注水，有则表示抽水泵已复位。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冰篮已满（ICE FULL亮绿灯）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取走冰块或等待冰融解，产品会自动恢复制冰。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制冰中途停止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水箱缺水（ADD WATER亮红灯）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及时给水箱补充水，产品会自动恢复制冰。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前5次冰块偏小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水温较高，处于降温阶段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属正常现象，冰形会随水温下降逐渐增大，达到标准尺寸。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制冰效果不理想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通风间距不足或环境温度过高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确保四周≥120mm间距；将产品移至阴凉通风处。</w:t>
            </w:r>
          </w:p>
        </w:tc>
      </w:tr>
      <w:tr>
        <w:tc>
          <w:tcPr>
            <w:tcW w:type="dxa" w:w="159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冰块不透明</w:t>
            </w:r>
          </w:p>
        </w:tc>
        <w:tc>
          <w:tcPr>
            <w:tcW w:type="dxa" w:w="2395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水质矿物质含量高或水温/环温影响</w:t>
            </w:r>
          </w:p>
        </w:tc>
        <w:tc>
          <w:tcPr>
            <w:tcW w:type="dxa" w:w="2419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使用TDS&lt;200mg/L的纯净水；连续制冰偶尔不透明属正常现象。</w:t>
            </w:r>
          </w:p>
        </w:tc>
      </w:tr>
    </w:tbl>
    <w:p>
      <w:pPr>
        <w:spacing w:after="9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免责声明 DISCLAIMER</w:t>
            </w:r>
          </w:p>
          <w:p>
            <w:pPr>
              <w:keepNext w:val="false"/>
              <w:keepLines w:val="false"/>
              <w:spacing w:after="3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headerReference w:type="default" r:id="rId21"/>
          <w:footerReference w:type="default" r:id="rId22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08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维护保养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自动清洁（制冰模具和制冰兜）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给水箱加水至水位线。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开机状态下，点击 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Clean</w:t>
            </w: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 按键，按键灯亮白灯，产品自动清洁制冰兜和制冰模。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清洁完成后，产品自动停止，按键灯熄灭。</w:t>
            </w:r>
          </w:p>
        </w:tc>
      </w:tr>
    </w:tbl>
    <w:p>
      <w:pPr>
        <w:spacing w:after="5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排水操作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581"/>
        <w:gridCol w:w="6677"/>
      </w:tblGrid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断开电源，将产品放置到水槽旁。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将产品底部的排水孔塞松脱，让内腔的水排干。</w:t>
            </w:r>
          </w:p>
        </w:tc>
      </w:tr>
      <w:tr>
        <w:trPr>
          <w:cantSplit/>
        </w:trPr>
        <w:tc>
          <w:tcPr>
            <w:tcW w:type="dxa" w:w="58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3946" w:val="clear"/>
            <w:tcMar>
              <w:top w:type="dxa" w:w="80"/>
              <w:left w:type="dxa" w:w="0"/>
              <w:bottom w:type="dxa" w:w="80"/>
              <w:right w:type="dxa" w:w="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  <w:jc w:val="center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</w:t>
            </w:r>
          </w:p>
        </w:tc>
        <w:tc>
          <w:tcPr>
            <w:tcW w:type="dxa" w:w="6677"/>
            <w:tcBorders>
              <w:top w:val="none" w:color="FFFFFF" w:sz="0"/>
              <w:left w:val="none" w:color="FFFFFF" w:sz="0"/>
              <w:bottom w:val="single" w:color="D4D4D4" w:sz="4"/>
              <w:right w:val="none" w:color="FFFFFF" w:sz="0"/>
            </w:tcBorders>
            <w:tcMar>
              <w:top w:type="dxa" w:w="80"/>
              <w:left w:type="dxa" w:w="150"/>
              <w:bottom w:type="dxa" w:w="8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1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6"/>
                <w:szCs w:val="16"/>
              </w:rPr>
              <w:t xml:space="preserve">排水完成后，将排水孔塞回原位。</w:t>
            </w:r>
          </w:p>
        </w:tc>
      </w:tr>
    </w:tbl>
    <w:p>
      <w:pPr>
        <w:spacing w:after="50"/>
      </w:pP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3629"/>
        <w:gridCol w:w="3629"/>
      </w:tblGrid>
      <w:tr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1381125" cy="1095375"/>
                  <wp:effectExtent t="0" r="0" b="0" l="0"/>
                  <wp:docPr id="1" name="Drain plug" descr="Drain plug" title="Drain plu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81125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/>
              <w:jc w:val="center"/>
            </w:pPr>
            <w:r>
              <w:drawing>
                <wp:inline distT="0" distB="0" distL="0" distR="0">
                  <wp:extent cx="857250" cy="1095375"/>
                  <wp:effectExtent t="0" r="0" b="0" l="0"/>
                  <wp:docPr id="1" name="Drain container" descr="Drain container" title="Drain contain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10953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日常保养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定期用干净的水清洗产品内部，建议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每天使用前清洗一次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用柔软湿布擦拭产品外壳，请勿使用腐蚀性清洁剂。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请遵循自动清洁步骤清洗制冰模具和制冰兜。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清洁保养前请拔掉电源，待产品冷却后再进行处理。</w:t>
      </w:r>
    </w:p>
    <w:p>
      <w:pPr>
        <w:sectPr>
          <w:headerReference w:type="default" r:id="rId23"/>
          <w:footerReference w:type="default" r:id="rId24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09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安装运输、存储与拆除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包装运输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运输过程中请保持平衡，防止倾翻；产品倾斜角不得大于 45°。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移动或运输产品时应保持直立状态，避免损坏压缩机和制冷系统。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运输后需静置 4 小时，待冷媒稳定后再通电。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安装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请将产品安装在平整、稳固、干燥的台面上，不得倾斜放置。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搬运时不要推拉产品，以避免倾覆或损坏部件。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产品四周与墙或物品之间需保持至少 120mm（4.7"）的间距，以确保通风和可维护性。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请远离热源、蒸汽和阳光直射环境。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存储与拆除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长期存放前，请排空水箱和内腔中的水，并完成清洁与擦干。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请将产品置于干燥、通风环境中保存，避免重压和潮湿。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本产品含电子元件和 R600a 制冷剂，不得与生活垃圾一同丢弃。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拆除或报废时，请联系授权回收机构或零售商，按当地法规进行环保处置。</w:t>
      </w:r>
    </w:p>
    <w:tbl>
      <w:tblPr>
        <w:tblW w:type="dxa" w:w="725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  <w:tblLayout w:type="fixed"/>
      </w:tblPr>
      <w:tblGrid>
        <w:gridCol w:w="7258"/>
      </w:tblGrid>
      <w:tr>
        <w:tc>
          <w:tcPr>
            <w:tcW w:type="dxa" w:w="7258"/>
            <w:tcBorders>
              <w:top w:val="single" w:color="1A1A1A" w:sz="1"/>
              <w:left w:val="single" w:color="1A1A1A" w:sz="1"/>
              <w:bottom w:val="single" w:color="1A1A1A" w:sz="1"/>
              <w:right w:val="single" w:color="1A1A1A" w:sz="1"/>
            </w:tcBorders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keepNext w:val="false"/>
              <w:keepLines w:val="false"/>
              <w:spacing w:after="20" w:before="0" w:line="260"/>
            </w:pPr>
            <w:r>
              <w:rPr>
                <w:rFonts w:ascii="Arial" w:cs="Arial" w:eastAsia="黑体" w:hAnsi="Arial"/>
                <w:b/>
                <w:bCs/>
                <w:i w:val="false"/>
                <w:iCs w:val="false"/>
                <w:color w:val="1A1A1A"/>
                <w:sz w:val="20"/>
                <w:szCs w:val="20"/>
              </w:rPr>
              <w:t xml:space="preserve">WEEE / R600a</w:t>
            </w:r>
          </w:p>
          <w:p>
            <w:pPr>
              <w:keepNext w:val="false"/>
              <w:keepLines w:val="false"/>
              <w:spacing w:after="3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headerReference w:type="default" r:id="rId25"/>
          <w:footerReference w:type="default" r:id="rId26"/>
          <w:type w:val="nextPage"/>
          <w:pgSz w:w="8392" w:h="11907" w:orient="portrait"/>
          <w:pgMar w:top="567" w:right="567" w:bottom="567" w:left="567" w:header="708" w:footer="708" w:gutter="0"/>
          <w:pgNumType/>
          <w:docGrid w:linePitch="360"/>
        </w:sectPr>
      </w:pPr>
    </w:p>
    <w:p>
      <w:pPr>
        <w:pStyle w:val="Heading1"/>
        <w:keepNext/>
        <w:pBdr>
          <w:left w:val="single" w:color="E63946" w:sz="80" w:space="6"/>
        </w:pBdr>
        <w:spacing w:after="120" w:before="0" w:line="260"/>
        <w:ind w:left="220"/>
      </w:pPr>
      <w:r>
        <w:rPr>
          <w:rFonts w:ascii="Arial" w:cs="Arial" w:eastAsia="黑体" w:hAnsi="Arial"/>
          <w:b/>
          <w:bCs/>
          <w:color w:val="E63946"/>
          <w:sz w:val="26"/>
          <w:szCs w:val="26"/>
        </w:rPr>
        <w:t xml:space="preserve">10 </w:t>
      </w:r>
      <w:r>
        <w:rPr>
          <w:rFonts w:ascii="Arial" w:cs="Arial" w:eastAsia="黑体" w:hAnsi="Arial"/>
          <w:b/>
          <w:bCs/>
          <w:color w:val="1A1A1A"/>
          <w:sz w:val="30"/>
          <w:szCs w:val="30"/>
        </w:rPr>
        <w:t xml:space="preserve">品牌与保修信息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感谢您购买 威富可 制冰机。如有任何问题，请通过以下方式联系我们：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support@wevactech.com | www.wevactech.com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品牌商信息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品牌商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WEVAC TECHNOLOGY CO., LIMITED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香港九龙尖沙咀漆咸道南87-105号百利商业中心404A室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www.wevactech.com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客服邮箱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support@wevactech.com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授权制造商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77"/>
        <w:gridCol w:w="5081"/>
      </w:tblGrid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制造商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广州亚俊氏真空科技股份有限公司</w:t>
            </w:r>
          </w:p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Guangzhou Argion Electric Appliance Co., Ltd.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广东省广州市番禺区南村镇启业路1号</w:t>
            </w:r>
          </w:p>
        </w:tc>
      </w:tr>
      <w:tr>
        <w:tc>
          <w:tcPr>
            <w:tcW w:type="dxa" w:w="2177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网址</w:t>
            </w:r>
          </w:p>
        </w:tc>
        <w:tc>
          <w:tcPr>
            <w:tcW w:type="dxa" w:w="5081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25"/>
              <w:left w:type="dxa" w:w="60"/>
              <w:bottom w:type="dxa" w:w="25"/>
              <w:right w:type="dxa" w:w="6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www.argiontechnology.com</w:t>
            </w:r>
          </w:p>
        </w:tc>
      </w:tr>
    </w:tbl>
    <w:p>
      <w:pPr>
        <w:spacing w:after="90"/>
      </w:pP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保修信息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本产品提供 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2 年有限保修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。自原始购买日期起 2 年内可享受保修更换服务。要获得保修更换资格，您必须：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在过去 2 年内购买过产品。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有原始订单号或购买时使用的电子邮件。</w:t>
      </w:r>
    </w:p>
    <w:p>
      <w:pPr>
        <w:pStyle w:val="ListParagraph"/>
        <w:keepNext w:val="false"/>
        <w:keepLines w:val="false"/>
        <w:numPr>
          <w:ilvl w:val="0"/>
          <w:numId w:val="2"/>
        </w:numPr>
        <w:spacing w:after="2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如通过经销商或零售合作伙伴购买，须提供原始收据的副本。</w:t>
      </w:r>
    </w:p>
    <w:p>
      <w:pPr>
        <w:keepNext w:val="false"/>
        <w:keepLines w:val="false"/>
        <w:spacing w:after="110" w:before="0" w:line="260"/>
      </w:pP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向我们发送电子邮件申请保修服务：</w:t>
      </w:r>
      <w:r>
        <w:rPr>
          <w:rFonts w:ascii="Arial" w:cs="Arial" w:eastAsia="宋体" w:hAnsi="Arial"/>
          <w:b w:val="false"/>
          <w:bCs w:val="false"/>
          <w:i w:val="false"/>
          <w:iCs w:val="false"/>
          <w:color w:val="1A1A1A"/>
          <w:sz w:val="18"/>
          <w:szCs w:val="18"/>
        </w:rPr>
        <w:t xml:space="preserve">support@wevactech.com</w:t>
      </w:r>
    </w:p>
    <w:p>
      <w:pPr>
        <w:spacing w:after="100"/>
        <w:jc w:val="center"/>
      </w:pPr>
      <w:r>
        <w:drawing>
          <wp:inline distT="0" distB="0" distL="0" distR="0">
            <wp:extent cx="3048000" cy="200025"/>
            <wp:effectExtent t="0" r="0" b="0" l="0"/>
            <wp:docPr id="1" name="Warranty separator" descr="Warranty separator" title="Warranty separato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keepLines w:val="false"/>
        <w:pageBreakBefore/>
        <w:spacing w:after="90" w:before="4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品牌与保修信息（续）</w:t>
      </w:r>
    </w:p>
    <w:p>
      <w:pPr>
        <w:keepNext/>
        <w:keepLines w:val="false"/>
        <w:pBdr>
          <w:bottom w:val="single" w:color="D9D9D9" w:sz="8"/>
        </w:pBdr>
        <w:spacing w:after="100" w:before="120" w:line="260"/>
      </w:pPr>
      <w:r>
        <w:rPr>
          <w:rFonts w:ascii="Arial" w:cs="Arial" w:eastAsia="黑体" w:hAnsi="Arial"/>
          <w:b/>
          <w:bCs/>
          <w:i w:val="false"/>
          <w:iCs w:val="false"/>
          <w:color w:val="1A1A1A"/>
          <w:sz w:val="22"/>
          <w:szCs w:val="22"/>
        </w:rPr>
        <w:t xml:space="preserve">保修卡</w:t>
      </w:r>
    </w:p>
    <w:tbl>
      <w:tblPr>
        <w:tblW w:type="dxa" w:w="725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40"/>
        <w:gridCol w:w="4718"/>
      </w:tblGrid>
      <w:tr>
        <w:tc>
          <w:tcPr>
            <w:tcW w:type="dxa" w:w="2540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客户名称</w:t>
            </w:r>
          </w:p>
        </w:tc>
        <w:tc>
          <w:tcPr>
            <w:tcW w:type="dxa" w:w="4718"/>
            <w:tcBorders>
              <w:top w:val="single" w:color="E63946" w:sz="8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城市 / 州 / 邮政编码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电话号码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电子邮件地址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原始购买日期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产品型号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序列号（如适用）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540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shd w:fill="F4F4F4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/>
                <w:bCs/>
                <w:i w:val="false"/>
                <w:iCs w:val="false"/>
                <w:color w:val="1A1A1A"/>
                <w:sz w:val="18"/>
                <w:szCs w:val="18"/>
              </w:rPr>
              <w:t xml:space="preserve">商户名称</w:t>
            </w:r>
          </w:p>
        </w:tc>
        <w:tc>
          <w:tcPr>
            <w:tcW w:type="dxa" w:w="4718"/>
            <w:tcBorders>
              <w:top w:val="single" w:color="D4D4D4" w:sz="1"/>
              <w:left w:val="single" w:color="D4D4D4" w:sz="1"/>
              <w:bottom w:val="single" w:color="D4D4D4" w:sz="1"/>
              <w:right w:val="single" w:color="D4D4D4" w:sz="1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keepNext w:val="false"/>
              <w:keepLines w:val="false"/>
              <w:spacing w:after="0" w:before="0" w:line="260"/>
            </w:pPr>
            <w:r>
              <w:rPr>
                <w:rFonts w:ascii="Arial" w:cs="Arial" w:eastAsia="宋体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/>
            </w:r>
          </w:p>
        </w:tc>
      </w:tr>
    </w:tbl>
    <w:sectPr>
      <w:headerReference w:type="default" r:id="rId27"/>
      <w:footerReference w:type="default" r:id="rId28"/>
      <w:type w:val="nextPage"/>
      <w:pgSz w:w="8392" w:h="11907" w:orient="portrait"/>
      <w:pgMar w:top="567" w:right="567" w:bottom="567" w:left="56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8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9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10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er1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4D4D4" w:sz="4"/>
      </w:pBdr>
      <w:tabs>
        <w:tab w:val="right" w:pos="7258"/>
      </w:tabs>
      <w:spacing w:before="40"/>
    </w:pPr>
    <w:r>
      <w:rPr>
        <w:rFonts w:ascii="Arial" w:cs="Arial" w:eastAsia="宋体" w:hAnsi="Arial"/>
        <w:color w:val="8A8A8A"/>
        <w:sz w:val="14"/>
        <w:szCs w:val="14"/>
      </w:rPr>
      <w:t xml:space="preserve">威富可  ·  IMT050</w:t>
    </w:r>
    <w:r>
      <w:rPr>
        <w:rFonts w:ascii="Arial" w:cs="Arial" w:eastAsia="宋体" w:hAnsi="Arial"/>
        <w:color w:val="8A8A8A"/>
        <w:sz w:val="14"/>
        <w:szCs w:val="14"/>
      </w:rPr>
      <w:t xml:space="preserve">	</w:t>
    </w:r>
    <w:r>
      <w:rPr>
        <w:rFonts w:ascii="Arial" w:cs="Arial" w:eastAsia="宋体" w:hAnsi="Arial"/>
        <w:color w:val="8A8A8A"/>
        <w:sz w:val="14"/>
        <w:szCs w:val="14"/>
      </w:rPr>
      <w:t xml:space="preserve">第 </w:t>
    </w:r>
    <w:r>
      <w:rPr>
        <w:rFonts w:ascii="Arial" w:cs="Arial" w:eastAsia="宋体" w:hAnsi="Arial"/>
        <w:color w:val="8A8A8A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宋体" w:hAnsi="Arial"/>
        <w:color w:val="8A8A8A"/>
        <w:sz w:val="14"/>
        <w:szCs w:val="14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IMT050  —  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CH.01 — SAFETY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CH.02 — USAGE TIPS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CH.03 — STRUCTURE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CH.04 — FEATURES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CH.05 — SPECIFICATIONS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CH.06 — OPERATION</w:t>
    </w:r>
  </w:p>
</w:hdr>
</file>

<file path=word/header8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CH.07 — TROUBLESHOOTING</w:t>
    </w:r>
  </w:p>
</w:hdr>
</file>

<file path=word/header9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CH.08 — MAINTENANCE</w:t>
    </w:r>
  </w:p>
</w:hdr>
</file>

<file path=word/header10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CH.09 — INSTALLATION / STORAGE / DISPOSAL</w:t>
    </w:r>
  </w:p>
</w:hdr>
</file>

<file path=word/header1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top w:val="single" w:color="1A1A1A" w:sz="18"/>
      </w:pBdr>
      <w:tabs>
        <w:tab w:val="right" w:pos="7258"/>
      </w:tabs>
      <w:spacing w:after="60"/>
    </w:pPr>
    <w:r>
      <w:rPr>
        <w:rFonts w:ascii="Arial" w:cs="Arial" w:eastAsia="宋体" w:hAnsi="Arial"/>
        <w:b/>
        <w:bCs/>
        <w:color w:val="1A1A1A"/>
        <w:sz w:val="14"/>
        <w:szCs w:val="14"/>
      </w:rPr>
      <w:t xml:space="preserve">威富可</w:t>
    </w:r>
    <w:r>
      <w:rPr>
        <w:rFonts w:ascii="Arial" w:cs="Arial" w:eastAsia="宋体" w:hAnsi="Arial"/>
        <w:color w:val="7A7A7A"/>
        <w:sz w:val="14"/>
        <w:szCs w:val="14"/>
      </w:rPr>
      <w:t xml:space="preserve">	CH.10 — WARRANTY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  <w:rPr>
        <w:color w:val="E63946"/>
      </w:rPr>
    </w:lvl>
    <w:lvl w:ilvl="1" w15:tentative="1">
      <w:start w:val="1"/>
      <w:numFmt w:val="bullet"/>
      <w:lvlText w:val="–"/>
      <w:lvlJc w:val="left"/>
      <w:pPr>
        <w:ind w:left="720" w:hanging="21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50" w:hanging="230"/>
      </w:pPr>
      <w:rPr>
        <w:b/>
        <w:bCs/>
        <w:color w:val="E6394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宋体" w:hAnsi="Arial"/>
        <w:sz w:val="18"/>
        <w:szCs w:val="18"/>
      </w:rPr>
    </w:rPrDefault>
    <w:pPrDefault>
      <w:pPr>
        <w:spacing w:after="60" w:before="0" w:line="26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 w:line="260"/>
      <w:outlineLvl w:val="0"/>
    </w:pPr>
    <w:rPr>
      <w:rFonts w:ascii="Arial" w:cs="Arial" w:eastAsia="宋体" w:hAnsi="Arial"/>
      <w:b/>
      <w:bCs/>
      <w:color w:val="1A1A1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40" w:before="80" w:line="260"/>
      <w:outlineLvl w:val="1"/>
    </w:pPr>
    <w:rPr>
      <w:rFonts w:ascii="Arial" w:cs="Arial" w:eastAsia="宋体" w:hAnsi="Arial"/>
      <w:b/>
      <w:bCs/>
      <w:color w:val="1A1A1A"/>
      <w:sz w:val="22"/>
      <w:szCs w:val="22"/>
    </w:rPr>
  </w:style>
  <w:style w:type="paragraph" w:styleId="Heading3">
    <w:name w:val="Heading 3"/>
    <w:basedOn w:val="Normal"/>
    <w:next w:val="Normal"/>
    <w:qFormat/>
    <w:pPr>
      <w:spacing w:after="30" w:before="60" w:line="260"/>
      <w:outlineLvl w:val="2"/>
    </w:pPr>
    <w:rPr>
      <w:rFonts w:ascii="Arial" w:cs="Arial" w:eastAsia="宋体" w:hAnsi="Arial"/>
      <w:b/>
      <w:bCs/>
      <w:color w:val="666666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header" Target="header5.xml"/><Relationship Id="rId16" Type="http://schemas.openxmlformats.org/officeDocument/2006/relationships/footer" Target="footer5.xml"/><Relationship Id="rId17" Type="http://schemas.openxmlformats.org/officeDocument/2006/relationships/header" Target="header6.xml"/><Relationship Id="rId18" Type="http://schemas.openxmlformats.org/officeDocument/2006/relationships/footer" Target="footer6.xml"/><Relationship Id="rId19" Type="http://schemas.openxmlformats.org/officeDocument/2006/relationships/header" Target="header7.xml"/><Relationship Id="rId20" Type="http://schemas.openxmlformats.org/officeDocument/2006/relationships/footer" Target="footer7.xml"/><Relationship Id="rId21" Type="http://schemas.openxmlformats.org/officeDocument/2006/relationships/header" Target="header8.xml"/><Relationship Id="rId22" Type="http://schemas.openxmlformats.org/officeDocument/2006/relationships/footer" Target="footer8.xml"/><Relationship Id="rId23" Type="http://schemas.openxmlformats.org/officeDocument/2006/relationships/header" Target="header9.xml"/><Relationship Id="rId24" Type="http://schemas.openxmlformats.org/officeDocument/2006/relationships/footer" Target="footer9.xml"/><Relationship Id="rId25" Type="http://schemas.openxmlformats.org/officeDocument/2006/relationships/header" Target="header10.xml"/><Relationship Id="rId26" Type="http://schemas.openxmlformats.org/officeDocument/2006/relationships/footer" Target="footer10.xml"/><Relationship Id="rId27" Type="http://schemas.openxmlformats.org/officeDocument/2006/relationships/header" Target="header11.xml"/><Relationship Id="rId28" Type="http://schemas.openxmlformats.org/officeDocument/2006/relationships/footer" Target="footer11.xml"/><Relationship Id="rId29" Type="http://schemas.openxmlformats.org/officeDocument/2006/relationships/image" Target="media/5407c49c49052e78a235a8bb1743b5380cdebc99.png"/><Relationship Id="rId30" Type="http://schemas.openxmlformats.org/officeDocument/2006/relationships/image" Target="media/b5b967e2f7322bf4af60915cddb8ba4d5060becf.png"/><Relationship Id="rId31" Type="http://schemas.openxmlformats.org/officeDocument/2006/relationships/image" Target="media/7365421b5e0121e6606dd9385cef6216f7a67825.png"/><Relationship Id="rId32" Type="http://schemas.openxmlformats.org/officeDocument/2006/relationships/image" Target="media/5eb03be48e1590d51882f56df22c2f4d83b78439.png"/><Relationship Id="rId33" Type="http://schemas.openxmlformats.org/officeDocument/2006/relationships/image" Target="media/7c3c702d8b1883d8935043e00c840595b998f215.png"/><Relationship Id="rId34" Type="http://schemas.openxmlformats.org/officeDocument/2006/relationships/image" Target="media/7d66360b35125efc42db1293d8651b209dd93848.png"/><Relationship Id="rId35" Type="http://schemas.openxmlformats.org/officeDocument/2006/relationships/image" Target="media/897b4440c46f187dea503dc0bef53e8b7efa5452.png"/><Relationship Id="rId36" Type="http://schemas.openxmlformats.org/officeDocument/2006/relationships/image" Target="media/a9a8cc11b813d48a6ec2919574d9e95ddee29c47.png"/><Relationship Id="rId37" Type="http://schemas.openxmlformats.org/officeDocument/2006/relationships/image" Target="media/80f31afb1d145398b9e34b40d4a1026f301bf786.png"/><Relationship Id="rId38" Type="http://schemas.openxmlformats.org/officeDocument/2006/relationships/image" Target="media/561f4db17d2ffd5dbe5e54102dc3667ab98b0ff1.png"/><Relationship Id="rId39" Type="http://schemas.openxmlformats.org/officeDocument/2006/relationships/image" Target="media/af7e5ea28fbe66697f97d2a1072c5e60d0b41243.png"/><Relationship Id="rId40" Type="http://schemas.openxmlformats.org/officeDocument/2006/relationships/image" Target="media/41569aca0606340336d9ee19b060b3854f7bb82d.png"/><Relationship Id="rId41" Type="http://schemas.openxmlformats.org/officeDocument/2006/relationships/image" Target="media/54f7daa6d549899c7d9ab310a69c89ad1495369d.png"/><Relationship Id="rId42" Type="http://schemas.openxmlformats.org/officeDocument/2006/relationships/image" Target="media/73bb6b31ce031aded0d566edc0d3a0284b9637e0.png"/><Relationship Id="rId43" Type="http://schemas.openxmlformats.org/officeDocument/2006/relationships/image" Target="media/326fed08994fc74f41f49f2512bc0f4028a59f72.png"/><Relationship Id="rId44" Type="http://schemas.openxmlformats.org/officeDocument/2006/relationships/image" Target="media/6807cb759b7b137c8617c1596722b718150035dd.png"/><Relationship Id="rId45" Type="http://schemas.openxmlformats.org/officeDocument/2006/relationships/image" Target="media/c80f0e304d799e097d570aee3b99ebe03c2f4bde.png"/><Relationship Id="rId4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er8.xml.rels><?xml version="1.0" encoding="UTF-8"?><Relationships xmlns="http://schemas.openxmlformats.org/package/2006/relationships"/>
</file>

<file path=word/_rels/footer9.xml.rels><?xml version="1.0" encoding="UTF-8"?><Relationships xmlns="http://schemas.openxmlformats.org/package/2006/relationships"/>
</file>

<file path=word/_rels/footer10.xml.rels><?xml version="1.0" encoding="UTF-8"?><Relationships xmlns="http://schemas.openxmlformats.org/package/2006/relationships"/>
</file>

<file path=word/_rels/footer1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word/_rels/header8.xml.rels><?xml version="1.0" encoding="UTF-8"?><Relationships xmlns="http://schemas.openxmlformats.org/package/2006/relationships"/>
</file>

<file path=word/_rels/header9.xml.rels><?xml version="1.0" encoding="UTF-8"?><Relationships xmlns="http://schemas.openxmlformats.org/package/2006/relationships"/>
</file>

<file path=word/_rels/header10.xml.rels><?xml version="1.0" encoding="UTF-8"?><Relationships xmlns="http://schemas.openxmlformats.org/package/2006/relationships"/>
</file>

<file path=word/_rels/header1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2026-05-16T13:46:28.282Z</dcterms:created>
  <dcterms:modified xsi:type="dcterms:W3CDTF">2026-05-16T13:46:28.283Z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