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10.xml" ContentType="application/vnd.openxmlformats-officedocument.wordprocessingml.footer+xml"/>
  <Override PartName="/word/footer11.xml" ContentType="application/vnd.openxmlformats-officedocument.wordprocessingml.footer+xml"/>
  <Override PartName="/word/footer12.xml" ContentType="application/vnd.openxmlformats-officedocument.wordprocessingml.footer+xml"/>
  <Override PartName="/word/footer13.xml" ContentType="application/vnd.openxmlformats-officedocument.wordprocessingml.footer+xml"/>
  <Override PartName="/word/footer14.xml" ContentType="application/vnd.openxmlformats-officedocument.wordprocessingml.footer+xml"/>
  <Override PartName="/word/footer15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oter7.xml" ContentType="application/vnd.openxmlformats-officedocument.wordprocessingml.footer+xml"/>
  <Override PartName="/word/footer8.xml" ContentType="application/vnd.openxmlformats-officedocument.wordprocessingml.footer+xml"/>
  <Override PartName="/word/footer9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?>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400" w:after="2760"/>
      </w:pPr>
      <w:r>
        <w:rPr>
          <w:rFonts w:ascii="Arial Black" w:hAnsi="Arial Black" w:cs="Arial Black" w:eastAsia="Microsoft YaHei"/>
          <w:b/>
          <w:sz w:val="15"/>
          <w:color w:val="E63946"/>
          <w:spacing w:val="5"/>
        </w:rPr>
        <w:t xml:space="preserve">━━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威富可</w:t>
      </w:r>
    </w:p>
    <w:p>
      <w:pPr>
        <w:spacing w:after="600" w:before="160"/>
        <w:jc w:val="left"/>
      </w:pPr>
      <w:r>
        <w:drawing>
          <wp:inline xmlns:a="http://schemas.openxmlformats.org/drawingml/2006/main" xmlns:pic="http://schemas.openxmlformats.org/drawingml/2006/picture">
            <wp:extent cx="906829" cy="117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906829" cy="117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 w:before="0" w:line="278" w:lineRule="auto"/>
      </w:pPr>
      <w:r>
        <w:rPr>
          <w:rFonts w:ascii="Courier New" w:hAnsi="Courier New" w:cs="Courier New" w:eastAsia="Microsoft YaHei"/>
          <w:b/>
          <w:sz w:val="12"/>
          <w:color w:val="E63946"/>
        </w:rPr>
        <w:t>MODEL IMT050</w:t>
      </w:r>
    </w:p>
    <w:p>
      <w:pPr>
        <w:spacing w:after="0" w:before="0" w:line="278" w:lineRule="auto"/>
      </w:pPr>
      <w:r>
        <w:rPr>
          <w:rFonts w:ascii="Arial Black" w:hAnsi="Arial Black" w:cs="Arial Black" w:eastAsia="Microsoft YaHei"/>
          <w:b/>
          <w:sz w:val="36"/>
          <w:color w:val="1A1A1A"/>
          <w:spacing w:val="5"/>
        </w:rPr>
        <w:t>制冰机</w:t>
      </w:r>
    </w:p>
    <w:p>
      <w:pPr>
        <w:spacing w:after="20" w:before="0" w:line="278" w:lineRule="auto"/>
      </w:pPr>
      <w:r>
        <w:rPr>
          <w:rFonts w:ascii="Arial" w:hAnsi="Arial" w:cs="Arial" w:eastAsia="Microsoft YaHei"/>
          <w:b w:val="0"/>
          <w:sz w:val="15"/>
          <w:color w:val="8E8E93"/>
          <w:spacing w:val="5"/>
        </w:rPr>
        <w:t>说明书</w:t>
      </w:r>
    </w:p>
    <w:p>
      <w:pPr>
        <w:spacing w:after="2260"/>
      </w:pPr>
      <w:r>
        <w:rPr>
          <w:rFonts w:ascii="Arial Black" w:hAnsi="Arial Black" w:cs="Arial Black" w:eastAsia="Microsoft YaHei"/>
          <w:b/>
          <w:sz w:val="14"/>
          <w:color w:val="E63946"/>
          <w:spacing w:val="5"/>
        </w:rPr>
        <w:t>━━━━</w:t>
      </w:r>
    </w:p>
    <w:p>
      <w:pPr>
        <w:pBdr>
          <w:top w:val="single" w:sz="10" w:space="1" w:color="000000"/>
        </w:pBdr>
        <w:spacing w:after="60"/>
      </w:pPr>
    </w:p>
    <w:p>
      <w:pPr>
        <w:spacing w:after="0" w:before="0" w:line="278" w:lineRule="auto"/>
      </w:pPr>
      <w:r>
        <w:rPr>
          <w:rFonts w:ascii="Arial" w:hAnsi="Arial" w:cs="Arial" w:eastAsia="Microsoft YaHei"/>
          <w:b w:val="0"/>
          <w:sz w:val="10"/>
          <w:color w:val="8E8E93"/>
          <w:spacing w:val="5"/>
        </w:rPr>
        <w:t>使用产品前请仔细阅读本说明书，并妥善保管。 说明书中的产品、配件等插图均为示意图，仅供参考。由于产品的更新与升级，产品实物与示意图可能略有差异，请以实物为准。</w:t>
      </w:r>
    </w:p>
    <w:p>
      <w:pPr>
        <w:sectPr>
          <w:footerReference w:type="default" r:id="rId9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80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IMT050 — 说明书</w:t>
      </w:r>
    </w:p>
    <w:p>
      <w:pPr>
        <w:spacing w:after="200" w:before="0" w:line="278" w:lineRule="auto"/>
      </w:pPr>
      <w:r>
        <w:rPr>
          <w:rFonts w:ascii="Arial Black" w:hAnsi="Arial Black" w:cs="Arial Black" w:eastAsia="Microsoft YaHei"/>
          <w:b/>
          <w:sz w:val="30"/>
          <w:color w:val="000000"/>
          <w:spacing w:val="5"/>
        </w:rPr>
        <w:t>目录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01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安全须知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3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02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产品及使用提示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5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03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产品结构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6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04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产品功能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7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05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技术参数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8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06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操作指引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9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07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故障排除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11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08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维护保养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12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09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安装运输、存储与拆除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13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10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品牌与保修信息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14</w:t>
      </w:r>
    </w:p>
    <w:p>
      <w:pPr>
        <w:sectPr>
          <w:footerReference w:type="default" r:id="rId11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CH.01 — SAFETY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01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安全须知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5"/>
        </w:rPr>
        <w:t>为了您的安全，在使用本电器产品前，请阅读本手册中的所有说明，并始终遵守以下安全预防措施：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Borders>
              <w:top w:val="single" w:sz="12" w:space="0" w:color="E63946"/>
              <w:left w:val="single" w:sz="12" w:space="0" w:color="E63946"/>
              <w:bottom w:val="single" w:sz="12" w:space="0" w:color="E63946"/>
              <w:right w:val="single" w:sz="12" w:space="0" w:color="E63946"/>
            </w:tcBorders>
            <w:tcMar>
              <w:top w:w="46" w:type="dxa"/>
              <w:start w:w="176" w:type="dxa"/>
              <w:bottom w:w="46" w:type="dxa"/>
              <w:end w:w="110" w:type="dxa"/>
            </w:tcMar>
          </w:tcPr>
          <w:p>
            <w:pPr>
              <w:spacing w:after="2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2"/>
                <w:color w:val="E63946"/>
                <w:spacing w:val="5"/>
              </w:rPr>
              <w:t>警告 WARNING</w:t>
            </w:r>
          </w:p>
          <w:p>
            <w:pPr>
              <w:spacing w:after="20" w:before="0"/>
              <w:ind w:left="-176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228528" cy="209484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3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528" cy="20948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本机仅供家庭使用，请勿用于其他非设计用途。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请勿让儿童玩耍本机或电源线。儿童、行动不便或认知受限人士应在成年人监督下使用。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小零件可能造成窒息危险，请勿让儿童接触。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请勿在高湿高温等环境使用本机，严禁在有易燃易爆气体的环境中使用。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请确保电源电压与机器铭牌标示一致。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使用后请切断电源。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从电源插座上拔出插头时请手握插头拔出，请勿拉扯电源线。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请勿将主机或电源线浸入水中或其他液体中。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电源线需要直接插接符合安全规范的电源插座上。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如发现插头、电源线或主机损坏，请立即停止使用并联系制造商或授权维修点处理，请勿自行拆修。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电源线请勿悬挂于台面边缘，以免儿童拉扯或意外绊倒。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禁止在手脚潮湿或未穿鞋的情况下触摸产品电源部件。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产品所连接的电源需有漏电保护装置。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插座必须满足当地法规要求，安全法规要求强制进行产品接地。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清洁、维护或更换部件时，必须切断电源。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切勿将螺丝刀或其它物体插入散热孔中。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只有授权技术人员才能进行拆机检查和维修。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发生火灾时，切勿浇水，请使用二氧化碳灭火器。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除制造商推荐的方法外，不能使用机械手段或其他方法加速除霜。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不要损坏制冷剂回路。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警告：易燃材料，存在发生火灾的风险。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制冷剂废料需在授权废物处理中心处理，不能靠近火源。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请勿在本产品中储存含有易燃推进剂的气溶胶罐等爆炸性物质。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保持所有通风口顺畅，保持产品远离热源或蒸汽装置。</w:t>
            </w:r>
          </w:p>
        </w:tc>
      </w:tr>
    </w:tbl>
    <w:p>
      <w:pPr>
        <w:spacing w:after="40"/>
      </w:pPr>
    </w:p>
    <w:p>
      <w:pPr>
        <w:sectPr>
          <w:footerReference w:type="default" r:id="rId12"/>
          <w:pgSz w:w="8391" w:h="11906"/>
          <w:pgMar w:top="581" w:right="57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CH.01 — SAFETY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01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安全须知（续）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6" w:type="dxa"/>
              <w:start w:w="176" w:type="dxa"/>
              <w:bottom w:w="46" w:type="dxa"/>
              <w:end w:w="110" w:type="dxa"/>
            </w:tcMar>
          </w:tcPr>
          <w:p>
            <w:pPr>
              <w:spacing w:after="2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2"/>
                <w:color w:val="000000"/>
                <w:spacing w:val="5"/>
              </w:rPr>
              <w:t>注意 CAUTION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移动或运输产品时保持产品直立，否则可能导致产品损坏。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运输后需静置4小时，待冷媒稳定后再通电。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对电机和制冷系统进行维护时要戴手套。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切勿阻塞散热孔，以确保产品的良好运转。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请勿将非食品类物品放置于腔体中。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本产品仅限室内使用。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本产品设计为将饮用水制作成冰，请不要将本产品用于设计外用途。</w:t>
            </w:r>
          </w:p>
        </w:tc>
      </w:tr>
    </w:tbl>
    <w:p>
      <w:pPr>
        <w:spacing w:after="40"/>
      </w:pP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Mar>
              <w:top w:w="44" w:type="dxa"/>
              <w:start w:w="205" w:type="dxa"/>
              <w:bottom w:w="44" w:type="dxa"/>
              <w:end w:w="110" w:type="dxa"/>
            </w:tcMar>
            <w:shd w:fill="F2F2F7"/>
          </w:tcPr>
          <w:p>
            <w:pPr>
              <w:spacing w:after="2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2"/>
                <w:color w:val="000000"/>
                <w:spacing w:val="5"/>
              </w:rPr>
              <w:t>提示 NOTICE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产品噪音等级低于50 dB(A)。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本产品的气候类型为SN，适合在10℃~32℃ / 50℉~89.6℉ 的环境温度中使用。</w:t>
            </w:r>
          </w:p>
        </w:tc>
      </w:tr>
    </w:tbl>
    <w:p>
      <w:pPr>
        <w:spacing w:after="40"/>
      </w:pPr>
    </w:p>
    <w:p>
      <w:pPr>
        <w:sectPr>
          <w:footerReference w:type="default" r:id="rId14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CH.02 — USAGE TIPS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02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产品及使用提示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放置与首次使用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将产品放置在坚固、平坦、干燥的台面上。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确保产品四周留有至少 120mm（4.7"）的通风间距。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远离热源（烤箱、灶台等），避免阳光直射。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首次使用前，请先运行一次清洁程序（参见 CH.08 维护保养）。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首次制冰前 5 次属于水降温阶段，冰形会随水温下降逐渐增大，属正常现象。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用水要求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使用饮用水即可制冰，饮用水越纯净则冰越透明。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若想达到理想透明度，请使用矿物质含量较低的饮用水（TDS &lt; 200mg/L）。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适用水源：纯净饮用水、RO反渗透处理自来水、深度过滤自来水、低TDS矿泉水。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 Black" w:hAnsi="Arial Black" w:cs="Arial Black" w:eastAsia="Microsoft YaHei"/>
          <w:b/>
          <w:sz w:val="14"/>
          <w:color w:val="000000"/>
          <w:spacing w:val="5"/>
        </w:rPr>
        <w:t>禁止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使用有色、有味、有气泡或含过饱和气体的饮品（茶、果汁、咖啡、牛奶、汽水等），这些会污染甚至损坏产品。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使用提示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开箱后取出全部包装材料，并用湿布擦拭产品内部后再擦干。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子弹冰篮装满后，产品会自动暂停制冰并发出提示音。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三种尺寸不能同时制作，但可在制冰途中切换另一种尺寸。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连续制冰过程中，受水质、水温和环境温度影响，偶尔出现冰块不透明属正常现象。</w:t>
      </w:r>
    </w:p>
    <w:p>
      <w:pPr>
        <w:sectPr>
          <w:footerReference w:type="default" r:id="rId15"/>
          <w:pgSz w:w="8391" w:h="11906"/>
          <w:pgMar w:top="581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CH.03 — STRUCTURE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03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产品结构</w:t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2522416" cy="2592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5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522416" cy="25920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088"/>
        <w:gridCol w:w="2540"/>
        <w:gridCol w:w="1088"/>
        <w:gridCol w:w="2540"/>
      </w:tblGrid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编号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名称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编号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名称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1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腔盖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5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水箱提手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2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冰篮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6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控制面板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3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制冰模具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7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排水孔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4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水箱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</w:tbl>
    <w:p>
      <w:pPr>
        <w:sectPr>
          <w:footerReference w:type="default" r:id="rId16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CH.04 — FEATURES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04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产品功能</w:t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1291484" cy="12960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7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1291484" cy="1296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2635714" cy="10800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9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635714" cy="10800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265"/>
        <w:gridCol w:w="3991"/>
      </w:tblGrid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No. / 按键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功能说明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1</w:t>
              <w:br/>
              <w:t>Power</w:t>
              <w:br/>
              <w:t>电源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点击开机，长按关机。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2</w:t>
              <w:br/>
              <w:t>Make Ice</w:t>
              <w:br/>
              <w:t>制冰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切换制冰尺寸（S / M / L），选择后产品自动制冰。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3</w:t>
              <w:br/>
              <w:t>Clean</w:t>
              <w:br/>
              <w:t>清洁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启动自动清洁程序（清洁制冰兜和制冰模）。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4</w:t>
              <w:br/>
              <w:t>ICE FULL</w:t>
              <w:br/>
              <w:t>冰满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指示灯（绿灯）— 冰篮已满，产品暂停制冰。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5</w:t>
              <w:br/>
              <w:t>ADD WATER</w:t>
              <w:br/>
              <w:t>加水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指示灯（红灯）— 水箱缺水，产品暂停制冰，请及时补水。</w:t>
            </w:r>
          </w:p>
        </w:tc>
      </w:tr>
    </w:tbl>
    <w:p>
      <w:pPr>
        <w:sectPr>
          <w:footerReference w:type="default" r:id="rId18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CH.05 — SPECIFICATIONS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05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技术参数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628"/>
        <w:gridCol w:w="3628"/>
      </w:tblGrid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参数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规格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电压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220~240 Vac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频率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50 Hz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制冰功率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110 W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脱冰功率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130 W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尺寸（宽×深×高）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235 × 305 × 321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净重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7 kg / 15.4 lb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24h制冰量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6.9~7.4 kg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排水方式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手动排水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冰块 S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Φ19 × 24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冰块 M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Φ21 × 25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冰块 L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Φ22 × 27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通风间距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≥ 120 mm / 4.7"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冷媒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R600a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水箱容量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MAX 1.0 L / MIN 0.75 L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制冰周期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S: 9pcs/8min, M: 9pcs/10min, L: 9pcs/11.5min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工作环境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5~32℃, ≤85% RH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噪音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≤ 50 dB(A)</w:t>
            </w:r>
          </w:p>
        </w:tc>
      </w:tr>
    </w:tbl>
    <w:p>
      <w:pPr>
        <w:sectPr>
          <w:footerReference w:type="default" r:id="rId21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CH.06 — OPERATION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06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操作指引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工作前准备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务必将产品放置在平整稳固的平面，且产品背部和右侧散热孔处不能放置任何东西，以免阻挡散热。产品与墙或物品之间距离必须 ≥ 120 mm（4.7 in），以确保通风良好。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若第一次使用产品，或距离上一次很长时间没有使用产品，请先运行一次清洁程序。请参阅 CH.08 维护保养中的清洁说明。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产品开机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给产品接通电源，产品发出“滴”一声，所有按键点亮后再熄灭，表示已经接通电源。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然后点击 </w:t>
      </w:r>
      <w:r>
        <w:rPr>
          <w:rFonts w:ascii="Arial Black" w:hAnsi="Arial Black" w:cs="Arial Black" w:eastAsia="Microsoft YaHei"/>
          <w:b/>
          <w:sz w:val="14"/>
          <w:color w:val="000000"/>
          <w:spacing w:val="5"/>
        </w:rPr>
        <w:t>Power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按键，按键显示白灯，产品已处于开机状态。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如何制作子弹冰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1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打开腔盖，并取出子弹冰篮和水箱。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2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给子弹冰水箱中注满水，注水至水位刻度处。</w:t>
      </w:r>
    </w:p>
    <w:p>
      <w:pPr>
        <w:spacing w:after="100" w:line="240" w:lineRule="auto"/>
        <w:ind w:left="1701"/>
        <w:jc w:val="left"/>
      </w:pPr>
      <w:r>
        <w:drawing>
          <wp:inline xmlns:a="http://schemas.openxmlformats.org/drawingml/2006/main" xmlns:pic="http://schemas.openxmlformats.org/drawingml/2006/picture">
            <wp:extent cx="871448" cy="8640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4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871448" cy="864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    </w:t>
      </w:r>
      <w:r>
        <w:rPr>
          <w:position w:val="41"/>
        </w:rPr>
        <w:drawing>
          <wp:inline xmlns:a="http://schemas.openxmlformats.org/drawingml/2006/main" xmlns:pic="http://schemas.openxmlformats.org/drawingml/2006/picture">
            <wp:extent cx="1612800" cy="609814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6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1612800" cy="60981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3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然后将水箱放入子弹冰内腔，请用手按压下水箱，确保已经装到位。水箱松动可能导致产品无法工作。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904271" cy="864000"/>
                  <wp:docPr id="8" name="Picture 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8.png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04271" cy="864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ectPr>
          <w:footerReference w:type="default" r:id="rId22"/>
          <w:pgSz w:w="8391" w:h="11906"/>
          <w:pgMar w:top="581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CH.06 — OPERATION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06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操作指引（续）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4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然后放入子弹冰篮，并关闭腔盖。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419"/>
        <w:gridCol w:w="2419"/>
        <w:gridCol w:w="2419"/>
      </w:tblGrid>
      <w:tr>
        <w:tc>
          <w:tcPr>
            <w:tcW w:type="dxa" w:w="2419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97012" cy="1008000"/>
                  <wp:docPr id="9" name="Picture 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0.png"/>
                          <pic:cNvPicPr/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7012" cy="100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419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692059" cy="1008000"/>
                  <wp:docPr id="10" name="Picture 1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2.png"/>
                          <pic:cNvPicPr/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92059" cy="100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419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743871" cy="1007999"/>
                  <wp:docPr id="11" name="Picture 1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4.png"/>
                          <pic:cNvPicPr/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43871" cy="100799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5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点击 </w:t>
      </w:r>
      <w:r>
        <w:rPr>
          <w:rFonts w:ascii="Arial Black" w:hAnsi="Arial Black" w:cs="Arial Black" w:eastAsia="Microsoft YaHei"/>
          <w:b/>
          <w:sz w:val="14"/>
          <w:color w:val="000000"/>
          <w:spacing w:val="5"/>
        </w:rPr>
        <w:t>Make Ice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按键，切换点亮按键上方的 S / M / L 指示灯，选择需要制作的子弹冰尺寸。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681796" cy="1007999"/>
                  <wp:docPr id="12" name="Picture 1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6.png"/>
                          <pic:cNvPicPr/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81796" cy="100799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6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选择完尺寸后，产品自动开始制作子弹冰。</w:t>
      </w:r>
    </w:p>
    <w:p>
      <w:pPr>
        <w:spacing w:after="60"/>
        <w:jc w:val="center"/>
      </w:pPr>
      <w:r>
        <w:rPr>
          <w:rFonts w:ascii="Arial" w:hAnsi="Arial" w:cs="Arial" w:eastAsia="Microsoft YaHei"/>
          <w:b w:val="0"/>
          <w:sz w:val="12"/>
          <w:color w:val="000000"/>
          <w:spacing w:val="5"/>
        </w:rPr>
        <w:t xml:space="preserve">ICE FULL → </w:t>
      </w:r>
      <w:r>
        <w:drawing>
          <wp:inline xmlns:a="http://schemas.openxmlformats.org/drawingml/2006/main" xmlns:pic="http://schemas.openxmlformats.org/drawingml/2006/picture">
            <wp:extent cx="653544" cy="144000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28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653544" cy="144000"/>
                    </a:xfrm>
                    <a:prstGeom prst="rect"/>
                  </pic:spPr>
                </pic:pic>
              </a:graphicData>
            </a:graphic>
          </wp:inline>
        </w:drawing>
        <w:t xml:space="preserve"> </w:t>
      </w:r>
      <w:r>
        <w:rPr>
          <w:rFonts w:ascii="Arial" w:hAnsi="Arial" w:cs="Arial" w:eastAsia="Microsoft YaHei"/>
          <w:b w:val="0"/>
          <w:sz w:val="12"/>
          <w:color w:val="000000"/>
          <w:spacing w:val="5"/>
        </w:rPr>
        <w:t xml:space="preserve">ADD WATER → </w:t>
      </w:r>
      <w:r>
        <w:drawing>
          <wp:inline xmlns:a="http://schemas.openxmlformats.org/drawingml/2006/main" xmlns:pic="http://schemas.openxmlformats.org/drawingml/2006/picture">
            <wp:extent cx="653544" cy="144000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30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653544" cy="144000"/>
                    </a:xfrm>
                    <a:prstGeom prst="rect"/>
                  </pic:spPr>
                </pic:pic>
              </a:graphicData>
            </a:graphic>
          </wp:inline>
        </w:drawing>
        <w:t xml:space="preserve"> 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Mar>
              <w:top w:w="44" w:type="dxa"/>
              <w:start w:w="205" w:type="dxa"/>
              <w:bottom w:w="44" w:type="dxa"/>
              <w:end w:w="110" w:type="dxa"/>
            </w:tcMar>
            <w:shd w:fill="F2F2F7"/>
          </w:tcPr>
          <w:p>
            <w:pPr>
              <w:spacing w:after="4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3"/>
                <w:color w:val="000000"/>
                <w:spacing w:val="5"/>
              </w:rPr>
              <w:t>提示 NOTICE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 xml:space="preserve">制冰中途可点击 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5"/>
              </w:rPr>
              <w:t>Make Ice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 xml:space="preserve"> 按键切换制冰尺寸。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 xml:space="preserve">制冰中途可点击 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5"/>
              </w:rPr>
              <w:t>Power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 xml:space="preserve"> 按键终止，子弹冰制冰按键灯熄灭，产品停止子弹冰制冰。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>当产品检测到子弹冰冰篮装满后，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5"/>
              </w:rPr>
              <w:t>ICE FULL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 xml:space="preserve"> 警示灯点亮为绿灯，产品停止制冰。待冰融解，或取走后，产品会自动恢复制冰。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 xml:space="preserve">请留意，制冰期间若 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5"/>
              </w:rPr>
              <w:t>ADD WATER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 xml:space="preserve"> 警示灯点亮红灯，产品会停止制冰，请及时给水箱补充水。</w:t>
            </w:r>
          </w:p>
        </w:tc>
      </w:tr>
    </w:tbl>
    <w:p>
      <w:pPr>
        <w:spacing w:after="40"/>
      </w:pPr>
    </w:p>
    <w:p>
      <w:pPr>
        <w:sectPr>
          <w:footerReference w:type="default" r:id="rId26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CH.07 — TROUBLESHOOTING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07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故障排除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596"/>
        <w:gridCol w:w="2395"/>
        <w:gridCol w:w="3265"/>
      </w:tblGrid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故障现象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可能原因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解决方案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不能开机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电源未连接或插座无电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检查电源连接及插座是否正常。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不能排水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排水胶塞未松开或排水口堵塞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检查产品底部排水胶塞是否已松开；检查排水口是否堵塞。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不能制冰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水箱缺水（ADD WATER亮红灯）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给水箱加水至水位线。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不能制冰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制冰模具只结霜无法结冰（管道无法抽水）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加水至水位线，静置半小时后重新启动。观察制冰兜是否有注水，有则表示抽水泵已复位。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制冰中途停止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冰篮已满（ICE FULL亮绿灯）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取走冰块或等待冰融解，产品会自动恢复制冰。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制冰中途停止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水箱缺水（ADD WATER亮红灯）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及时给水箱补充水，产品会自动恢复制冰。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前5次冰块偏小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水温较高，处于降温阶段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属正常现象，冰形会随水温下降逐渐增大，达到标准尺寸。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制冰效果不理想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通风间距不足或环境温度过高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确保四周≥120mm间距；将产品移至阴凉通风处。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冰块不透明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水质矿物质含量高或水温/环温影响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使用TDS&lt;200mg/L的纯净水；连续制冰偶尔不透明属正常现象。</w:t>
            </w:r>
          </w:p>
        </w:tc>
      </w:tr>
    </w:tbl>
    <w:p>
      <w:pPr>
        <w:spacing w:after="0" w:before="0" w:line="24" w:lineRule="auto"/>
      </w:pP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6" w:type="dxa"/>
              <w:start w:w="176" w:type="dxa"/>
              <w:bottom w:w="46" w:type="dxa"/>
              <w:end w:w="110" w:type="dxa"/>
            </w:tcMar>
          </w:tcPr>
          <w:p>
            <w:pPr>
              <w:spacing w:after="4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3"/>
                <w:color w:val="000000"/>
                <w:spacing w:val="5"/>
              </w:rPr>
              <w:t>免责声明 DISCLAIMER</w:t>
            </w:r>
          </w:p>
          <w:p>
            <w:pPr>
              <w:spacing w:after="20" w:before="0" w:line="278" w:lineRule="auto"/>
            </w:pP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>如果用户不按照本手册操作产品，并对产品造成任何损坏或质量问题，工厂、经销商及品牌商将不承担任何责任。</w:t>
            </w:r>
          </w:p>
        </w:tc>
      </w:tr>
    </w:tbl>
    <w:p>
      <w:pPr>
        <w:spacing w:after="40"/>
      </w:pPr>
    </w:p>
    <w:p>
      <w:pPr>
        <w:sectPr>
          <w:footerReference w:type="default" r:id="rId33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CH.08 — MAINTENANCE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08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维护保养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自动清洁（制冰模具和制冰兜）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1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给水箱加水至水位线。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2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开机状态下，点击 </w:t>
      </w:r>
      <w:r>
        <w:rPr>
          <w:rFonts w:ascii="Arial Black" w:hAnsi="Arial Black" w:cs="Arial Black" w:eastAsia="Microsoft YaHei"/>
          <w:b/>
          <w:sz w:val="14"/>
          <w:color w:val="000000"/>
          <w:spacing w:val="5"/>
        </w:rPr>
        <w:t>Clean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按键，按键灯亮白灯，产品自动清洁制冰兜和制冰模。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3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清洁完成后，产品自动停止，按键灯熄灭。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排水操作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1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断开电源，将产品放置到水槽旁。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2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将产品底部的排水孔塞松脱，让内腔的水排干。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3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排水完成后，将排水孔塞回原位。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628"/>
        <w:gridCol w:w="3628"/>
      </w:tblGrid>
      <w:tr>
        <w:tc>
          <w:tcPr>
            <w:tcW w:type="dxa" w:w="3628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183764" cy="936000"/>
                  <wp:docPr id="15" name="Picture 1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0.png"/>
                          <pic:cNvPicPr/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83764" cy="93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628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733824" cy="936000"/>
                  <wp:docPr id="16" name="Picture 1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2.png"/>
                          <pic:cNvPicPr/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3824" cy="93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日常保养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定期用干净的水清洗产品内部，建议</w:t>
      </w:r>
      <w:r>
        <w:rPr>
          <w:rFonts w:ascii="Arial Black" w:hAnsi="Arial Black" w:cs="Arial Black" w:eastAsia="Microsoft YaHei"/>
          <w:b/>
          <w:sz w:val="14"/>
          <w:color w:val="000000"/>
          <w:spacing w:val="5"/>
        </w:rPr>
        <w:t>每天使用前清洗一次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用柔软湿布擦拭产品外壳，请勿使用腐蚀性清洁剂。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请遵循自动清洁步骤清洗制冰模具和制冰兜。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清洁保养前请拔掉电源，待产品冷却后再进行处理。</w:t>
      </w:r>
    </w:p>
    <w:p>
      <w:pPr>
        <w:sectPr>
          <w:footerReference w:type="default" r:id="rId34"/>
          <w:pgSz w:w="8391" w:h="11906"/>
          <w:pgMar w:top="581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CH.09 — INSTALLATION / STORAGE / DISPOSAL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09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安装运输、存储与拆除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包装运输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运输过程中请保持平衡，防止倾翻；产品倾斜角不得大于 45°。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移动或运输产品时应保持直立状态，避免损坏压缩机和制冷系统。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运输后需静置 4 小时，待冷媒稳定后再通电。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安装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请将产品安装在平整、稳固、干燥的台面上，不得倾斜放置。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搬运时不要推拉产品，以避免倾覆或损坏部件。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产品四周与墙或物品之间需保持至少 120mm（4.7"）的间距，以确保通风和可维护性。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请远离热源、蒸汽和阳光直射环境。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存储与拆除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长期存放前，请排空水箱和内腔中的水，并完成清洁与擦干。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请将产品置于干燥、通风环境中保存，避免重压和潮湿。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本产品含电子元件和 R600a 制冷剂，不得与生活垃圾一同丢弃。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拆除或报废时，请联系授权回收机构或零售商，按当地法规进行环保处置。</w:t>
      </w:r>
    </w:p>
    <w:p>
      <w:pPr>
        <w:spacing w:after="60" w:before="0" w:line="24" w:lineRule="auto"/>
      </w:pP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Mar>
              <w:top w:w="44" w:type="dxa"/>
              <w:start w:w="205" w:type="dxa"/>
              <w:bottom w:w="44" w:type="dxa"/>
              <w:end w:w="110" w:type="dxa"/>
            </w:tcMar>
            <w:shd w:fill="F2F2F7"/>
          </w:tcPr>
          <w:p>
            <w:pPr>
              <w:spacing w:after="4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3"/>
                <w:color w:val="000000"/>
                <w:spacing w:val="5"/>
              </w:rPr>
              <w:t>WEEE / R600a</w:t>
            </w:r>
          </w:p>
          <w:p>
            <w:pPr>
              <w:spacing w:after="20" w:before="0" w:line="278" w:lineRule="auto"/>
            </w:pP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>请勿损坏制冷剂回路。若需要报废处理，请交由具备资质的废弃物处理机构回收，以避免对环境和人身安全造成风险。</w:t>
            </w:r>
          </w:p>
        </w:tc>
      </w:tr>
    </w:tbl>
    <w:p>
      <w:pPr>
        <w:spacing w:after="40"/>
      </w:pPr>
    </w:p>
    <w:p>
      <w:pPr>
        <w:sectPr>
          <w:footerReference w:type="default" r:id="rId37"/>
          <w:pgSz w:w="8391" w:h="11906"/>
          <w:pgMar w:top="581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CH.10 — WARRANTY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10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品牌与保修信息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5"/>
        </w:rPr>
        <w:t>感谢您购买 威富可 制冰机。如有任何问题，请通过以下方式联系我们：</w:t>
        <w:br/>
        <w:t>support@wevactech.com | www.wevactech.com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品牌商信息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177"/>
        <w:gridCol w:w="5080"/>
      </w:tblGrid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1A1A1A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项目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1A1A1A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信息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品牌商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WEVAC TECHNOLOGY CO., LIMITED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地址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香港九龙尖沙咀漆咸道南87-105号百利商业中心404A室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网址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www.wevactech.com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客服邮箱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support@wevactech.com</w:t>
            </w:r>
          </w:p>
        </w:tc>
      </w:tr>
    </w:tbl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授权制造商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177"/>
        <w:gridCol w:w="5080"/>
      </w:tblGrid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1A1A1A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项目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1A1A1A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信息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制造商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广州亚俊氏真空科技股份有限公司</w:t>
              <w:br/>
              <w:t>Guangzhou Argion Electric Appliance Co., Ltd.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地址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广东省广州市番禺区南村镇启业路1号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网址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www.argiontechnology.com</w:t>
            </w:r>
          </w:p>
        </w:tc>
      </w:tr>
    </w:tbl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保修信息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5"/>
        </w:rPr>
        <w:t>本产品提供 2 年有限保修 。自原始购买日期起 2 年内可享受保修更换服务。要获得保修更换资格，您必须：</w:t>
      </w:r>
    </w:p>
    <w:p>
      <w:pPr>
        <w:spacing w:before="0" w:after="5" w:line="24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在过去 2 年内购买过产品。</w:t>
      </w:r>
    </w:p>
    <w:p>
      <w:pPr>
        <w:spacing w:before="0" w:after="5" w:line="24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有原始订单号或购买时使用的电子邮件。</w:t>
      </w:r>
    </w:p>
    <w:p>
      <w:pPr>
        <w:spacing w:before="0" w:after="5" w:line="24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如通过经销商或零售合作伙伴购买，须提供原始收据的副本。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5"/>
        </w:rPr>
        <w:t>向我们发送电子邮件申请保修服务： support@wevactech.com</w:t>
      </w:r>
    </w:p>
    <w:p>
      <w:pPr>
        <w:sectPr>
          <w:footerReference w:type="default" r:id="rId38"/>
          <w:pgSz w:w="8391" w:h="11906"/>
          <w:pgMar w:top="579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CH.10 — WARRANTY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10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品牌与保修信息（续）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保修卡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628"/>
        <w:gridCol w:w="3628"/>
      </w:tblGrid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2"/>
                <w:color w:val="1A1A1A"/>
                <w:spacing w:val="5"/>
              </w:rPr>
              <w:t>客户名称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2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地址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城市 / 州 / 邮政编码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电话号码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电子邮件地址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原始购买日期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产品型号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序列号（如适用）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商户名称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</w:tbl>
    <w:sectPr w:rsidR="00FC693F" w:rsidRPr="0006063C" w:rsidSect="00034616">
      <w:footerReference w:type="default" r:id="rId39"/>
      <w:pgSz w:w="8391" w:h="11906"/>
      <w:pgMar w:top="578" w:right="567" w:bottom="567" w:left="567" w:header="227" w:footer="19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2</w:t>
          </w:r>
        </w:p>
      </w:tc>
    </w:tr>
  </w:tbl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3</w:t>
          </w:r>
        </w:p>
      </w:tc>
    </w:tr>
  </w:tbl>
</w:ftr>
</file>

<file path=word/footer4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4</w:t>
          </w:r>
        </w:p>
      </w:tc>
    </w:tr>
  </w:tbl>
</w:ftr>
</file>

<file path=word/footer5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5</w:t>
          </w:r>
        </w:p>
      </w:tc>
    </w:tr>
  </w:tbl>
</w:ftr>
</file>

<file path=word/footer6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6</w:t>
          </w:r>
        </w:p>
      </w:tc>
    </w:tr>
  </w:tbl>
</w:ftr>
</file>

<file path=word/footer7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7</w:t>
          </w:r>
        </w:p>
      </w:tc>
    </w:tr>
  </w:tbl>
</w:ftr>
</file>

<file path=word/footer8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8</w:t>
          </w:r>
        </w:p>
      </w:tc>
    </w:tr>
  </w:tbl>
</w:ftr>
</file>

<file path=word/footer9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9</w:t>
          </w:r>
        </w:p>
      </w:tc>
    </w:tr>
  </w:tbl>
</w:ftr>
</file>

<file path=word/footer10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10</w:t>
          </w:r>
        </w:p>
      </w:tc>
    </w:tr>
  </w:tbl>
</w:ftr>
</file>

<file path=word/footer1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11</w:t>
          </w:r>
        </w:p>
      </w:tc>
    </w:tr>
  </w:tbl>
</w:ftr>
</file>

<file path=word/footer1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12</w:t>
          </w:r>
        </w:p>
      </w:tc>
    </w:tr>
  </w:tbl>
</w:ftr>
</file>

<file path=word/footer1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13</w:t>
          </w:r>
        </w:p>
      </w:tc>
    </w:tr>
  </w:tbl>
</w:ftr>
</file>

<file path=word/footer14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14</w:t>
          </w:r>
        </w:p>
      </w:tc>
    </w:tr>
  </w:tbl>
</w:ftr>
</file>

<file path=word/footer15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15</w:t>
          </w:r>
        </w:p>
      </w:tc>
    </w:tr>
  </w:tbl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?>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footer" Target="footer2.xml"/><Relationship Id="rId12" Type="http://schemas.openxmlformats.org/officeDocument/2006/relationships/footer" Target="footer3.xml"/><Relationship Id="rId13" Type="http://schemas.openxmlformats.org/officeDocument/2006/relationships/image" Target="media/image2.png"/><Relationship Id="rId14" Type="http://schemas.openxmlformats.org/officeDocument/2006/relationships/footer" Target="footer4.xml"/><Relationship Id="rId15" Type="http://schemas.openxmlformats.org/officeDocument/2006/relationships/footer" Target="footer5.xml"/><Relationship Id="rId16" Type="http://schemas.openxmlformats.org/officeDocument/2006/relationships/footer" Target="footer6.xml"/><Relationship Id="rId17" Type="http://schemas.openxmlformats.org/officeDocument/2006/relationships/image" Target="media/image3.png"/><Relationship Id="rId18" Type="http://schemas.openxmlformats.org/officeDocument/2006/relationships/footer" Target="footer7.xml"/><Relationship Id="rId19" Type="http://schemas.openxmlformats.org/officeDocument/2006/relationships/image" Target="media/image4.png"/><Relationship Id="rId20" Type="http://schemas.openxmlformats.org/officeDocument/2006/relationships/image" Target="media/image5.png"/><Relationship Id="rId21" Type="http://schemas.openxmlformats.org/officeDocument/2006/relationships/footer" Target="footer8.xml"/><Relationship Id="rId22" Type="http://schemas.openxmlformats.org/officeDocument/2006/relationships/footer" Target="footer9.xml"/><Relationship Id="rId23" Type="http://schemas.openxmlformats.org/officeDocument/2006/relationships/image" Target="media/image6.png"/><Relationship Id="rId24" Type="http://schemas.openxmlformats.org/officeDocument/2006/relationships/image" Target="media/image7.png"/><Relationship Id="rId25" Type="http://schemas.openxmlformats.org/officeDocument/2006/relationships/image" Target="media/image8.png"/><Relationship Id="rId26" Type="http://schemas.openxmlformats.org/officeDocument/2006/relationships/footer" Target="footer10.xml"/><Relationship Id="rId27" Type="http://schemas.openxmlformats.org/officeDocument/2006/relationships/image" Target="media/image9.png"/><Relationship Id="rId28" Type="http://schemas.openxmlformats.org/officeDocument/2006/relationships/image" Target="media/image10.png"/><Relationship Id="rId29" Type="http://schemas.openxmlformats.org/officeDocument/2006/relationships/image" Target="media/image11.png"/><Relationship Id="rId30" Type="http://schemas.openxmlformats.org/officeDocument/2006/relationships/image" Target="media/image12.png"/><Relationship Id="rId31" Type="http://schemas.openxmlformats.org/officeDocument/2006/relationships/image" Target="media/image13.png"/><Relationship Id="rId32" Type="http://schemas.openxmlformats.org/officeDocument/2006/relationships/image" Target="media/image14.png"/><Relationship Id="rId33" Type="http://schemas.openxmlformats.org/officeDocument/2006/relationships/footer" Target="footer11.xml"/><Relationship Id="rId34" Type="http://schemas.openxmlformats.org/officeDocument/2006/relationships/footer" Target="footer12.xml"/><Relationship Id="rId35" Type="http://schemas.openxmlformats.org/officeDocument/2006/relationships/image" Target="media/image15.png"/><Relationship Id="rId36" Type="http://schemas.openxmlformats.org/officeDocument/2006/relationships/image" Target="media/image16.png"/><Relationship Id="rId37" Type="http://schemas.openxmlformats.org/officeDocument/2006/relationships/footer" Target="footer13.xml"/><Relationship Id="rId38" Type="http://schemas.openxmlformats.org/officeDocument/2006/relationships/footer" Target="footer14.xml"/><Relationship Id="rId39" Type="http://schemas.openxmlformats.org/officeDocument/2006/relationships/footer" Target="footer15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?>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