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30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本机仅供家庭使用，请勿用于其他非设计用途。</w:t>
            </w:r>
          </w:p>
          <w:p>
            <w:pPr>
              <w:spacing w:before="0" w:after="30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30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小零件可能造成窒息危险，请勿让儿童接触。</w:t>
            </w:r>
          </w:p>
          <w:p>
            <w:pPr>
              <w:spacing w:before="0" w:after="30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请勿在高湿高温等环境使用本机，严禁在有易燃易爆气体的环境中使用。</w:t>
            </w:r>
          </w:p>
          <w:p>
            <w:pPr>
              <w:spacing w:before="0" w:after="30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请确保电源电压与机器铭牌标示一致。</w:t>
            </w:r>
          </w:p>
          <w:p>
            <w:pPr>
              <w:spacing w:before="0" w:after="30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使用后请切断电源。</w:t>
            </w:r>
          </w:p>
          <w:p>
            <w:pPr>
              <w:spacing w:before="0" w:after="30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从电源插座上拔出插头时请手握插头拔出，请勿拉扯电源线。</w:t>
            </w:r>
          </w:p>
          <w:p>
            <w:pPr>
              <w:spacing w:before="0" w:after="30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请勿将主机或电源线浸入水中或其他液体中。</w:t>
            </w:r>
          </w:p>
          <w:p>
            <w:pPr>
              <w:spacing w:before="0" w:after="30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电源线需要直接插接符合安全规范的电源插座上。</w:t>
            </w:r>
          </w:p>
          <w:p>
            <w:pPr>
              <w:spacing w:before="0" w:after="30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30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电源线请勿悬挂于台面边缘，以免儿童拉扯或意外绊倒。</w:t>
            </w:r>
          </w:p>
          <w:p>
            <w:pPr>
              <w:spacing w:before="0" w:after="30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禁止在手脚潮湿或未穿鞋的情况下触摸产品电源部件。</w:t>
            </w:r>
          </w:p>
          <w:p>
            <w:pPr>
              <w:spacing w:before="0" w:after="30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产品所连接的电源需有漏电保护装置。</w:t>
            </w:r>
          </w:p>
          <w:p>
            <w:pPr>
              <w:spacing w:before="0" w:after="30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插座必须满足当地法规要求，安全法规要求强制进行产品接地。</w:t>
            </w:r>
          </w:p>
          <w:p>
            <w:pPr>
              <w:spacing w:before="0" w:after="30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清洁、维护或更换部件时，必须切断电源。</w:t>
            </w:r>
          </w:p>
          <w:p>
            <w:pPr>
              <w:spacing w:before="0" w:after="30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切勿将螺丝刀或其它物体插入散热孔中。</w:t>
            </w:r>
          </w:p>
          <w:p>
            <w:pPr>
              <w:spacing w:before="0" w:after="30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只有授权技术人员才能进行拆机检查和维修。</w:t>
            </w:r>
          </w:p>
          <w:p>
            <w:pPr>
              <w:spacing w:before="0" w:after="30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发生火灾时，切勿浇水，请使用二氧化碳灭火器。</w:t>
            </w:r>
          </w:p>
          <w:p>
            <w:pPr>
              <w:spacing w:before="0" w:after="30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除制造商推荐的方法外，不能使用机械手段或其他方法加速除霜。</w:t>
            </w:r>
          </w:p>
          <w:p>
            <w:pPr>
              <w:spacing w:before="0" w:after="30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不要损坏制冷剂回路。</w:t>
            </w:r>
          </w:p>
          <w:p>
            <w:pPr>
              <w:spacing w:before="0" w:after="30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警告：易燃材料，存在发生火灾的风险。</w:t>
            </w:r>
          </w:p>
          <w:p>
            <w:pPr>
              <w:spacing w:before="0" w:after="30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制冷剂废料需在授权废物处理中心处理，不能靠近火源。</w:t>
            </w:r>
          </w:p>
          <w:p>
            <w:pPr>
              <w:spacing w:before="0" w:after="30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请勿在本产品中储存含有易燃推进剂的气溶胶罐等爆炸性物质。</w:t>
            </w:r>
          </w:p>
          <w:p>
            <w:pPr>
              <w:spacing w:before="0" w:after="30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给产品接通电源，产品发出“滴”一声，所有按键点亮后再熄灭，表示已经接通电源。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打开腔盖，并取出子弹冰篮和水箱。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用柔软湿布擦拭产品外壳，请勿使用腐蚀性清洁剂。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请遵循自动清洁步骤清洗制冰模具和制冰兜。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本产品提供 </w:t>
      </w:r>
      <w:r>
        <w:rPr>
          <w:rFonts w:ascii="Arial" w:hAnsi="Arial" w:cs="Arial" w:eastAsia="Microsoft YaHei"/>
          <w:b/>
          <w:sz w:val="14"/>
          <w:color w:val="1A1A1A"/>
          <w:spacing w:val="8"/>
        </w:rPr>
        <w:t xml:space="preserve">2 年有限保修</w:t>
      </w: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 。自原始购买日期起 2 年内可享受保修更换服务。要获得保修更换资格，您必须：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在过去 2 年内购买过产品。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有原始订单号或购买时使用的电子邮件。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