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A0A0A0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8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A0A0A0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A0A0A0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A0A0A0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A0A0A0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A0A0A0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A0A0A0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A0A0A0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A0A0A0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A0A0A0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A0A0A0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A0A0A0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A0A0A0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A0A0A0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A0A0A0"/>
        </w:rPr>
        <w:tab/>
        <w:t>CH.01 — SAFETY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2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A0A0A0"/>
        </w:rPr>
        <w:tab/>
        <w:t>CH.01 — SAFETY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8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A0A0A0"/>
        </w:rPr>
        <w:tab/>
        <w:t>CH.02 — USAGE TIPS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4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A0A0A0"/>
        </w:rPr>
        <w:tab/>
        <w:t>CH.03 — STRUCTURE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9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A0A0A0"/>
        </w:rPr>
        <w:tab/>
        <w:t>CH.04 — FEATURES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A0A0A0"/>
        </w:rPr>
        <w:tab/>
        <w:t>CH.05 — SPECIFICATIONS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A0A0A0"/>
        </w:rPr>
        <w:tab/>
        <w:t>CH.06 — OPERATION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给产品接通电源，产品发出“滴”一声，所有按键点亮后再熄灭，表示已经接通电源。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52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打开腔盖，并取出子弹冰篮和水箱。</w:t>
      </w:r>
    </w:p>
    <w:p>
      <w:pPr>
        <w:spacing w:after="40" w:line="252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52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A0A0A0"/>
        </w:rPr>
        <w:tab/>
        <w:t>CH.06 — OPERATION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A0A0A0"/>
        </w:rPr>
        <w:tab/>
        <w:t>CH.07 — TROUBLESHOOTING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A0A0A0"/>
        </w:rPr>
        <w:tab/>
        <w:t>CH.08 — MAINTENANCE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用柔软湿布擦拭产品外壳，请勿使用腐蚀性清洁剂。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请遵循自动清洁步骤清洗制冰模具和制冰兜。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A0A0A0"/>
        </w:rPr>
        <w:tab/>
        <w:t>CH.09 — INSTALLATION / STORAGE / DISPOSAL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运输过程中请保持平衡，防止倾翻；产品倾斜角不得大于 45°。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移动或运输产品时应保持直立状态，避免损坏压缩机和制冷系统。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请将产品安装在平整、稳固、干燥的台面上，不得倾斜放置。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搬运时不要推拉产品，以避免倾覆或损坏部件。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产品四周与墙或物品之间需保持至少 120mm（4.7"）的间距，以确保通风和可维护性。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长期存放前，请排空水箱和内腔中的水，并完成清洁与擦干。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请将产品置于干燥、通风环境中保存，避免重压和潮湿。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本产品含电子元件和 R600a 制冷剂，不得与生活垃圾一同丢弃。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A0A0A0"/>
        </w:rPr>
        <w:tab/>
        <w:t>CH.10 — WARRANTY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 xml:space="preserve">本产品提供 </w:t>
      </w:r>
      <w:r>
        <w:rPr>
          <w:rFonts w:ascii="Arial" w:hAnsi="Arial" w:cs="Arial" w:eastAsia="Microsoft YaHei"/>
          <w:b/>
          <w:sz w:val="14"/>
          <w:color w:val="1A1A1A"/>
          <w:spacing w:val="8"/>
        </w:rPr>
        <w:t xml:space="preserve">2 年有限保修</w:t>
      </w: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 xml:space="preserve"> 。自原始购买日期起 2 年内可享受保修更换服务。要获得保修更换资格，您必须：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在过去 2 年内购买过产品。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有原始订单号或购买时使用的电子邮件。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A0A0A0"/>
        </w:rPr>
        <w:tab/>
        <w:t>CH.10 — WARRANTY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