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  <Override ContentType="application/vnd.openxmlformats-officedocument.wordprocessingml.header+xml" PartName="/word/header7.xml"/>
  <Override ContentType="application/vnd.openxmlformats-officedocument.wordprocessingml.footer+xml" PartName="/word/footer7.xml"/>
  <Override ContentType="application/vnd.openxmlformats-officedocument.wordprocessingml.header+xml" PartName="/word/header8.xml"/>
  <Override ContentType="application/vnd.openxmlformats-officedocument.wordprocessingml.footer+xml" PartName="/word/footer8.xml"/>
  <Override ContentType="application/vnd.openxmlformats-officedocument.wordprocessingml.header+xml" PartName="/word/header9.xml"/>
  <Override ContentType="application/vnd.openxmlformats-officedocument.wordprocessingml.footer+xml" PartName="/word/footer9.xml"/>
  <Override ContentType="application/vnd.openxmlformats-officedocument.wordprocessingml.header+xml" PartName="/word/header10.xml"/>
  <Override ContentType="application/vnd.openxmlformats-officedocument.wordprocessingml.footer+xml" PartName="/word/footer10.xml"/>
  <Override ContentType="application/vnd.openxmlformats-officedocument.wordprocessingml.header+xml" PartName="/word/header11.xml"/>
  <Override ContentType="application/vnd.openxmlformats-officedocument.wordprocessingml.footer+xml" PartName="/word/footer1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E63946" w:sz="12"/>
        </w:pBdr>
        <w:spacing w:after="20" w:before="80"/>
      </w:pPr>
    </w:p>
    <w:p>
      <w:pPr>
        <w:spacing w:after="180" w:before="0"/>
      </w:pPr>
      <w:r>
        <w:rPr>
          <w:rFonts w:ascii="Arial" w:cs="Arial" w:eastAsia="Microsoft YaHei" w:hAnsi="Arial"/>
          <w:b/>
          <w:bCs/>
          <w:color w:val="E63946"/>
          <w:sz w:val="15"/>
          <w:szCs w:val="15"/>
        </w:rPr>
        <w:t xml:space="preserve">──── </w:t>
      </w:r>
      <w:r>
        <w:rPr>
          <w:rFonts w:ascii="Arial" w:cs="Arial" w:eastAsia="Microsoft YaHei" w:hAnsi="Arial"/>
          <w:b/>
          <w:bCs/>
          <w:color w:val="1A1A1A"/>
          <w:spacing w:val="80"/>
          <w:sz w:val="15"/>
          <w:szCs w:val="15"/>
        </w:rPr>
        <w:t xml:space="preserve">威富可</w:t>
      </w:r>
    </w:p>
    <w:p>
      <w:pPr>
        <w:spacing w:after="150" w:before="120"/>
        <w:jc w:val="left"/>
      </w:pPr>
      <w:r>
        <w:drawing>
          <wp:inline distT="0" distB="0" distL="0" distR="0">
            <wp:extent cx="1628775" cy="2095500"/>
            <wp:effectExtent t="0" r="0" b="0" l="0"/>
            <wp:docPr id="1" name="Product cover image" descr="Product cover image" title="Product cover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" w:before="150"/>
      </w:pPr>
      <w:r>
        <w:rPr>
          <w:rFonts w:ascii="Arial" w:cs="Arial" w:eastAsia="Microsoft YaHei" w:hAnsi="Arial"/>
          <w:color w:val="E63946"/>
          <w:spacing w:val="60"/>
          <w:sz w:val="12"/>
          <w:szCs w:val="12"/>
        </w:rPr>
        <w:t xml:space="preserve">MODEL  IMT050</w:t>
      </w:r>
    </w:p>
    <w:p>
      <w:pPr>
        <w:spacing w:after="20" w:before="0"/>
      </w:pPr>
      <w:r>
        <w:rPr>
          <w:rFonts w:ascii="Arial" w:cs="Arial" w:eastAsia="Microsoft YaHei" w:hAnsi="Arial"/>
          <w:b/>
          <w:bCs/>
          <w:color w:val="1A1A1A"/>
          <w:sz w:val="36"/>
          <w:szCs w:val="36"/>
        </w:rPr>
        <w:t xml:space="preserve">制冰机</w:t>
      </w:r>
    </w:p>
    <w:p>
      <w:pPr>
        <w:spacing w:after="20" w:before="0"/>
      </w:pPr>
      <w:r>
        <w:rPr>
          <w:rFonts w:ascii="Arial" w:cs="Arial" w:eastAsia="Microsoft YaHei" w:hAnsi="Arial"/>
          <w:color w:val="8E8E93"/>
          <w:sz w:val="15"/>
          <w:szCs w:val="15"/>
        </w:rPr>
        <w:t xml:space="preserve">说明书</w:t>
      </w:r>
    </w:p>
    <w:p>
      <w:pPr>
        <w:pBdr>
          <w:bottom w:val="single" w:color="E63946" w:sz="12"/>
        </w:pBdr>
        <w:spacing w:after="220" w:before="20"/>
      </w:pPr>
    </w:p>
    <w:p>
      <w:pPr>
        <w:pBdr>
          <w:top w:val="single" w:color="1A1A1A" w:sz="4"/>
        </w:pBdr>
        <w:spacing w:after="0" w:before="0"/>
      </w:pPr>
    </w:p>
    <w:p>
      <w:pPr>
        <w:spacing w:after="0" w:before="45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使用产品前请仔细阅读本说明书，并妥善保管。</w:t>
      </w:r>
    </w:p>
    <w:p>
      <w:pPr>
        <w:sectPr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spacing w:after="260" w:before="0"/>
      </w:pPr>
      <w:r>
        <w:rPr>
          <w:rFonts w:ascii="Arial" w:cs="Arial" w:eastAsia="Microsoft YaHei" w:hAnsi="Arial"/>
          <w:b/>
          <w:bCs/>
          <w:color w:val="1A1A1A"/>
          <w:sz w:val="24"/>
          <w:szCs w:val="24"/>
        </w:rPr>
        <w:t xml:space="preserve">目录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260"/>
        <w:gridCol w:w="6678"/>
        <w:gridCol w:w="320"/>
      </w:tblGrid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E63946"/>
                <w:sz w:val="14"/>
                <w:szCs w:val="14"/>
              </w:rPr>
              <w:t xml:space="preserve">01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1A1A1A"/>
                <w:sz w:val="14"/>
                <w:szCs w:val="14"/>
              </w:rPr>
              <w:t xml:space="preserve">安全须知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Microsoft YaHei" w:hAnsi="Arial"/>
                <w:color w:val="8E8E93"/>
                <w:sz w:val="13"/>
                <w:szCs w:val="13"/>
              </w:rPr>
              <w:t xml:space="preserve">3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E63946"/>
                <w:sz w:val="14"/>
                <w:szCs w:val="14"/>
              </w:rPr>
              <w:t xml:space="preserve">02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1A1A1A"/>
                <w:sz w:val="14"/>
                <w:szCs w:val="14"/>
              </w:rPr>
              <w:t xml:space="preserve">产品及使用提示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Microsoft YaHei" w:hAnsi="Arial"/>
                <w:color w:val="8E8E93"/>
                <w:sz w:val="13"/>
                <w:szCs w:val="13"/>
              </w:rPr>
              <w:t xml:space="preserve">5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E63946"/>
                <w:sz w:val="14"/>
                <w:szCs w:val="14"/>
              </w:rPr>
              <w:t xml:space="preserve">03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1A1A1A"/>
                <w:sz w:val="14"/>
                <w:szCs w:val="14"/>
              </w:rPr>
              <w:t xml:space="preserve">产品结构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Microsoft YaHei" w:hAnsi="Arial"/>
                <w:color w:val="8E8E93"/>
                <w:sz w:val="13"/>
                <w:szCs w:val="13"/>
              </w:rPr>
              <w:t xml:space="preserve">6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E63946"/>
                <w:sz w:val="14"/>
                <w:szCs w:val="14"/>
              </w:rPr>
              <w:t xml:space="preserve">04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1A1A1A"/>
                <w:sz w:val="14"/>
                <w:szCs w:val="14"/>
              </w:rPr>
              <w:t xml:space="preserve">产品功能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Microsoft YaHei" w:hAnsi="Arial"/>
                <w:color w:val="8E8E93"/>
                <w:sz w:val="13"/>
                <w:szCs w:val="13"/>
              </w:rPr>
              <w:t xml:space="preserve">7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E63946"/>
                <w:sz w:val="14"/>
                <w:szCs w:val="14"/>
              </w:rPr>
              <w:t xml:space="preserve">05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1A1A1A"/>
                <w:sz w:val="14"/>
                <w:szCs w:val="14"/>
              </w:rPr>
              <w:t xml:space="preserve">技术参数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Microsoft YaHei" w:hAnsi="Arial"/>
                <w:color w:val="8E8E93"/>
                <w:sz w:val="13"/>
                <w:szCs w:val="13"/>
              </w:rPr>
              <w:t xml:space="preserve">8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E63946"/>
                <w:sz w:val="14"/>
                <w:szCs w:val="14"/>
              </w:rPr>
              <w:t xml:space="preserve">06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1A1A1A"/>
                <w:sz w:val="14"/>
                <w:szCs w:val="14"/>
              </w:rPr>
              <w:t xml:space="preserve">操作指引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Microsoft YaHei" w:hAnsi="Arial"/>
                <w:color w:val="8E8E93"/>
                <w:sz w:val="13"/>
                <w:szCs w:val="13"/>
              </w:rPr>
              <w:t xml:space="preserve">9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E63946"/>
                <w:sz w:val="14"/>
                <w:szCs w:val="14"/>
              </w:rPr>
              <w:t xml:space="preserve">07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1A1A1A"/>
                <w:sz w:val="14"/>
                <w:szCs w:val="14"/>
              </w:rPr>
              <w:t xml:space="preserve">故障排除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Microsoft YaHei" w:hAnsi="Arial"/>
                <w:color w:val="8E8E93"/>
                <w:sz w:val="13"/>
                <w:szCs w:val="13"/>
              </w:rPr>
              <w:t xml:space="preserve">11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E63946"/>
                <w:sz w:val="14"/>
                <w:szCs w:val="14"/>
              </w:rPr>
              <w:t xml:space="preserve">08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1A1A1A"/>
                <w:sz w:val="14"/>
                <w:szCs w:val="14"/>
              </w:rPr>
              <w:t xml:space="preserve">维护保养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Microsoft YaHei" w:hAnsi="Arial"/>
                <w:color w:val="8E8E93"/>
                <w:sz w:val="13"/>
                <w:szCs w:val="13"/>
              </w:rPr>
              <w:t xml:space="preserve">12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E63946"/>
                <w:sz w:val="14"/>
                <w:szCs w:val="14"/>
              </w:rPr>
              <w:t xml:space="preserve">09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1A1A1A"/>
                <w:sz w:val="14"/>
                <w:szCs w:val="14"/>
              </w:rPr>
              <w:t xml:space="preserve">安装运输、存储与拆除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Microsoft YaHei" w:hAnsi="Arial"/>
                <w:color w:val="8E8E93"/>
                <w:sz w:val="13"/>
                <w:szCs w:val="13"/>
              </w:rPr>
              <w:t xml:space="preserve">13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E63946"/>
                <w:sz w:val="14"/>
                <w:szCs w:val="14"/>
              </w:rPr>
              <w:t xml:space="preserve">10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1A1A1A"/>
                <w:sz w:val="14"/>
                <w:szCs w:val="14"/>
              </w:rPr>
              <w:t xml:space="preserve">品牌与保修信息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Microsoft YaHei" w:hAnsi="Arial"/>
                <w:color w:val="8E8E93"/>
                <w:sz w:val="13"/>
                <w:szCs w:val="13"/>
              </w:rPr>
              <w:t xml:space="preserve">14</w:t>
            </w:r>
          </w:p>
        </w:tc>
      </w:tr>
    </w:tbl>
    <w:p>
      <w:pPr>
        <w:sectPr>
          <w:headerReference w:type="default" r:id="rId7"/>
          <w:footerReference w:type="default" r:id="rId8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01 </w:t>
      </w:r>
      <w:r>
        <w:rPr>
          <w:rFonts w:ascii="Arial" w:cs="Arial" w:eastAsia="Microsoft YaHei" w:hAnsi="Arial"/>
          <w:b/>
          <w:bCs/>
          <w:color w:val="1A1A1A"/>
          <w:sz w:val="27"/>
          <w:szCs w:val="27"/>
        </w:rPr>
        <w:t xml:space="preserve">安全须知</w:t>
      </w:r>
    </w:p>
    <w:p>
      <w:pPr>
        <w:spacing w:after="40"/>
        <w:jc w:val="right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CH.01 — SAFETY</w:t>
      </w:r>
    </w:p>
    <w:p>
      <w:pPr>
        <w:keepNext w:val="false"/>
        <w:keepLines w:val="false"/>
        <w:spacing w:after="55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为了您的安全，在使用本电器产品前，请阅读本手册中的所有说明，并始终遵守以下安全预防措施：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E63946" w:sz="1"/>
              <w:left w:val="single" w:color="E63946" w:sz="1"/>
              <w:bottom w:val="single" w:color="E63946" w:sz="1"/>
              <w:right w:val="single" w:color="E63946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keepNext w:val="false"/>
              <w:keepLines w:val="false"/>
              <w:spacing w:after="30" w:before="0" w:line="24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E63946"/>
                <w:sz w:val="14"/>
                <w:szCs w:val="14"/>
              </w:rPr>
              <w:t xml:space="preserve">警告 WARNING</w:t>
            </w:r>
          </w:p>
          <w:p>
            <w:pPr>
              <w:spacing w:after="32"/>
            </w:pPr>
            <w:r>
              <w:drawing>
                <wp:inline distT="0" distB="0" distL="0" distR="0">
                  <wp:extent cx="209550" cy="190500"/>
                  <wp:effectExtent t="0" r="0" b="0" l="0"/>
                  <wp:docPr id="1" name="Warning icon" descr="Warning icon" title="Warning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本机仅供家庭使用，请勿用于其他非设计用途。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请勿让儿童玩耍本机或电源线。儿童、行动不便或认知受限人士应在成年人监督下使用。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小零件可能造成窒息危险，请勿让儿童接触。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请勿在高湿高温等环境使用本机，严禁在有易燃易爆气体的环境中使用。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请确保电源电压与机器铭牌标示一致。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使用后请切断电源。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从电源插座上拔出插头时请手握插头拔出，请勿拉扯电源线。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请勿将主机或电源线浸入水中或其他液体中。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电源线需要直接插接符合安全规范的电源插座上。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如发现插头、电源线或主机损坏，请立即停止使用并联系制造商或授权维修点处理，请勿自行拆修。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电源线请勿悬挂于台面边缘，以免儿童拉扯或意外绊倒。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禁止在手脚潮湿或未穿鞋的情况下触摸产品电源部件。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产品所连接的电源需有漏电保护装置。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插座必须满足当地法规要求，安全法规要求强制进行产品接地。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清洁、维护或更换部件时，必须切断电源。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切勿将螺丝刀或其它物体插入散热孔中。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只有授权技术人员才能进行拆机检查和维修。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发生火灾时，切勿浇水，请使用二氧化碳灭火器。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除制造商推荐的方法外，不能使用机械手段或其他方法加速除霜。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不要损坏制冷剂回路。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警告：易燃材料，存在发生火灾的风险。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制冷剂废料需在授权废物处理中心处理，不能靠近火源。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请勿在本产品中储存含有易燃推进剂的气溶胶罐等爆炸性物质。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保持所有通风口顺畅，保持产品远离热源或蒸汽装置。</w:t>
            </w:r>
          </w:p>
        </w:tc>
      </w:tr>
    </w:tbl>
    <w:p>
      <w:pPr>
        <w:spacing w:after="45"/>
      </w:pPr>
    </w:p>
    <w:p>
      <w:pPr>
        <w:keepNext/>
        <w:pageBreakBefore/>
        <w:pBdr>
          <w:left w:val="single" w:color="000000" w:sz="12"/>
        </w:pBdr>
        <w:spacing w:after="60" w:before="0" w:line="26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01 </w:t>
      </w:r>
      <w:r>
        <w:rPr>
          <w:rFonts w:ascii="Arial" w:cs="Arial" w:eastAsia="Microsoft YaHei" w:hAnsi="Arial"/>
          <w:b/>
          <w:bCs/>
          <w:color w:val="1A1A1A"/>
          <w:sz w:val="24"/>
          <w:szCs w:val="24"/>
        </w:rPr>
        <w:t xml:space="preserve">安全须知（续）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keepNext w:val="false"/>
              <w:keepLines w:val="false"/>
              <w:spacing w:after="30" w:before="0" w:line="24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注意 CAUTION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移动或运输产品时保持产品直立，否则可能导致产品损坏。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运输后需静置4小时，待冷媒稳定后再通电。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对电机和制冷系统进行维护时要戴手套。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切勿阻塞散热孔，以确保产品的良好运转。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请勿将非食品类物品放置于腔体中。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本产品仅限室内使用。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本产品设计为将饮用水制作成冰，请不要将本产品用于设计外用途。</w:t>
            </w:r>
          </w:p>
        </w:tc>
      </w:tr>
    </w:tbl>
    <w:p>
      <w:pPr>
        <w:spacing w:after="4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keepNext w:val="false"/>
              <w:keepLines w:val="false"/>
              <w:spacing w:after="30" w:before="0" w:line="24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提示 NOTICE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产品噪音等级低于50 dB(A)。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本产品的气候类型为SN，适合在10℃~32℃ / 50℉~89.6℉ 的环境温度中使用。</w:t>
            </w:r>
          </w:p>
        </w:tc>
      </w:tr>
    </w:tbl>
    <w:p>
      <w:pPr>
        <w:spacing w:after="45"/>
      </w:pPr>
    </w:p>
    <w:p>
      <w:pPr>
        <w:sectPr>
          <w:headerReference w:type="default" r:id="rId9"/>
          <w:footerReference w:type="default" r:id="rId10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02 </w:t>
      </w:r>
      <w:r>
        <w:rPr>
          <w:rFonts w:ascii="Arial" w:cs="Arial" w:eastAsia="Microsoft YaHei" w:hAnsi="Arial"/>
          <w:b/>
          <w:bCs/>
          <w:color w:val="1A1A1A"/>
          <w:sz w:val="24"/>
          <w:szCs w:val="24"/>
        </w:rPr>
        <w:t xml:space="preserve">产品及使用提示</w:t>
      </w:r>
    </w:p>
    <w:p>
      <w:pPr>
        <w:spacing w:after="40"/>
        <w:jc w:val="right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CH.02 — USAGE TIPS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5"/>
          <w:szCs w:val="15"/>
        </w:rPr>
        <w:t xml:space="preserve">放置与首次使用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将产品放置在坚固、平坦、干燥的台面上。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确保产品四周留有至少 120mm（4.7"）的通风间距。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远离热源（烤箱、灶台等），避免阳光直射。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首次使用前，请先运行一次清洁程序（参见 CH.08 维护保养）。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首次制冰前 5 次属于水降温阶段，冰形会随水温下降逐渐增大，属正常现象。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5"/>
          <w:szCs w:val="15"/>
        </w:rPr>
        <w:t xml:space="preserve">用水要求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使用饮用水即可制冰，饮用水越纯净则冰越透明。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若想达到理想透明度，请使用矿物质含量较低的饮用水（TDS &lt; 200mg/L）。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适用水源：纯净饮用水、RO反渗透处理自来水、深度过滤自来水、低TDS矿泉水。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>禁止使用有色、有味、有气泡或含过饱和气体的饮品（茶、果汁、咖啡、牛奶、汽水等），这些会污染甚至损坏产品。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5"/>
          <w:szCs w:val="15"/>
        </w:rPr>
        <w:t xml:space="preserve">使用提示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开箱后取出全部包装材料，并用湿布擦拭产品内部后再擦干。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子弹冰篮装满后，产品会自动暂停制冰并发出提示音。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三种尺寸不能同时制作，但可在制冰途中切换另一种尺寸。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连续制冰过程中，受水质、水温和环境温度影响，偶尔出现冰块不透明属正常现象。</w:t>
      </w:r>
    </w:p>
    <w:p>
      <w:pPr>
        <w:sectPr>
          <w:headerReference w:type="default" r:id="rId11"/>
          <w:footerReference w:type="default" r:id="rId12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03 </w:t>
      </w:r>
      <w:r>
        <w:rPr>
          <w:rFonts w:ascii="Arial" w:cs="Arial" w:eastAsia="Microsoft YaHei" w:hAnsi="Arial"/>
          <w:b/>
          <w:bCs/>
          <w:color w:val="1A1A1A"/>
          <w:sz w:val="27"/>
          <w:szCs w:val="27"/>
        </w:rPr>
        <w:t xml:space="preserve">产品结构</w:t>
      </w:r>
    </w:p>
    <w:p>
      <w:pPr>
        <w:spacing w:after="40"/>
        <w:jc w:val="right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CH.03 — STRUCTURE</w:t>
      </w:r>
    </w:p>
    <w:p>
      <w:pPr>
        <w:spacing w:after="55"/>
        <w:jc w:val="center"/>
      </w:pPr>
      <w:r>
        <w:drawing>
          <wp:inline distT="0" distB="0" distL="0" distR="0">
            <wp:extent cx="1895475" cy="1952625"/>
            <wp:effectExtent t="0" r="0" b="0" l="0"/>
            <wp:docPr id="1" name="Product structure diagram" descr="Product structure diagram" title="Product structur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71"/>
        <w:gridCol w:w="2758"/>
        <w:gridCol w:w="871"/>
        <w:gridCol w:w="2758"/>
      </w:tblGrid>
      <w:tr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编号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名称</w:t>
            </w:r>
          </w:p>
        </w:tc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编号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名称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腔盖</w:t>
            </w:r>
          </w:p>
        </w:tc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5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水箱提手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冰篮</w:t>
            </w:r>
          </w:p>
        </w:tc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6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控制面板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制冰模具</w:t>
            </w:r>
          </w:p>
        </w:tc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7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排水孔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4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水箱</w:t>
            </w:r>
          </w:p>
        </w:tc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 Black" w:cs="Arial Black" w:eastAsia="Microsoft YaHei" w:hAnsi="Arial Black"/>
                <w:b w:val="false"/>
                <w:bCs w:val="false"/>
                <w:i w:val="false"/>
                <w:iCs w:val="false"/>
                <w:color w:val="1A1A1A"/>
                <w:sz w:val="27"/>
                <w:szCs w:val="27"/>
              </w:rPr>
              <w:t xml:space="preserve"/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 Black" w:cs="Arial Black" w:eastAsia="Microsoft YaHei" w:hAnsi="Arial Black"/>
                <w:b w:val="false"/>
                <w:bCs w:val="false"/>
                <w:i w:val="false"/>
                <w:iCs w:val="false"/>
                <w:color w:val="1A1A1A"/>
                <w:sz w:val="27"/>
                <w:szCs w:val="27"/>
              </w:rPr>
              <w:t xml:space="preserve"/>
            </w:r>
          </w:p>
        </w:tc>
      </w:tr>
    </w:tbl>
    <w:p>
      <w:pPr>
        <w:spacing w:after="45"/>
      </w:pPr>
    </w:p>
    <w:p>
      <w:pPr>
        <w:sectPr>
          <w:headerReference w:type="default" r:id="rId13"/>
          <w:footerReference w:type="default" r:id="rId14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04 </w:t>
      </w:r>
      <w:r>
        <w:rPr>
          <w:rFonts w:ascii="Arial" w:cs="Arial" w:eastAsia="Microsoft YaHei" w:hAnsi="Arial"/>
          <w:b/>
          <w:bCs/>
          <w:color w:val="1A1A1A"/>
          <w:sz w:val="27"/>
          <w:szCs w:val="27"/>
        </w:rPr>
        <w:t xml:space="preserve">产品功能</w:t>
      </w:r>
    </w:p>
    <w:p>
      <w:pPr>
        <w:spacing w:after="40"/>
        <w:jc w:val="right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CH.04 — FEATURES</w:t>
      </w:r>
    </w:p>
    <w:p>
      <w:pPr>
        <w:spacing w:after="55"/>
        <w:jc w:val="center"/>
      </w:pPr>
      <w:r>
        <w:drawing>
          <wp:inline distT="0" distB="0" distL="0" distR="0">
            <wp:extent cx="1943100" cy="1952625"/>
            <wp:effectExtent t="0" r="0" b="0" l="0"/>
            <wp:docPr id="1" name="Structure legend" descr="Structure legend" title="Structure lege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55"/>
        <w:jc w:val="center"/>
      </w:pPr>
      <w:r>
        <w:drawing>
          <wp:inline distT="0" distB="0" distL="0" distR="0">
            <wp:extent cx="2952750" cy="1209675"/>
            <wp:effectExtent t="0" r="0" b="0" l="0"/>
            <wp:docPr id="1" name="Control panel diagram" descr="Control panel diagram" title="Control pane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66"/>
        <w:gridCol w:w="3992"/>
      </w:tblGrid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No. / 按键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功能说明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>1. Power 电源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点击开机，长按关机。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>2. Make Ice 制冰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切换制冰尺寸（S / M / L），选择后产品自动制冰。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>3. Clean 清洁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启动自动清洁程序（清洁制冰兜和制冰模）。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>4. ICE FULL 冰满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指示灯（绿灯）— 冰篮已满，产品暂停制冰。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>5. ADD WATER 加水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指示灯（红灯）— 水箱缺水，产品暂停制冰，请及时补水。</w:t>
            </w:r>
          </w:p>
        </w:tc>
      </w:tr>
    </w:tbl>
    <w:p>
      <w:pPr>
        <w:spacing w:after="45"/>
      </w:pPr>
    </w:p>
    <w:p>
      <w:pPr>
        <w:sectPr>
          <w:headerReference w:type="default" r:id="rId15"/>
          <w:footerReference w:type="default" r:id="rId16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05 </w:t>
      </w:r>
      <w:r>
        <w:rPr>
          <w:rFonts w:ascii="Arial" w:cs="Arial" w:eastAsia="Microsoft YaHei" w:hAnsi="Arial"/>
          <w:b/>
          <w:bCs/>
          <w:color w:val="1A1A1A"/>
          <w:sz w:val="27"/>
          <w:szCs w:val="27"/>
        </w:rPr>
        <w:t xml:space="preserve">技术参数</w:t>
      </w:r>
    </w:p>
    <w:p>
      <w:pPr>
        <w:spacing w:after="40"/>
        <w:jc w:val="right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CH.05 — SPECIFICATIONS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66"/>
        <w:gridCol w:w="3992"/>
      </w:tblGrid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参数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规格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电压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220~240 Vac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频率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50 Hz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制冰功率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110 W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脱冰功率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130 W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尺寸（宽×深×高）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235 × 305 × 321 mm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净重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7 kg / 15.4 lb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24h制冰量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6.9~7.4 kg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排水方式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手动排水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冰块 S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Φ19 × 24 mm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冰块 M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Φ21 × 25 mm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冰块 L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Φ22 × 27 mm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通风间距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≥ 120 mm / 4.7"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冷媒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R600a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水箱容量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MAX 1.0 L / MIN 0.75 L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制冰周期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S: 9pcs/8min, M: 9pcs/10min, L: 9pcs/11.5min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工作环境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5~32℃, ≤85% RH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噪音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≤ 50 dB(A)</w:t>
            </w:r>
          </w:p>
        </w:tc>
      </w:tr>
    </w:tbl>
    <w:p>
      <w:pPr>
        <w:spacing w:after="45"/>
      </w:pPr>
    </w:p>
    <w:p>
      <w:pPr>
        <w:sectPr>
          <w:headerReference w:type="default" r:id="rId17"/>
          <w:footerReference w:type="default" r:id="rId18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06 </w:t>
      </w:r>
      <w:r>
        <w:rPr>
          <w:rFonts w:ascii="Arial" w:cs="Arial" w:eastAsia="Microsoft YaHei" w:hAnsi="Arial"/>
          <w:b/>
          <w:bCs/>
          <w:color w:val="1A1A1A"/>
          <w:sz w:val="24"/>
          <w:szCs w:val="24"/>
        </w:rPr>
        <w:t xml:space="preserve">操作指引</w:t>
      </w:r>
    </w:p>
    <w:p>
      <w:pPr>
        <w:spacing w:after="40"/>
        <w:jc w:val="right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CH.06 — OPERATION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5"/>
          <w:szCs w:val="15"/>
        </w:rPr>
        <w:t xml:space="preserve">工作前准备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若第一次使用产品，或距离上一次很长时间没有使用产品，请先运行一次清洁程序。请参阅 CH.08 维护保养中的清洁说明。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5"/>
          <w:szCs w:val="15"/>
        </w:rPr>
        <w:t xml:space="preserve">产品开机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给产品接通电源，产品发出“滴”一声，所有按键点亮后再熄灭，表示已经接通电源。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>然后点击 Power 按键，按键显示白灯，产品已处于开机状态。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5"/>
          <w:szCs w:val="15"/>
        </w:rPr>
        <w:t xml:space="preserve">如何制作子弹冰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581"/>
        <w:gridCol w:w="6677"/>
      </w:tblGrid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1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打开腔盖，并取出子弹冰篮和水箱。</w:t>
            </w:r>
          </w:p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2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给子弹冰水箱中注满水，注水至水位刻度处。</w:t>
            </w: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3629"/>
              <w:gridCol w:w="3629"/>
            </w:tblGrid>
            <w:tr>
              <w:tc>
                <w:tcPr>
                  <w:tcW w:type="dxa" w:w="36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942975" cy="933450"/>
                        <wp:effectExtent t="0" r="0" b="0" l="0"/>
                        <wp:docPr id="1" name="Fill water tank" descr="Fill water tank" title="Fill water tank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4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42975" cy="933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6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1314450" cy="495300"/>
                        <wp:effectExtent t="0" r="0" b="0" l="0"/>
                        <wp:docPr id="1" name="Water level mark" descr="Water level mark" title="Water level mark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5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14450" cy="495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3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然后将水箱放入子弹冰内腔，请用手按压下水箱，确保已经装到位。水箱松动可能导致产品无法工作。</w:t>
            </w: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7258"/>
            </w:tblGrid>
            <w:tr>
              <w:tc>
                <w:tcPr>
                  <w:tcW w:type="dxa" w:w="725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1295400" cy="1238250"/>
                        <wp:effectExtent t="0" r="0" b="0" l="0"/>
                        <wp:docPr id="1" name="Seat tank inside chamber" descr="Seat tank inside chamber" title="Seat tank inside chamber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6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95400" cy="1238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</w:tbl>
    <w:p>
      <w:pPr>
        <w:spacing w:after="25"/>
      </w:pPr>
    </w:p>
    <w:p>
      <w:pPr>
        <w:keepNext/>
        <w:pageBreakBefore/>
        <w:pBdr>
          <w:left w:val="single" w:color="000000" w:sz="12"/>
        </w:pBdr>
        <w:spacing w:after="60" w:before="0" w:line="26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06 </w:t>
      </w:r>
      <w:r>
        <w:rPr>
          <w:rFonts w:ascii="Arial" w:cs="Arial" w:eastAsia="Microsoft YaHei" w:hAnsi="Arial"/>
          <w:b/>
          <w:bCs/>
          <w:color w:val="1A1A1A"/>
          <w:sz w:val="24"/>
          <w:szCs w:val="24"/>
        </w:rPr>
        <w:t xml:space="preserve">操作指引（续）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581"/>
        <w:gridCol w:w="6677"/>
      </w:tblGrid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4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然后放入子弹冰篮，并关闭腔盖。</w:t>
            </w: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419"/>
              <w:gridCol w:w="2419"/>
              <w:gridCol w:w="2419"/>
            </w:tblGrid>
            <w:tr>
              <w:tc>
                <w:tcPr>
                  <w:tcW w:type="dxa" w:w="241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428625" cy="723900"/>
                        <wp:effectExtent t="0" r="0" b="0" l="0"/>
                        <wp:docPr id="1" name="Return ice basket" descr="Return ice basket" title="Return ice basket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7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28625" cy="7239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41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495300" cy="723900"/>
                        <wp:effectExtent t="0" r="0" b="0" l="0"/>
                        <wp:docPr id="1" name="Close lid" descr="Close lid" title="Close li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8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95300" cy="7239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41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533400" cy="723900"/>
                        <wp:effectExtent t="0" r="0" b="0" l="0"/>
                        <wp:docPr id="1" name="Unit closed" descr="Unit closed" title="Unit close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9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3400" cy="7239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5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>点击 Make Ice 按键，切换点亮按键上方的 S / M / L 指示灯，选择需要制作的子弹冰尺寸。</w:t>
            </w: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7258"/>
            </w:tblGrid>
            <w:tr>
              <w:tc>
                <w:tcPr>
                  <w:tcW w:type="dxa" w:w="725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2066925" cy="1238250"/>
                        <wp:effectExtent t="0" r="0" b="0" l="0"/>
                        <wp:docPr id="1" name="Select ice size" descr="Select ice size" title="Select ice siz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0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66925" cy="1238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6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选择完尺寸后，产品自动开始制作子弹冰。</w:t>
            </w:r>
          </w:p>
        </w:tc>
      </w:tr>
    </w:tbl>
    <w:p>
      <w:pPr>
        <w:spacing w:after="2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ICE FULL →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123950" cy="247650"/>
                  <wp:effectExtent t="0" r="0" b="0" l="0"/>
                  <wp:docPr id="1" name="Ice full indicator" descr="Ice full indicator" title="Ice full indica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ADD WATER →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123950" cy="247650"/>
                  <wp:effectExtent t="0" r="0" b="0" l="0"/>
                  <wp:docPr id="1" name="Add water indicator" descr="Add water indicator" title="Add water indica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keepNext w:val="false"/>
              <w:keepLines w:val="false"/>
              <w:spacing w:after="30" w:before="0" w:line="24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提示 NOTICE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>制冰中途可点击 Make Ice 按键切换制冰尺寸。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>制冰中途可点击 Power 按键终止，子弹冰制冰按键灯熄灭，产品停止子弹冰制冰。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>当产品检测到子弹冰冰篮装满后，ICE FULL 警示灯点亮为绿灯，产品停止制冰。待冰融解，或取走后，产品会自动恢复制冰。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>请留意，制冰期间若 ADD WATER 警示灯点亮红灯，产品会停止制冰，请及时给水箱补充水。</w:t>
            </w:r>
          </w:p>
        </w:tc>
      </w:tr>
    </w:tbl>
    <w:p>
      <w:pPr>
        <w:spacing w:after="45"/>
      </w:pPr>
    </w:p>
    <w:p>
      <w:pPr>
        <w:sectPr>
          <w:headerReference w:type="default" r:id="rId19"/>
          <w:footerReference w:type="default" r:id="rId20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07 </w:t>
      </w:r>
      <w:r>
        <w:rPr>
          <w:rFonts w:ascii="Arial" w:cs="Arial" w:eastAsia="Microsoft YaHei" w:hAnsi="Arial"/>
          <w:b/>
          <w:bCs/>
          <w:color w:val="1A1A1A"/>
          <w:sz w:val="27"/>
          <w:szCs w:val="27"/>
        </w:rPr>
        <w:t xml:space="preserve">故障排除</w:t>
      </w:r>
    </w:p>
    <w:p>
      <w:pPr>
        <w:spacing w:after="40"/>
        <w:jc w:val="right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CH.07 — TROUBLESHOOTING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97"/>
        <w:gridCol w:w="2395"/>
        <w:gridCol w:w="2419"/>
      </w:tblGrid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故障现象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可能原因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解决方案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不能开机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电源未连接或插座无电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检查电源连接及插座是否正常。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不能排水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排水胶塞未松开或排水口堵塞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检查产品底部排水胶塞是否已松开；检查排水口是否堵塞。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不能制冰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水箱缺水（ADD WATER亮红灯）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给水箱加水至水位线。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不能制冰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制冰模具只结霜无法结冰（管道无法抽水）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加水至水位线，静置半小时后重新启动。观察制冰兜是否有注水，有则表示抽水泵已复位。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制冰中途停止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冰篮已满（ICE FULL亮绿灯）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取走冰块或等待冰融解，产品会自动恢复制冰。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制冰中途停止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水箱缺水（ADD WATER亮红灯）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及时给水箱补充水，产品会自动恢复制冰。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前5次冰块偏小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水温较高，处于降温阶段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属正常现象，冰形会随水温下降逐渐增大，达到标准尺寸。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制冰效果不理想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通风间距不足或环境温度过高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确保四周≥120mm间距；将产品移至阴凉通风处。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冰块不透明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水质矿物质含量高或水温/环温影响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使用TDS&lt;200mg/L的纯净水；连续制冰偶尔不透明属正常现象。</w:t>
            </w:r>
          </w:p>
        </w:tc>
      </w:tr>
    </w:tbl>
    <w:p>
      <w:pPr>
        <w:spacing w:after="4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keepNext w:val="false"/>
              <w:keepLines w:val="false"/>
              <w:spacing w:after="30" w:before="0" w:line="24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免责声明 DISCLAIMER</w:t>
            </w:r>
          </w:p>
          <w:p>
            <w:pPr>
              <w:keepNext w:val="false"/>
              <w:keepLines w:val="false"/>
              <w:spacing w:after="28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5"/>
      </w:pPr>
    </w:p>
    <w:p>
      <w:pPr>
        <w:sectPr>
          <w:headerReference w:type="default" r:id="rId21"/>
          <w:footerReference w:type="default" r:id="rId22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08 </w:t>
      </w:r>
      <w:r>
        <w:rPr>
          <w:rFonts w:ascii="Arial" w:cs="Arial" w:eastAsia="Microsoft YaHei" w:hAnsi="Arial"/>
          <w:b/>
          <w:bCs/>
          <w:color w:val="1A1A1A"/>
          <w:sz w:val="24"/>
          <w:szCs w:val="24"/>
        </w:rPr>
        <w:t xml:space="preserve">维护保养</w:t>
      </w:r>
    </w:p>
    <w:p>
      <w:pPr>
        <w:spacing w:after="40"/>
        <w:jc w:val="right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CH.08 — MAINTENANCE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5"/>
          <w:szCs w:val="15"/>
        </w:rPr>
        <w:t xml:space="preserve">自动清洁（制冰模具和制冰兜）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581"/>
        <w:gridCol w:w="6677"/>
      </w:tblGrid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1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给水箱加水至水位线。</w:t>
            </w:r>
          </w:p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2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>开机状态下，点击 Clean 按键，按键灯亮白灯，产品自动清洁制冰兜和制冰模。</w:t>
            </w:r>
          </w:p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3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清洁完成后，产品自动停止，按键灯熄灭。</w:t>
            </w:r>
          </w:p>
        </w:tc>
      </w:tr>
    </w:tbl>
    <w:p>
      <w:pPr>
        <w:spacing w:after="25"/>
      </w:pP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5"/>
          <w:szCs w:val="15"/>
        </w:rPr>
        <w:t xml:space="preserve">排水操作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581"/>
        <w:gridCol w:w="6677"/>
      </w:tblGrid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1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断开电源，将产品放置到水槽旁。</w:t>
            </w:r>
          </w:p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2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将产品底部的排水孔塞松脱，让内腔的水排干。</w:t>
            </w:r>
          </w:p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3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排水完成后，将排水孔塞回原位。</w:t>
            </w:r>
          </w:p>
        </w:tc>
      </w:tr>
    </w:tbl>
    <w:p>
      <w:pPr>
        <w:spacing w:after="2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266825" cy="1000125"/>
                  <wp:effectExtent t="0" r="0" b="0" l="0"/>
                  <wp:docPr id="1" name="Drain plug" descr="Drain plug" title="Drain plu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6825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781050" cy="1000125"/>
                  <wp:effectExtent t="0" r="0" b="0" l="0"/>
                  <wp:docPr id="1" name="Drain container" descr="Drain container" title="Drain contain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5"/>
      </w:pP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5"/>
          <w:szCs w:val="15"/>
        </w:rPr>
        <w:t xml:space="preserve">日常保养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>定期用干净的水清洗产品内部，建议每天使用前清洗一次。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用柔软湿布擦拭产品外壳，请勿使用腐蚀性清洁剂。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请遵循自动清洁步骤清洗制冰模具和制冰兜。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清洁保养前请拔掉电源，待产品冷却后再进行处理。</w:t>
      </w:r>
    </w:p>
    <w:p>
      <w:pPr>
        <w:sectPr>
          <w:headerReference w:type="default" r:id="rId23"/>
          <w:footerReference w:type="default" r:id="rId24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09 </w:t>
      </w:r>
      <w:r>
        <w:rPr>
          <w:rFonts w:ascii="Arial" w:cs="Arial" w:eastAsia="Microsoft YaHei" w:hAnsi="Arial"/>
          <w:b/>
          <w:bCs/>
          <w:color w:val="1A1A1A"/>
          <w:sz w:val="24"/>
          <w:szCs w:val="24"/>
        </w:rPr>
        <w:t xml:space="preserve">安装运输、存储与拆除</w:t>
      </w:r>
    </w:p>
    <w:p>
      <w:pPr>
        <w:spacing w:after="40"/>
        <w:jc w:val="right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CH.09 — INSTALLATION / STORAGE / DISPOSAL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5"/>
          <w:szCs w:val="15"/>
        </w:rPr>
        <w:t xml:space="preserve">包装运输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运输过程中请保持平衡，防止倾翻；产品倾斜角不得大于 45°。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移动或运输产品时应保持直立状态，避免损坏压缩机和制冷系统。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运输后需静置 4 小时，待冷媒稳定后再通电。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5"/>
          <w:szCs w:val="15"/>
        </w:rPr>
        <w:t xml:space="preserve">安装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请将产品安装在平整、稳固、干燥的台面上，不得倾斜放置。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搬运时不要推拉产品，以避免倾覆或损坏部件。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产品四周与墙或物品之间需保持至少 120mm（4.7"）的间距，以确保通风和可维护性。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请远离热源、蒸汽和阳光直射环境。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5"/>
          <w:szCs w:val="15"/>
        </w:rPr>
        <w:t xml:space="preserve">存储与拆除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长期存放前，请排空水箱和内腔中的水，并完成清洁与擦干。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请将产品置于干燥、通风环境中保存，避免重压和潮湿。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本产品含电子元件和 R600a 制冷剂，不得与生活垃圾一同丢弃。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拆除或报废时，请联系授权回收机构或零售商，按当地法规进行环保处置。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keepNext w:val="false"/>
              <w:keepLines w:val="false"/>
              <w:spacing w:after="30" w:before="0" w:line="24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WEEE / R600a</w:t>
            </w:r>
          </w:p>
          <w:p>
            <w:pPr>
              <w:keepNext w:val="false"/>
              <w:keepLines w:val="false"/>
              <w:spacing w:after="28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5"/>
      </w:pPr>
    </w:p>
    <w:p>
      <w:pPr>
        <w:sectPr>
          <w:headerReference w:type="default" r:id="rId25"/>
          <w:footerReference w:type="default" r:id="rId26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10 </w:t>
      </w:r>
      <w:r>
        <w:rPr>
          <w:rFonts w:ascii="Arial" w:cs="Arial" w:eastAsia="Microsoft YaHei" w:hAnsi="Arial"/>
          <w:b/>
          <w:bCs/>
          <w:color w:val="1A1A1A"/>
          <w:sz w:val="24"/>
          <w:szCs w:val="24"/>
        </w:rPr>
        <w:t xml:space="preserve">品牌与保修信息</w:t>
      </w:r>
    </w:p>
    <w:p>
      <w:pPr>
        <w:spacing w:after="40"/>
        <w:jc w:val="right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CH.10 — WARRANTY</w:t>
      </w:r>
    </w:p>
    <w:p>
      <w:pPr>
        <w:keepNext w:val="false"/>
        <w:keepLines w:val="false"/>
        <w:spacing w:after="55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感谢您购买 威富可 制冰机。如有任何问题，请通过以下方式联系我们：</w:t>
      </w:r>
    </w:p>
    <w:p>
      <w:pPr>
        <w:keepNext w:val="false"/>
        <w:keepLines w:val="false"/>
        <w:spacing w:after="55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support@wevactech.com | www.wevactech.com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5"/>
          <w:szCs w:val="15"/>
        </w:rPr>
        <w:t xml:space="preserve">品牌商信息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77"/>
        <w:gridCol w:w="5081"/>
      </w:tblGrid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品牌商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WEVAC TECHNOLOGY CO., LIMITED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地址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香港九龙尖沙咀漆咸道南87-105号百利商业中心404A室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网址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www.wevactech.com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客服邮箱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support@wevactech.com</w:t>
            </w:r>
          </w:p>
        </w:tc>
      </w:tr>
    </w:tbl>
    <w:p>
      <w:pPr>
        <w:spacing w:after="45"/>
      </w:pP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5"/>
          <w:szCs w:val="15"/>
        </w:rPr>
        <w:t xml:space="preserve">授权制造商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77"/>
        <w:gridCol w:w="5081"/>
      </w:tblGrid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制造商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广州亚俊氏真空科技股份有限公司</w:t>
            </w:r>
          </w:p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Guangzhou Argion Electric Appliance Co., Ltd.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地址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广东省广州市番禺区南村镇启业路1号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网址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www.argiontechnology.com</w:t>
            </w:r>
          </w:p>
        </w:tc>
      </w:tr>
    </w:tbl>
    <w:p>
      <w:pPr>
        <w:spacing w:after="45"/>
      </w:pP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27"/>
          <w:szCs w:val="27"/>
        </w:rPr>
        <w:t xml:space="preserve">保修信息</w:t>
      </w:r>
    </w:p>
    <w:p>
      <w:pPr>
        <w:keepNext w:val="false"/>
        <w:keepLines w:val="false"/>
        <w:spacing w:after="55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>本产品提供 2 年有限保修。自原始购买日期起 2 年内可享受保修更换服务。要获得保修更换资格，您必须：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在过去 2 年内购买过产品。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有原始订单号或购买时使用的电子邮件。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如通过经销商或零售合作伙伴购买，须提供原始收据的副本。</w:t>
      </w:r>
    </w:p>
    <w:p>
      <w:pPr>
        <w:keepNext w:val="false"/>
        <w:keepLines w:val="false"/>
        <w:spacing w:after="55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>向我们发送电子邮件申请保修服务：support@wevactech.com</w:t>
      </w:r>
    </w:p>
    <w:p>
      <w:pPr>
        <w:spacing w:after="55"/>
        <w:jc w:val="center"/>
      </w:pPr>
      <w:r>
        <w:drawing>
          <wp:inline distT="0" distB="0" distL="0" distR="0">
            <wp:extent cx="2952750" cy="200025"/>
            <wp:effectExtent t="0" r="0" b="0" l="0"/>
            <wp:docPr id="1" name="Warranty separator" descr="Warranty separator" title="Warranty separa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ageBreakBefore/>
        <w:pBdr>
          <w:left w:val="single" w:color="000000" w:sz="12"/>
        </w:pBdr>
        <w:spacing w:after="60" w:before="0" w:line="26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10 </w:t>
      </w:r>
      <w:r>
        <w:rPr>
          <w:rFonts w:ascii="Arial" w:cs="Arial" w:eastAsia="Microsoft YaHei" w:hAnsi="Arial"/>
          <w:b/>
          <w:bCs/>
          <w:color w:val="1A1A1A"/>
          <w:sz w:val="24"/>
          <w:szCs w:val="24"/>
        </w:rPr>
        <w:t xml:space="preserve">品牌与保修信息（续）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5"/>
          <w:szCs w:val="15"/>
        </w:rPr>
        <w:t xml:space="preserve">保修卡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40"/>
        <w:gridCol w:w="4718"/>
      </w:tblGrid>
      <w:tr>
        <w:tc>
          <w:tcPr>
            <w:tcW w:type="dxa" w:w="2540"/>
            <w:tcBorders>
              <w:top w:val="single" w:color="E63946" w:sz="8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客户名称</w:t>
            </w:r>
          </w:p>
        </w:tc>
        <w:tc>
          <w:tcPr>
            <w:tcW w:type="dxa" w:w="4718"/>
            <w:tcBorders>
              <w:top w:val="single" w:color="E63946" w:sz="8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地址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城市 / 州 / 邮政编码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电话号码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电子邮件地址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原始购买日期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产品型号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序列号（如适用）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商户名称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</w:tbl>
    <w:sectPr>
      <w:headerReference w:type="default" r:id="rId27"/>
      <w:footerReference w:type="default" r:id="rId28"/>
      <w:type w:val="nextPage"/>
      <w:pgSz w:w="8392" w:h="11907" w:orient="portrait"/>
      <w:pgMar w:top="567" w:right="567" w:bottom="567" w:left="56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Microsoft YaHei" w:hAnsi="Arial"/>
        <w:color w:val="8E8E93"/>
        <w:sz w:val="13"/>
        <w:szCs w:val="13"/>
      </w:rPr>
      <w:t xml:space="preserve">威富可  ·  IMT050</w:t>
    </w:r>
    <w:r>
      <w:rPr>
        <w:rFonts w:ascii="Arial" w:cs="Arial" w:eastAsia="Microsoft YaHei" w:hAnsi="Arial"/>
        <w:color w:val="8E8E93"/>
        <w:sz w:val="13"/>
        <w:szCs w:val="13"/>
      </w:rPr>
      <w:t xml:space="preserve">	</w:t>
    </w:r>
    <w:r>
      <w:rPr>
        <w:rFonts w:ascii="Arial" w:cs="Arial" w:eastAsia="Microsoft YaHei" w:hAnsi="Arial"/>
        <w:color w:val="8E8E93"/>
        <w:sz w:val="13"/>
        <w:szCs w:val="13"/>
      </w:rPr>
      <w:t xml:space="preserve">第 </w:t>
    </w:r>
    <w:r>
      <w:rPr>
        <w:rFonts w:ascii="Arial" w:cs="Arial" w:eastAsia="Microsoft YaHei" w:hAnsi="Arial"/>
        <w:color w:val="8E8E93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YaHei" w:hAnsi="Arial"/>
        <w:color w:val="8E8E93"/>
        <w:sz w:val="13"/>
        <w:szCs w:val="13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Microsoft YaHei" w:hAnsi="Arial"/>
        <w:color w:val="8E8E93"/>
        <w:sz w:val="13"/>
        <w:szCs w:val="13"/>
      </w:rPr>
      <w:t xml:space="preserve">威富可  ·  IMT050</w:t>
    </w:r>
    <w:r>
      <w:rPr>
        <w:rFonts w:ascii="Arial" w:cs="Arial" w:eastAsia="Microsoft YaHei" w:hAnsi="Arial"/>
        <w:color w:val="8E8E93"/>
        <w:sz w:val="13"/>
        <w:szCs w:val="13"/>
      </w:rPr>
      <w:t xml:space="preserve">	</w:t>
    </w:r>
    <w:r>
      <w:rPr>
        <w:rFonts w:ascii="Arial" w:cs="Arial" w:eastAsia="Microsoft YaHei" w:hAnsi="Arial"/>
        <w:color w:val="8E8E93"/>
        <w:sz w:val="13"/>
        <w:szCs w:val="13"/>
      </w:rPr>
      <w:t xml:space="preserve">第 </w:t>
    </w:r>
    <w:r>
      <w:rPr>
        <w:rFonts w:ascii="Arial" w:cs="Arial" w:eastAsia="Microsoft YaHei" w:hAnsi="Arial"/>
        <w:color w:val="8E8E93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YaHei" w:hAnsi="Arial"/>
        <w:color w:val="8E8E93"/>
        <w:sz w:val="13"/>
        <w:szCs w:val="13"/>
      </w:rPr>
      <w:t xml:space="preserve"> 页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Microsoft YaHei" w:hAnsi="Arial"/>
        <w:color w:val="8E8E93"/>
        <w:sz w:val="13"/>
        <w:szCs w:val="13"/>
      </w:rPr>
      <w:t xml:space="preserve">威富可  ·  IMT050</w:t>
    </w:r>
    <w:r>
      <w:rPr>
        <w:rFonts w:ascii="Arial" w:cs="Arial" w:eastAsia="Microsoft YaHei" w:hAnsi="Arial"/>
        <w:color w:val="8E8E93"/>
        <w:sz w:val="13"/>
        <w:szCs w:val="13"/>
      </w:rPr>
      <w:t xml:space="preserve">	</w:t>
    </w:r>
    <w:r>
      <w:rPr>
        <w:rFonts w:ascii="Arial" w:cs="Arial" w:eastAsia="Microsoft YaHei" w:hAnsi="Arial"/>
        <w:color w:val="8E8E93"/>
        <w:sz w:val="13"/>
        <w:szCs w:val="13"/>
      </w:rPr>
      <w:t xml:space="preserve">第 </w:t>
    </w:r>
    <w:r>
      <w:rPr>
        <w:rFonts w:ascii="Arial" w:cs="Arial" w:eastAsia="Microsoft YaHei" w:hAnsi="Arial"/>
        <w:color w:val="8E8E93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YaHei" w:hAnsi="Arial"/>
        <w:color w:val="8E8E93"/>
        <w:sz w:val="13"/>
        <w:szCs w:val="13"/>
      </w:rPr>
      <w:t xml:space="preserve"> 页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Microsoft YaHei" w:hAnsi="Arial"/>
        <w:color w:val="8E8E93"/>
        <w:sz w:val="13"/>
        <w:szCs w:val="13"/>
      </w:rPr>
      <w:t xml:space="preserve">威富可  ·  IMT050</w:t>
    </w:r>
    <w:r>
      <w:rPr>
        <w:rFonts w:ascii="Arial" w:cs="Arial" w:eastAsia="Microsoft YaHei" w:hAnsi="Arial"/>
        <w:color w:val="8E8E93"/>
        <w:sz w:val="13"/>
        <w:szCs w:val="13"/>
      </w:rPr>
      <w:t xml:space="preserve">	</w:t>
    </w:r>
    <w:r>
      <w:rPr>
        <w:rFonts w:ascii="Arial" w:cs="Arial" w:eastAsia="Microsoft YaHei" w:hAnsi="Arial"/>
        <w:color w:val="8E8E93"/>
        <w:sz w:val="13"/>
        <w:szCs w:val="13"/>
      </w:rPr>
      <w:t xml:space="preserve">第 </w:t>
    </w:r>
    <w:r>
      <w:rPr>
        <w:rFonts w:ascii="Arial" w:cs="Arial" w:eastAsia="Microsoft YaHei" w:hAnsi="Arial"/>
        <w:color w:val="8E8E93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YaHei" w:hAnsi="Arial"/>
        <w:color w:val="8E8E93"/>
        <w:sz w:val="13"/>
        <w:szCs w:val="13"/>
      </w:rPr>
      <w:t xml:space="preserve"> 页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Microsoft YaHei" w:hAnsi="Arial"/>
        <w:color w:val="8E8E93"/>
        <w:sz w:val="13"/>
        <w:szCs w:val="13"/>
      </w:rPr>
      <w:t xml:space="preserve">威富可  ·  IMT050</w:t>
    </w:r>
    <w:r>
      <w:rPr>
        <w:rFonts w:ascii="Arial" w:cs="Arial" w:eastAsia="Microsoft YaHei" w:hAnsi="Arial"/>
        <w:color w:val="8E8E93"/>
        <w:sz w:val="13"/>
        <w:szCs w:val="13"/>
      </w:rPr>
      <w:t xml:space="preserve">	</w:t>
    </w:r>
    <w:r>
      <w:rPr>
        <w:rFonts w:ascii="Arial" w:cs="Arial" w:eastAsia="Microsoft YaHei" w:hAnsi="Arial"/>
        <w:color w:val="8E8E93"/>
        <w:sz w:val="13"/>
        <w:szCs w:val="13"/>
      </w:rPr>
      <w:t xml:space="preserve">第 </w:t>
    </w:r>
    <w:r>
      <w:rPr>
        <w:rFonts w:ascii="Arial" w:cs="Arial" w:eastAsia="Microsoft YaHei" w:hAnsi="Arial"/>
        <w:color w:val="8E8E93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YaHei" w:hAnsi="Arial"/>
        <w:color w:val="8E8E93"/>
        <w:sz w:val="13"/>
        <w:szCs w:val="13"/>
      </w:rPr>
      <w:t xml:space="preserve"> 页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Microsoft YaHei" w:hAnsi="Arial"/>
        <w:color w:val="8E8E93"/>
        <w:sz w:val="13"/>
        <w:szCs w:val="13"/>
      </w:rPr>
      <w:t xml:space="preserve">威富可  ·  IMT050</w:t>
    </w:r>
    <w:r>
      <w:rPr>
        <w:rFonts w:ascii="Arial" w:cs="Arial" w:eastAsia="Microsoft YaHei" w:hAnsi="Arial"/>
        <w:color w:val="8E8E93"/>
        <w:sz w:val="13"/>
        <w:szCs w:val="13"/>
      </w:rPr>
      <w:t xml:space="preserve">	</w:t>
    </w:r>
    <w:r>
      <w:rPr>
        <w:rFonts w:ascii="Arial" w:cs="Arial" w:eastAsia="Microsoft YaHei" w:hAnsi="Arial"/>
        <w:color w:val="8E8E93"/>
        <w:sz w:val="13"/>
        <w:szCs w:val="13"/>
      </w:rPr>
      <w:t xml:space="preserve">第 </w:t>
    </w:r>
    <w:r>
      <w:rPr>
        <w:rFonts w:ascii="Arial" w:cs="Arial" w:eastAsia="Microsoft YaHei" w:hAnsi="Arial"/>
        <w:color w:val="8E8E93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YaHei" w:hAnsi="Arial"/>
        <w:color w:val="8E8E93"/>
        <w:sz w:val="13"/>
        <w:szCs w:val="13"/>
      </w:rPr>
      <w:t xml:space="preserve"> 页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Microsoft YaHei" w:hAnsi="Arial"/>
        <w:color w:val="8E8E93"/>
        <w:sz w:val="13"/>
        <w:szCs w:val="13"/>
      </w:rPr>
      <w:t xml:space="preserve">威富可  ·  IMT050</w:t>
    </w:r>
    <w:r>
      <w:rPr>
        <w:rFonts w:ascii="Arial" w:cs="Arial" w:eastAsia="Microsoft YaHei" w:hAnsi="Arial"/>
        <w:color w:val="8E8E93"/>
        <w:sz w:val="13"/>
        <w:szCs w:val="13"/>
      </w:rPr>
      <w:t xml:space="preserve">	</w:t>
    </w:r>
    <w:r>
      <w:rPr>
        <w:rFonts w:ascii="Arial" w:cs="Arial" w:eastAsia="Microsoft YaHei" w:hAnsi="Arial"/>
        <w:color w:val="8E8E93"/>
        <w:sz w:val="13"/>
        <w:szCs w:val="13"/>
      </w:rPr>
      <w:t xml:space="preserve">第 </w:t>
    </w:r>
    <w:r>
      <w:rPr>
        <w:rFonts w:ascii="Arial" w:cs="Arial" w:eastAsia="Microsoft YaHei" w:hAnsi="Arial"/>
        <w:color w:val="8E8E93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YaHei" w:hAnsi="Arial"/>
        <w:color w:val="8E8E93"/>
        <w:sz w:val="13"/>
        <w:szCs w:val="13"/>
      </w:rPr>
      <w:t xml:space="preserve"> 页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Microsoft YaHei" w:hAnsi="Arial"/>
        <w:color w:val="8E8E93"/>
        <w:sz w:val="13"/>
        <w:szCs w:val="13"/>
      </w:rPr>
      <w:t xml:space="preserve">威富可  ·  IMT050</w:t>
    </w:r>
    <w:r>
      <w:rPr>
        <w:rFonts w:ascii="Arial" w:cs="Arial" w:eastAsia="Microsoft YaHei" w:hAnsi="Arial"/>
        <w:color w:val="8E8E93"/>
        <w:sz w:val="13"/>
        <w:szCs w:val="13"/>
      </w:rPr>
      <w:t xml:space="preserve">	</w:t>
    </w:r>
    <w:r>
      <w:rPr>
        <w:rFonts w:ascii="Arial" w:cs="Arial" w:eastAsia="Microsoft YaHei" w:hAnsi="Arial"/>
        <w:color w:val="8E8E93"/>
        <w:sz w:val="13"/>
        <w:szCs w:val="13"/>
      </w:rPr>
      <w:t xml:space="preserve">第 </w:t>
    </w:r>
    <w:r>
      <w:rPr>
        <w:rFonts w:ascii="Arial" w:cs="Arial" w:eastAsia="Microsoft YaHei" w:hAnsi="Arial"/>
        <w:color w:val="8E8E93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YaHei" w:hAnsi="Arial"/>
        <w:color w:val="8E8E93"/>
        <w:sz w:val="13"/>
        <w:szCs w:val="13"/>
      </w:rPr>
      <w:t xml:space="preserve"> 页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Microsoft YaHei" w:hAnsi="Arial"/>
        <w:color w:val="8E8E93"/>
        <w:sz w:val="13"/>
        <w:szCs w:val="13"/>
      </w:rPr>
      <w:t xml:space="preserve">威富可  ·  IMT050</w:t>
    </w:r>
    <w:r>
      <w:rPr>
        <w:rFonts w:ascii="Arial" w:cs="Arial" w:eastAsia="Microsoft YaHei" w:hAnsi="Arial"/>
        <w:color w:val="8E8E93"/>
        <w:sz w:val="13"/>
        <w:szCs w:val="13"/>
      </w:rPr>
      <w:t xml:space="preserve">	</w:t>
    </w:r>
    <w:r>
      <w:rPr>
        <w:rFonts w:ascii="Arial" w:cs="Arial" w:eastAsia="Microsoft YaHei" w:hAnsi="Arial"/>
        <w:color w:val="8E8E93"/>
        <w:sz w:val="13"/>
        <w:szCs w:val="13"/>
      </w:rPr>
      <w:t xml:space="preserve">第 </w:t>
    </w:r>
    <w:r>
      <w:rPr>
        <w:rFonts w:ascii="Arial" w:cs="Arial" w:eastAsia="Microsoft YaHei" w:hAnsi="Arial"/>
        <w:color w:val="8E8E93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YaHei" w:hAnsi="Arial"/>
        <w:color w:val="8E8E93"/>
        <w:sz w:val="13"/>
        <w:szCs w:val="13"/>
      </w:rPr>
      <w:t xml:space="preserve"> 页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Microsoft YaHei" w:hAnsi="Arial"/>
        <w:color w:val="8E8E93"/>
        <w:sz w:val="13"/>
        <w:szCs w:val="13"/>
      </w:rPr>
      <w:t xml:space="preserve">威富可  ·  IMT050</w:t>
    </w:r>
    <w:r>
      <w:rPr>
        <w:rFonts w:ascii="Arial" w:cs="Arial" w:eastAsia="Microsoft YaHei" w:hAnsi="Arial"/>
        <w:color w:val="8E8E93"/>
        <w:sz w:val="13"/>
        <w:szCs w:val="13"/>
      </w:rPr>
      <w:t xml:space="preserve">	</w:t>
    </w:r>
    <w:r>
      <w:rPr>
        <w:rFonts w:ascii="Arial" w:cs="Arial" w:eastAsia="Microsoft YaHei" w:hAnsi="Arial"/>
        <w:color w:val="8E8E93"/>
        <w:sz w:val="13"/>
        <w:szCs w:val="13"/>
      </w:rPr>
      <w:t xml:space="preserve">第 </w:t>
    </w:r>
    <w:r>
      <w:rPr>
        <w:rFonts w:ascii="Arial" w:cs="Arial" w:eastAsia="Microsoft YaHei" w:hAnsi="Arial"/>
        <w:color w:val="8E8E93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YaHei" w:hAnsi="Arial"/>
        <w:color w:val="8E8E93"/>
        <w:sz w:val="13"/>
        <w:szCs w:val="13"/>
      </w:rPr>
      <w:t xml:space="preserve"> 页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Microsoft YaHei" w:hAnsi="Arial"/>
        <w:color w:val="8E8E93"/>
        <w:sz w:val="13"/>
        <w:szCs w:val="13"/>
      </w:rPr>
      <w:t xml:space="preserve">威富可  ·  IMT050</w:t>
    </w:r>
    <w:r>
      <w:rPr>
        <w:rFonts w:ascii="Arial" w:cs="Arial" w:eastAsia="Microsoft YaHei" w:hAnsi="Arial"/>
        <w:color w:val="8E8E93"/>
        <w:sz w:val="13"/>
        <w:szCs w:val="13"/>
      </w:rPr>
      <w:t xml:space="preserve">	</w:t>
    </w:r>
    <w:r>
      <w:rPr>
        <w:rFonts w:ascii="Arial" w:cs="Arial" w:eastAsia="Microsoft YaHei" w:hAnsi="Arial"/>
        <w:color w:val="8E8E93"/>
        <w:sz w:val="13"/>
        <w:szCs w:val="13"/>
      </w:rPr>
      <w:t xml:space="preserve">第 </w:t>
    </w:r>
    <w:r>
      <w:rPr>
        <w:rFonts w:ascii="Arial" w:cs="Arial" w:eastAsia="Microsoft YaHei" w:hAnsi="Arial"/>
        <w:color w:val="8E8E93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YaHei" w:hAnsi="Arial"/>
        <w:color w:val="8E8E93"/>
        <w:sz w:val="13"/>
        <w:szCs w:val="13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Arial" w:cs="Arial" w:eastAsia="Microsoft YaHei" w:hAnsi="Arial"/>
        <w:color w:val="8E8E93"/>
        <w:sz w:val="13"/>
        <w:szCs w:val="13"/>
      </w:rPr>
      <w:t xml:space="preserve">	IMT050  —  说明书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Arial" w:cs="Arial" w:eastAsia="Microsoft YaHei" w:hAnsi="Arial"/>
        <w:color w:val="8E8E93"/>
        <w:sz w:val="11"/>
        <w:szCs w:val="11"/>
      </w:rPr>
      <w:t xml:space="preserve">	CH.01 — SAFETY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Arial" w:cs="Arial" w:eastAsia="Microsoft YaHei" w:hAnsi="Arial"/>
        <w:color w:val="8E8E93"/>
        <w:sz w:val="11"/>
        <w:szCs w:val="11"/>
      </w:rPr>
      <w:t xml:space="preserve">	CH.02 — USAGE TIPS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Arial" w:cs="Arial" w:eastAsia="Microsoft YaHei" w:hAnsi="Arial"/>
        <w:color w:val="8E8E93"/>
        <w:sz w:val="11"/>
        <w:szCs w:val="11"/>
      </w:rPr>
      <w:t xml:space="preserve">	CH.03 — STRUCTURE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Arial" w:cs="Arial" w:eastAsia="Microsoft YaHei" w:hAnsi="Arial"/>
        <w:color w:val="8E8E93"/>
        <w:sz w:val="11"/>
        <w:szCs w:val="11"/>
      </w:rPr>
      <w:t xml:space="preserve">	CH.04 — FEATURES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Arial" w:cs="Arial" w:eastAsia="Microsoft YaHei" w:hAnsi="Arial"/>
        <w:color w:val="8E8E93"/>
        <w:sz w:val="11"/>
        <w:szCs w:val="11"/>
      </w:rPr>
      <w:t xml:space="preserve">	CH.05 — SPECIFICATIONS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Arial" w:cs="Arial" w:eastAsia="Microsoft YaHei" w:hAnsi="Arial"/>
        <w:color w:val="8E8E93"/>
        <w:sz w:val="11"/>
        <w:szCs w:val="11"/>
      </w:rPr>
      <w:t xml:space="preserve">	CH.06 — OPERATION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Arial" w:cs="Arial" w:eastAsia="Microsoft YaHei" w:hAnsi="Arial"/>
        <w:color w:val="8E8E93"/>
        <w:sz w:val="11"/>
        <w:szCs w:val="11"/>
      </w:rPr>
      <w:t xml:space="preserve">	CH.07 — TROUBLESHOOTING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Arial" w:cs="Arial" w:eastAsia="Microsoft YaHei" w:hAnsi="Arial"/>
        <w:color w:val="8E8E93"/>
        <w:sz w:val="11"/>
        <w:szCs w:val="11"/>
      </w:rPr>
      <w:t xml:space="preserve">	CH.08 — MAINTENANCE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Arial" w:cs="Arial" w:eastAsia="Microsoft YaHei" w:hAnsi="Arial"/>
        <w:color w:val="8E8E93"/>
        <w:sz w:val="11"/>
        <w:szCs w:val="11"/>
      </w:rPr>
      <w:t xml:space="preserve">	CH.09 — INSTALLATION / STORAGE / DISPOSAL</w: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Arial" w:cs="Arial" w:eastAsia="Microsoft YaHei" w:hAnsi="Arial"/>
        <w:color w:val="8E8E93"/>
        <w:sz w:val="11"/>
        <w:szCs w:val="11"/>
      </w:rPr>
      <w:t xml:space="preserve">	CH.10 — WARRANTY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10"/>
      </w:pPr>
      <w:rPr>
        <w:color w:val="E63946"/>
      </w:rPr>
    </w:lvl>
    <w:lvl w:ilvl="1" w15:tentative="1">
      <w:start w:val="1"/>
      <w:numFmt w:val="bullet"/>
      <w:lvlText w:val="–"/>
      <w:lvlJc w:val="left"/>
      <w:pPr>
        <w:ind w:left="720" w:hanging="21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50" w:hanging="230"/>
      </w:pPr>
      <w:rPr>
        <w:b/>
        <w:bCs/>
        <w:color w:val="E6394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宋体" w:hAnsi="Arial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宋体" w:hAnsi="Arial"/>
      <w:b/>
      <w:bCs/>
      <w:color w:val="1A1A1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宋体" w:hAnsi="Arial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宋体" w:hAnsi="Arial"/>
      <w:b/>
      <w:bCs/>
      <w:color w:val="66666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header" Target="header6.xml"/><Relationship Id="rId18" Type="http://schemas.openxmlformats.org/officeDocument/2006/relationships/footer" Target="footer6.xml"/><Relationship Id="rId19" Type="http://schemas.openxmlformats.org/officeDocument/2006/relationships/header" Target="header7.xml"/><Relationship Id="rId20" Type="http://schemas.openxmlformats.org/officeDocument/2006/relationships/footer" Target="footer7.xml"/><Relationship Id="rId21" Type="http://schemas.openxmlformats.org/officeDocument/2006/relationships/header" Target="header8.xml"/><Relationship Id="rId22" Type="http://schemas.openxmlformats.org/officeDocument/2006/relationships/footer" Target="footer8.xml"/><Relationship Id="rId23" Type="http://schemas.openxmlformats.org/officeDocument/2006/relationships/header" Target="header9.xml"/><Relationship Id="rId24" Type="http://schemas.openxmlformats.org/officeDocument/2006/relationships/footer" Target="footer9.xml"/><Relationship Id="rId25" Type="http://schemas.openxmlformats.org/officeDocument/2006/relationships/header" Target="header10.xml"/><Relationship Id="rId26" Type="http://schemas.openxmlformats.org/officeDocument/2006/relationships/footer" Target="footer10.xml"/><Relationship Id="rId27" Type="http://schemas.openxmlformats.org/officeDocument/2006/relationships/header" Target="header11.xml"/><Relationship Id="rId28" Type="http://schemas.openxmlformats.org/officeDocument/2006/relationships/footer" Target="footer11.xml"/><Relationship Id="rId29" Type="http://schemas.openxmlformats.org/officeDocument/2006/relationships/image" Target="media/5407c49c49052e78a235a8bb1743b5380cdebc99.png"/><Relationship Id="rId30" Type="http://schemas.openxmlformats.org/officeDocument/2006/relationships/image" Target="media/b5b967e2f7322bf4af60915cddb8ba4d5060becf.png"/><Relationship Id="rId31" Type="http://schemas.openxmlformats.org/officeDocument/2006/relationships/image" Target="media/7365421b5e0121e6606dd9385cef6216f7a67825.png"/><Relationship Id="rId32" Type="http://schemas.openxmlformats.org/officeDocument/2006/relationships/image" Target="media/5eb03be48e1590d51882f56df22c2f4d83b78439.png"/><Relationship Id="rId33" Type="http://schemas.openxmlformats.org/officeDocument/2006/relationships/image" Target="media/7c3c702d8b1883d8935043e00c840595b998f215.png"/><Relationship Id="rId34" Type="http://schemas.openxmlformats.org/officeDocument/2006/relationships/image" Target="media/7d66360b35125efc42db1293d8651b209dd93848.png"/><Relationship Id="rId35" Type="http://schemas.openxmlformats.org/officeDocument/2006/relationships/image" Target="media/897b4440c46f187dea503dc0bef53e8b7efa5452.png"/><Relationship Id="rId36" Type="http://schemas.openxmlformats.org/officeDocument/2006/relationships/image" Target="media/a9a8cc11b813d48a6ec2919574d9e95ddee29c47.png"/><Relationship Id="rId37" Type="http://schemas.openxmlformats.org/officeDocument/2006/relationships/image" Target="media/80f31afb1d145398b9e34b40d4a1026f301bf786.png"/><Relationship Id="rId38" Type="http://schemas.openxmlformats.org/officeDocument/2006/relationships/image" Target="media/561f4db17d2ffd5dbe5e54102dc3667ab98b0ff1.png"/><Relationship Id="rId39" Type="http://schemas.openxmlformats.org/officeDocument/2006/relationships/image" Target="media/af7e5ea28fbe66697f97d2a1072c5e60d0b41243.png"/><Relationship Id="rId40" Type="http://schemas.openxmlformats.org/officeDocument/2006/relationships/image" Target="media/41569aca0606340336d9ee19b060b3854f7bb82d.png"/><Relationship Id="rId41" Type="http://schemas.openxmlformats.org/officeDocument/2006/relationships/image" Target="media/54f7daa6d549899c7d9ab310a69c89ad1495369d.png"/><Relationship Id="rId42" Type="http://schemas.openxmlformats.org/officeDocument/2006/relationships/image" Target="media/73bb6b31ce031aded0d566edc0d3a0284b9637e0.png"/><Relationship Id="rId43" Type="http://schemas.openxmlformats.org/officeDocument/2006/relationships/image" Target="media/326fed08994fc74f41f49f2512bc0f4028a59f72.png"/><Relationship Id="rId44" Type="http://schemas.openxmlformats.org/officeDocument/2006/relationships/image" Target="media/6807cb759b7b137c8617c1596722b718150035dd.png"/><Relationship Id="rId45" Type="http://schemas.openxmlformats.org/officeDocument/2006/relationships/image" Target="media/c80f0e304d799e097d570aee3b99ebe03c2f4bde.png"/><Relationship Id="rId4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er9.xml.rels><?xml version="1.0" encoding="UTF-8"?><Relationships xmlns="http://schemas.openxmlformats.org/package/2006/relationships"/>
</file>

<file path=word/_rels/footer10.xml.rels><?xml version="1.0" encoding="UTF-8"?><Relationships xmlns="http://schemas.openxmlformats.org/package/2006/relationships"/>
</file>

<file path=word/_rels/footer1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word/_rels/header7.xml.rels><?xml version="1.0" encoding="UTF-8"?><Relationships xmlns="http://schemas.openxmlformats.org/package/2006/relationships"/>
</file>

<file path=word/_rels/header8.xml.rels><?xml version="1.0" encoding="UTF-8"?><Relationships xmlns="http://schemas.openxmlformats.org/package/2006/relationships"/>
</file>

<file path=word/_rels/header9.xml.rels><?xml version="1.0" encoding="UTF-8"?><Relationships xmlns="http://schemas.openxmlformats.org/package/2006/relationships"/>
</file>

<file path=word/_rels/header10.xml.rels><?xml version="1.0" encoding="UTF-8"?><Relationships xmlns="http://schemas.openxmlformats.org/package/2006/relationships"/>
</file>

<file path=word/_rels/header1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2026-05-16T13:29:23.097Z</dcterms:created>
  <dcterms:modified xsi:type="dcterms:W3CDTF">2026-05-16T13:29:23.098Z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