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59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59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59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59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59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59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/>
          <w:p>
            <w:pPr>
              <w:spacing w:after="40" w:before="0" w:line="259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E63946"/>
              </w:rPr>
              <w:t>警告 WARNING</w:t>
            </w:r>
          </w:p>
          <w:p>
            <w:pPr>
              <w:spacing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本机仅供家庭使用，请勿用于其他非设计用途。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小零件可能造成窒息危险，请勿让儿童接触。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请确保电源电压与机器铭牌标示一致。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使用后请切断电源。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请勿将主机或电源线浸入水中或其他液体中。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电源线需要直接插接符合安全规范的电源插座上。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电源线请勿悬挂于台面边缘，以免儿童拉扯或意外绊倒。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禁止在手脚潮湿或未穿鞋的情况下触摸产品电源部件。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产品所连接的电源需有漏电保护装置。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清洁、维护或更换部件时，必须切断电源。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切勿将螺丝刀或其它物体插入散热孔中。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只有授权技术人员才能进行拆机检查和维修。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发生火灾时，切勿浇水，请使用二氧化碳灭火器。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不要损坏制冷剂回路。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警告：易燃材料，存在发生火灾的风险。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制冷剂废料需在授权废物处理中心处理，不能靠近火源。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/>
          <w:p>
            <w:pPr>
              <w:spacing w:after="40" w:before="0" w:line="259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注意 CAUTION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运输后需静置4小时，待冷媒稳定后再通电。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对电机和制冷系统进行维护时要戴手套。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切勿阻塞散热孔，以确保产品的良好运转。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请勿将非食品类物品放置于腔体中。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本产品仅限室内使用。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0" w:type="dxa"/>
              <w:start w:w="110" w:type="dxa"/>
              <w:bottom w:w="70" w:type="dxa"/>
              <w:end w:w="110" w:type="dxa"/>
            </w:tcMar>
            <w:shd w:fill="F2F2F7"/>
          </w:tcPr>
          <w:p/>
          <w:p>
            <w:pPr>
              <w:spacing w:after="40" w:before="0" w:line="259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7AFF"/>
              </w:rPr>
              <w:t xml:space="preserve">ℹ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产品噪音等级低于50 dB(A)。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放置与首次使用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用水要求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使用提示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编号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名称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编号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名称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1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腔盖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5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水箱提手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2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冰篮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6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控制面板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3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制冰模具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7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排水孔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4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</w:r>
          </w:p>
        </w:tc>
      </w:tr>
    </w:tbl>
    <w:p>
      <w:pPr>
        <w:spacing w:after="40"/>
      </w:pPr>
    </w:p>
    <w:p>
      <w:pPr>
        <w:sectPr>
          <w:footerReference w:type="default" r:id="rId1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No. / 按键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功能说明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点击开机，长按关机。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切换制冰尺寸（S / M / L），选择后产品自动制冰。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启动自动清洁程序（清洁制冰兜和制冰模）。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指示灯（绿灯）— 冰篮已满，产品暂停制冰。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pacing w:after="40"/>
      </w:pPr>
    </w:p>
    <w:p>
      <w:pPr>
        <w:sectPr>
          <w:footerReference w:type="default" r:id="rId1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  <w:t>规格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pacing w:after="40"/>
      </w:pPr>
    </w:p>
    <w:p>
      <w:pPr>
        <w:sectPr>
          <w:footerReference w:type="default" r:id="rId2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工作前准备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产品开机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如何制作子弹冰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ectPr>
          <w:footerReference w:type="default" r:id="rId2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 Black" w:hAnsi="Arial Black" w:cs="Arial Black" w:eastAsia="Microsoft YaHei"/>
          <w:b/>
          <w:sz w:val="14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 Black" w:hAnsi="Arial Black" w:cs="Arial Black" w:eastAsia="Microsoft YaHei"/>
          <w:b/>
          <w:sz w:val="14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0" w:type="dxa"/>
              <w:start w:w="110" w:type="dxa"/>
              <w:bottom w:w="70" w:type="dxa"/>
              <w:end w:w="110" w:type="dxa"/>
            </w:tcMar>
            <w:shd w:fill="F2F2F7"/>
          </w:tcPr>
          <w:p/>
          <w:p>
            <w:pPr>
              <w:spacing w:after="40" w:before="0" w:line="259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7AFF"/>
              </w:rPr>
              <w:t xml:space="preserve">ℹ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4" w:line="252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故障现象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可能原因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解决方案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不能开机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电源未连接或插座无电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检查电源连接及插座是否正常。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不能排水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排水胶塞未松开或排水口堵塞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检查产品底部排水胶塞是否已松开；检查排水口是否堵塞。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不能制冰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水箱缺水（ADD WATER亮红灯）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给水箱加水至水位线。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不能制冰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制冰模具只结霜无法结冰（管道无法抽水）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制冰中途停止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冰篮已满（ICE FULL亮绿灯）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取走冰块或等待冰融解，产品会自动恢复制冰。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制冰中途停止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水箱缺水（ADD WATER亮红灯）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及时给水箱补充水，产品会自动恢复制冰。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前5次冰块偏小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水温较高，处于降温阶段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属正常现象，冰形会随水温下降逐渐增大，达到标准尺寸。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制冰效果不理想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通风间距不足或环境温度过高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确保四周≥120mm间距；将产品移至阴凉通风处。</w:t>
            </w:r>
          </w:p>
        </w:tc>
      </w:tr>
      <w:t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冰块不透明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水质矿物质含量高或水温/环温影响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使用TDS&lt;200mg/L的纯净水；连续制冰偶尔不透明属正常现象。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/>
          <w:p>
            <w:pPr>
              <w:spacing w:after="40" w:before="0" w:line="259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59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自动清洁（制冰模具和制冰兜）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排水操作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日常保养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包装运输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安装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存储与拆除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0" w:type="dxa"/>
              <w:start w:w="110" w:type="dxa"/>
              <w:bottom w:w="70" w:type="dxa"/>
              <w:end w:w="110" w:type="dxa"/>
            </w:tcMar>
            <w:shd w:fill="F2F2F7"/>
          </w:tcPr>
          <w:p/>
          <w:p>
            <w:pPr>
              <w:spacing w:after="40" w:before="0" w:line="259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7AFF"/>
              </w:rPr>
              <w:t xml:space="preserve">ℹ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59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59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</w:r>
      <w:r>
        <w:rPr>
          <w:rFonts w:ascii="Arial" w:hAnsi="Arial" w:cs="Arial" w:eastAsia="Microsoft YaHei"/>
          <w:b w:val="0"/>
          <w:sz w:val="14"/>
          <w:color w:val="1A1A1A"/>
        </w:rPr>
        <w:t>support@wevactech.com | www.wevactech.com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品牌商信息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项目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信息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品牌商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WEVAC TECHNOLOGY CO., LIMITED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香港九龙尖沙咀漆咸道南87-105号百利商业中心404A室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网址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www.wevactech.com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客服邮箱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support@wevactech.com</w:t>
            </w:r>
          </w:p>
        </w:tc>
      </w:tr>
    </w:tbl>
    <w:p>
      <w:pPr>
        <w:spacing w:after="40"/>
      </w:pP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授权制造商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项目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信息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制造商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广东省广州市番禺区南村镇启业路1号</w:t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网址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0" w:type="dxa"/>
              <w:start w:w="55" w:type="dxa"/>
              <w:bottom w:w="5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www.argiontechnology.com</w:t>
            </w:r>
          </w:p>
        </w:tc>
      </w:tr>
    </w:tbl>
    <w:p>
      <w:pPr>
        <w:spacing w:after="40"/>
      </w:pP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保修信息</w:t>
      </w:r>
    </w:p>
    <w:p>
      <w:pPr>
        <w:spacing w:after="60" w:before="0" w:line="259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 xml:space="preserve">本产品提供 </w:t>
      </w:r>
      <w:r>
        <w:rPr>
          <w:rFonts w:ascii="Arial Black" w:hAnsi="Arial Black" w:cs="Arial Black" w:eastAsia="Microsoft YaHei"/>
          <w:b/>
          <w:sz w:val="14"/>
          <w:color w:val="1A1A1A"/>
        </w:rPr>
        <w:t>2 年有限保修</w:t>
      </w:r>
      <w:r>
        <w:rPr>
          <w:rFonts w:ascii="Arial" w:hAnsi="Arial" w:cs="Arial" w:eastAsia="Microsoft YaHei"/>
          <w:b w:val="0"/>
          <w:sz w:val="14"/>
          <w:color w:val="1A1A1A"/>
        </w:rPr>
        <w:t>。自原始购买日期起 2 年内可享受保修更换服务。要获得保修更换资格，您必须：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24" w:line="252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59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</w:t>
      </w:r>
      <w:r>
        <w:rPr>
          <w:rFonts w:ascii="Arial Black" w:hAnsi="Arial Black" w:cs="Arial Black" w:eastAsia="Microsoft YaHei"/>
          <w:b/>
          <w:sz w:val="14"/>
          <w:color w:val="1A1A1A"/>
        </w:rPr>
        <w:t>support@wevactech.com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08000" cy="30534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0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59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保修卡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40"/>
      <w:pgSz w:w="8391" w:h="11906"/>
      <w:pgMar w:top="567" w:right="567" w:bottom="567" w:left="567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