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1500"/>
      </w:pPr>
      <w:r>
        <w:rPr>
          <w:rFonts w:ascii="Arial Black" w:hAnsi="Arial Black" w:cs="Arial Black" w:eastAsia="Microsoft YaHei"/>
          <w:b/>
          <w:sz w:val="15"/>
          <w:color w:val="E63946"/>
        </w:rPr>
        <w:t xml:space="preserve">━━━━ </w:t>
      </w:r>
      <w:r>
        <w:rPr>
          <w:rFonts w:ascii="Arial Black" w:hAnsi="Arial Black" w:cs="Arial Black" w:eastAsia="Microsoft YaHei"/>
          <w:b/>
          <w:sz w:val="15"/>
          <w:color w:val="000000"/>
        </w:rPr>
        <w:t>威富可</w:t>
      </w:r>
    </w:p>
    <w:p>
      <w:pPr>
        <w:spacing w:after="600"/>
        <w:jc w:val="left"/>
      </w:pPr>
      <w:r>
        <w:drawing>
          <wp:inline xmlns:a="http://schemas.openxmlformats.org/drawingml/2006/main" xmlns:pic="http://schemas.openxmlformats.org/drawingml/2006/picture">
            <wp:extent cx="948682" cy="122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48682" cy="12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</w:rPr>
        <w:t>说明书</w:t>
      </w:r>
    </w:p>
    <w:p>
      <w:pPr>
        <w:spacing w:after="1840"/>
      </w:pPr>
      <w:r>
        <w:rPr>
          <w:rFonts w:ascii="Arial Black" w:hAnsi="Arial Black" w:cs="Arial Black" w:eastAsia="Microsoft YaHei"/>
          <w:b/>
          <w:sz w:val="14"/>
          <w:color w:val="E63946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10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</w:rPr>
              <w:t>警告 WARNING</w:t>
            </w:r>
          </w:p>
          <w:p>
            <w:pPr>
              <w:spacing w:after="20" w:befor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本机仅供家庭使用，请勿用于其他非设计用途。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请勿让儿童玩耍本机或电源线。儿童、行动不便或认知受限人士应在成年人监督下使用。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小零件可能造成窒息危险，请勿让儿童接触。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请勿在高湿高温等环境使用本机，严禁在有易燃易爆气体的环境中使用。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请确保电源电压与机器铭牌标示一致。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使用后请切断电源。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从电源插座上拔出插头时请手握插头拔出，请勿拉扯电源线。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请勿将主机或电源线浸入水中或其他液体中。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电源线需要直接插接符合安全规范的电源插座上。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电源线请勿悬挂于台面边缘，以免儿童拉扯或意外绊倒。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禁止在手脚潮湿或未穿鞋的情况下触摸产品电源部件。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产品所连接的电源需有漏电保护装置。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插座必须满足当地法规要求，安全法规要求强制进行产品接地。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清洁、维护或更换部件时，必须切断电源。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切勿将螺丝刀或其它物体插入散热孔中。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只有授权技术人员才能进行拆机检查和维修。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发生火灾时，切勿浇水，请使用二氧化碳灭火器。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除制造商推荐的方法外，不能使用机械手段或其他方法加速除霜。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不要损坏制冷剂回路。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警告：易燃材料，存在发生火灾的风险。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制冷剂废料需在授权废物处理中心处理，不能靠近火源。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请勿在本产品中储存含有易燃推进剂的气溶胶罐等爆炸性物质。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10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</w:rPr>
              <w:t>注意 CAUTION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移动或运输产品时保持产品直立，否则可能导致产品损坏。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运输后需静置4小时，待冷媒稳定后再通电。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对电机和制冷系统进行维护时要戴手套。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切勿阻塞散热孔，以确保产品的良好运转。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请勿将非食品类物品放置于腔体中。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本产品仅限室内使用。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</w:rPr>
              <w:t>提示 NOTICE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产品噪音等级低于50 dB(A)。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放置与首次使用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将产品放置在坚固、平坦、干燥的台面上。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确保产品四周留有至少 120mm（4.7"）的通风间距。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远离热源（烤箱、灶台等），避免阳光直射。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首次使用前，请先运行一次清洁程序（参见 CH.08 维护保养）。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首次制冰前 5 次属于水降温阶段，冰形会随水温下降逐渐增大，属正常现象。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用水要求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使用饮用水即可制冰，饮用水越纯净则冰越透明。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若想达到理想透明度，请使用矿物质含量较低的饮用水（TDS &lt; 200mg/L）。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适用水源：纯净饮用水、RO反渗透处理自来水、深度过滤自来水、低TDS矿泉水。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 Black" w:hAnsi="Arial Black" w:cs="Arial Black" w:eastAsia="Microsoft YaHei"/>
          <w:b/>
          <w:sz w:val="14"/>
          <w:color w:val="00000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使用提示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开箱后取出全部包装材料，并用湿布擦拭产品内部后再擦干。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子弹冰篮装满后，产品会自动暂停制冰并发出提示音。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三种尺寸不能同时制作，但可在制冰途中切换另一种尺寸。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工作前准备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产品开机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给产品接通电源，产品发出“滴”一声，所有按键点亮后再熄灭，表示已经接通电源。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按键，按键显示白灯，产品已处于开机状态。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给子弹冰水箱中注满水，注水至水位刻度处。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71448" cy="864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1448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12800" cy="609814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2800" cy="6098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点击 </w:t>
      </w:r>
      <w:r>
        <w:rPr>
          <w:rFonts w:ascii="Arial Black" w:hAnsi="Arial Black" w:cs="Arial Black" w:eastAsia="Microsoft YaHei"/>
          <w:b/>
          <w:sz w:val="14"/>
          <w:color w:val="00000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选择完尺寸后，产品自动开始制作子弹冰。</w:t>
      </w:r>
    </w:p>
    <w:p>
      <w:pPr>
        <w:spacing w:after="60"/>
        <w:jc w:val="center"/>
      </w:pPr>
      <w:r>
        <w:rPr>
          <w:rFonts w:ascii="Arial Black" w:hAnsi="Arial Black" w:cs="Arial Black" w:eastAsia="Microsoft YaHei"/>
          <w:b/>
          <w:sz w:val="14"/>
          <w:color w:val="000000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Arial Black" w:hAnsi="Arial Black" w:cs="Arial Black" w:eastAsia="Microsoft YaHei"/>
          <w:b/>
          <w:sz w:val="14"/>
          <w:color w:val="000000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提示 NOTICE</w:t>
            </w:r>
          </w:p>
          <w:p>
            <w:pPr>
              <w:spacing w:after="32" w:line="271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按键切换制冰尺寸。</w:t>
            </w:r>
          </w:p>
          <w:p>
            <w:pPr>
              <w:spacing w:after="32" w:line="271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按键终止，子弹冰制冰按键灯熄灭，产品停止子弹冰制冰。</w:t>
            </w:r>
          </w:p>
          <w:p>
            <w:pPr>
              <w:spacing w:after="32" w:line="271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after="32" w:line="271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使用TDS&lt;200mg/L的纯净水；连续制冰偶尔不透明属正常现象。</w:t>
            </w:r>
          </w:p>
        </w:tc>
      </w:tr>
    </w:tbl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10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 xml:space="preserve">▲ </w:t>
            </w: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开机状态下，点击 </w:t>
      </w:r>
      <w:r>
        <w:rPr>
          <w:rFonts w:ascii="Arial Black" w:hAnsi="Arial Black" w:cs="Arial Black" w:eastAsia="Microsoft YaHei"/>
          <w:b/>
          <w:sz w:val="14"/>
          <w:color w:val="00000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日常保养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</w:rPr>
        <w:t>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用柔软湿布擦拭产品外壳，请勿使用腐蚀性清洁剂。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请遵循自动清洁步骤清洗制冰模具和制冰兜。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包装运输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运输过程中请保持平衡，防止倾翻；产品倾斜角不得大于 45°。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移动或运输产品时应保持直立状态，避免损坏压缩机和制冷系统。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运输后需静置 4 小时，待冷媒稳定后再通电。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安装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请将产品安装在平整、稳固、干燥的台面上，不得倾斜放置。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搬运时不要推拉产品，以避免倾覆或损坏部件。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产品四周与墙或物品之间需保持至少 120mm（4.7"）的间距，以确保通风和可维护性。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请远离热源、蒸汽和阳光直射环境。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存储与拆除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长期存放前，请排空水箱和内腔中的水，并完成清洁与擦干。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请将产品置于干燥、通风环境中保存，避免重压和潮湿。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本产品含电子元件和 R600a 制冷剂，不得与生活垃圾一同丢弃。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拆除或报废时，请联系授权回收机构或零售商，按当地法规进行环保处置。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70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信息</w:t>
            </w:r>
          </w:p>
        </w:tc>
      </w:tr>
      <w:tr>
        <w:trPr>
          <w:trHeight w:val="270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WEVAC TECHNOLOGY CO., LIMITED</w:t>
            </w:r>
          </w:p>
        </w:tc>
      </w:tr>
      <w:tr>
        <w:trPr>
          <w:trHeight w:val="270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香港九龙尖沙咀漆咸道南87-105号百利商业中心404A室</w:t>
            </w:r>
          </w:p>
        </w:tc>
      </w:tr>
      <w:tr>
        <w:trPr>
          <w:trHeight w:val="270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www.wevactech.com</w:t>
            </w:r>
          </w:p>
        </w:tc>
      </w:tr>
      <w:tr>
        <w:trPr>
          <w:trHeight w:val="270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70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信息</w:t>
            </w:r>
          </w:p>
        </w:tc>
      </w:tr>
      <w:tr>
        <w:trPr>
          <w:trHeight w:val="270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70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广东省广州市番禺区南村镇启业路1号</w:t>
            </w:r>
          </w:p>
        </w:tc>
      </w:tr>
      <w:tr>
        <w:trPr>
          <w:trHeight w:val="270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本产品提供 2 年有限保修 。自原始购买日期起 2 年内可享受保修更换服务。要获得保修更换资格，您必须：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在过去 2 年内购买过产品。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有原始订单号或购买时使用的电子邮件。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向我们发送电子邮件申请保修服务： support@wevactech.com</w:t>
      </w:r>
    </w:p>
    <w:p>
      <w:pPr>
        <w:spacing w:before="400" w:after="0"/>
        <w:jc w:val="center"/>
      </w:pPr>
      <w:r>
        <w:drawing>
          <wp:inline xmlns:a="http://schemas.openxmlformats.org/drawingml/2006/main" xmlns:pic="http://schemas.openxmlformats.org/drawingml/2006/picture">
            <wp:extent cx="2160000" cy="143132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1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431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footerReference w:type="default" r:id="rId38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40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</w:r>
          </w:p>
        </w:tc>
      </w:tr>
      <w:tr>
        <w:trPr>
          <w:trHeight w:val="240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40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40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40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40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40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40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40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</w:tbl>
    <w:sectPr w:rsidR="00FC693F" w:rsidRPr="0006063C" w:rsidSect="00034616">
      <w:footerReference w:type="default" r:id="rId40"/>
      <w:pgSz w:w="8391" w:h="11906"/>
      <w:pgMar w:top="567" w:right="567" w:bottom="567" w:left="567" w:header="227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image" Target="media/image17.png"/><Relationship Id="rId40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