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ACT</w:t>
      </w:r>
    </w:p>
    <w:p>
      <w:pPr>
        <w:spacing w:after="50"/>
      </w:pPr>
      <w:r>
        <w:rPr>
          <w:rFonts w:ascii="Arial" w:cs="Arial" w:eastAsia="Arial" w:hAnsi="Arial"/>
          <w:b/>
          <w:bCs/>
          <w:color w:val="C76A1B"/>
          <w:sz w:val="20"/>
          <w:szCs w:val="20"/>
        </w:rPr>
        <w:t xml:space="preserve">MODEL IMT050</w:t>
      </w:r>
    </w:p>
    <w:p>
      <w:pPr>
        <w:spacing w:after="120"/>
      </w:pPr>
      <w:r>
        <w:rPr>
          <w:rFonts w:ascii="Arial" w:cs="Arial" w:eastAsia="Arial" w:hAnsi="Arial"/>
          <w:b/>
          <w:bCs/>
          <w:color w:val="1F1F1F"/>
          <w:sz w:val="32"/>
          <w:szCs w:val="32"/>
        </w:rPr>
        <w:t xml:space="preserve">Macchina per il ghiaccio</w:t>
      </w:r>
    </w:p>
    <w:p>
      <w:pPr>
        <w:pBdr>
          <w:bottom w:val="single" w:color="C76A1B" w:sz="12"/>
        </w:pBdr>
        <w:spacing w:after="160"/>
      </w:pPr>
    </w:p>
    <w:p>
      <w:pPr>
        <w:spacing w:after="180" w:before="180"/>
        <w:jc w:val="center"/>
      </w:pPr>
      <w:r>
        <w:drawing>
          <wp:inline distT="0" distB="0" distL="0" distR="0">
            <wp:extent cx="1885950"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2428875"/>
                    </a:xfrm>
                    <a:prstGeom prst="rect">
                      <a:avLst/>
                    </a:prstGeom>
                  </pic:spPr>
                </pic:pic>
              </a:graphicData>
            </a:graphic>
          </wp:inline>
        </w:drawing>
      </w:r>
    </w:p>
    <w:p>
      <w:pPr>
        <w:spacing w:after="40"/>
      </w:pPr>
      <w:r>
        <w:rPr>
          <w:rFonts w:ascii="Arial" w:cs="Arial" w:eastAsia="Arial" w:hAnsi="Arial"/>
          <w:color w:val="666666"/>
          <w:sz w:val="24"/>
          <w:szCs w:val="24"/>
        </w:rPr>
        <w:t xml:space="preserve">Manuale d'uso</w:t>
      </w:r>
    </w:p>
    <w:p>
      <w:pPr>
        <w:spacing w:after="0" w:before="140"/>
      </w:pPr>
      <w:r>
        <w:rPr>
          <w:rFonts w:ascii="Arial" w:cs="Arial" w:eastAsia="Arial" w:hAnsi="Arial"/>
          <w:color w:val="666666"/>
          <w:sz w:val="16"/>
          <w:szCs w:val="16"/>
        </w:rPr>
        <w:t xml:space="preserve">ADVANCED CUISINE TECHNOLOGY PTE. LTD.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01 </w:t>
      </w:r>
      <w:r>
        <w:rPr>
          <w:rFonts w:ascii="Arial" w:cs="Arial" w:eastAsia="Arial" w:hAnsi="Arial"/>
          <w:b/>
          <w:bCs/>
          <w:color w:val="1F1F1F"/>
          <w:sz w:val="34"/>
          <w:szCs w:val="34"/>
        </w:rPr>
        <w:t xml:space="preserve">Istruzioni di sicurezza</w:t>
      </w:r>
    </w:p>
    <w:p>
      <w:pPr>
        <w:spacing w:after="120"/>
        <w:jc w:val="right"/>
      </w:pPr>
      <w:r>
        <w:rPr>
          <w:rFonts w:ascii="Arial" w:cs="Arial" w:eastAsia="Arial" w:hAnsi="Arial"/>
          <w:color w:val="666666"/>
          <w:sz w:val="16"/>
          <w:szCs w:val="16"/>
        </w:rPr>
        <w:t xml:space="preserve">CAP.01 - SICUREZZA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Per la vostra sicurezza, leggere tutte le istruzioni contenute in questo manuale prima di utilizzare questo apparecchio elettrico e rispettare sempre le seguenti precauzioni:</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AVVERTENZA</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apparecchio &amp;egrave; destinato esclusivamente all'uso domestico. Non utilizzare per scopi diversi da quelli previsti.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permettere ai bambini di giocare con l'apparecchio o il cavo di alimentazione. Bambini, persone con mobilit&amp;agrave; ridotta o limitazioni cognitive devono utilizzarlo sotto la supervisione di un adulto.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Le parti piccole possono rappresentare un rischio di soffocamento. Tenere lontano dai bambini.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utilizzare l'apparecchio in ambienti con elevata umidit&amp;agrave; o temperatura. Non utilizzare mai in presenza di gas infiammabili o esplosivi.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Verificare che la tensione di alimentazione corrisponda a quella indicata sulla targhetta dell'apparecchio.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l'uso, scollegare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si scollega, afferrare la spina stessa; non tirare il cavo di 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immergere l'apparecchio o il cavo di alimentazione in acqua o altri liquidi.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Il cavo di alimentazione deve essere collegato direttamente a una presa elettrica conforme.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danni alla spina, al cavo o all'apparecchio, cessare immediatamente l'uso e contattare il produttore o un centro assistenza autorizzato. Non riparare da soli.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lasciare il cavo di alimentazione pendere dal bordo del piano; i bambini potrebbero tirarlo.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toccare mai le parti elettriche dell'apparecchio con le mani bagnate o a piedi nudi.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L'alimentazione deve essere dotata di un interruttore differenziale (RCD/salvavita).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 presa deve essere conforme alle normative locali. Le norme di sicurezza richiedono la messa a terra obbligatoria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della pulizia, manutenzione o sostituzione delle parti, scollegare sempre l'alimentazione.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inserire mai cacciaviti o altri oggetti nelle aperture di ventilazione.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Solo tecnici autorizzati possono smontare, ispezionare o riparare questo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incendio, non utilizzare acqua; utilizzare un estintore a CO2.</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utilizzare mezzi meccanici o metodi diversi da quelli raccomandati dal produttore per accelerare lo sbrinamento.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danneggiare il circuito del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Avvertenza: materiali infiammabili; rischio di incendio.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 rifiuti di refrigerante devono essere smaltiti presso un centro autorizzato. Tenere lontano da fiamme libere.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conservare bombolette aerosol o sostanze esplosive con propellenti infiammabili all'interno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libere tutte le aperture di ventilazione. Tenere il prodotto lontano da fonti di calore o generatori di vapore.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Istruzioni di sicurezza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ATTENZIONE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il prodotto in posizione verticale durante il trasporto. L'inclinazione pu&amp;ograve; causare danni.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il trasporto, lasciare riposare l'apparecchio per 4 ore affinch&amp;eacute; il refrigerante si stabilizzi prima dell'accensione.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Indossare guanti durante la manutenzione del motore o del sistema di refrigerazione.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ostruire le aperture di ventilazione per garantire il corretto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collocare oggetti non alimentari nella camera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&amp;egrave; destinato esclusivamente all'uso interno.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&amp;egrave; progettato per produrre ghiaccio dall'acqua potabile. Non utilizzare per altri scopi.</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Il livello di rumore del prodotto &amp;egrave; inferiore a 50 dB(A).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La classe climatica di questo prodotto &amp;egrave; SN, adatta per temperature ambiente di 10&amp;deg;C-32&amp;deg;C / 50&amp;deg;F-89.6&amp;deg;F.</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02 </w:t>
      </w:r>
      <w:r>
        <w:rPr>
          <w:rFonts w:ascii="Arial" w:cs="Arial" w:eastAsia="Arial" w:hAnsi="Arial"/>
          <w:b/>
          <w:bCs/>
          <w:color w:val="1F1F1F"/>
          <w:sz w:val="34"/>
          <w:szCs w:val="34"/>
        </w:rPr>
        <w:t xml:space="preserve">Suggerimenti per l'uso del prodotto</w:t>
      </w:r>
    </w:p>
    <w:p>
      <w:pPr>
        <w:spacing w:after="120"/>
        <w:jc w:val="right"/>
      </w:pPr>
      <w:r>
        <w:rPr>
          <w:rFonts w:ascii="Arial" w:cs="Arial" w:eastAsia="Arial" w:hAnsi="Arial"/>
          <w:color w:val="666666"/>
          <w:sz w:val="16"/>
          <w:szCs w:val="16"/>
        </w:rPr>
        <w:t xml:space="preserve">CAP.02 - SUGGERIMENTI D'USO</w:t>
      </w:r>
    </w:p>
    <w:p>
      <w:pPr>
        <w:keepNext/>
        <w:keepLines w:val="false"/>
        <w:spacing w:after="100" w:before="120" w:line="320"/>
      </w:pPr>
      <w:r>
        <w:rPr>
          <w:rFonts w:ascii="Arial" w:cs="Arial" w:eastAsia="Arial" w:hAnsi="Arial"/>
          <w:b/>
          <w:bCs/>
          <w:i w:val="false"/>
          <w:iCs w:val="false"/>
          <w:color w:val="1F1F1F"/>
          <w:sz w:val="24"/>
          <w:szCs w:val="24"/>
        </w:rPr>
        <w:t xml:space="preserve">Posizionamento e primo utilizzo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Posizionare il prodotto su un piano di lavoro robusto, piano e asciutto.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Assicurare almeno 120 mm (4,7") di spazio di ventilazione su tutti i lati.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lontano da fonti di calore (forni, piani cottura, ecc.) e dalla luce solare diretta.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Eseguire un ciclo di pulizia prima del primo utilizzo (vedere CAP.08).</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 primi 5 cicli di produzione fanno parte della fase di raffreddamento. Cubetti inizialmente più piccoli sono normali.</w:t>
      </w:r>
    </w:p>
    <w:p>
      <w:pPr>
        <w:keepNext/>
        <w:keepLines w:val="false"/>
        <w:spacing w:after="100" w:before="120" w:line="320"/>
      </w:pPr>
      <w:r>
        <w:rPr>
          <w:rFonts w:ascii="Arial" w:cs="Arial" w:eastAsia="Arial" w:hAnsi="Arial"/>
          <w:b/>
          <w:bCs/>
          <w:i w:val="false"/>
          <w:iCs w:val="false"/>
          <w:color w:val="1F1F1F"/>
          <w:sz w:val="24"/>
          <w:szCs w:val="24"/>
        </w:rPr>
        <w:t xml:space="preserve">Qualità dell'acqua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Utilizzare acqua potabile per la produzione di ghiaccio. Più pura è l'acqua, più trasparente sarà il ghiaccio.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Per una trasparenza ottimale, utilizzare acqua con basso contenuto di minerali (TDS &lt; 200 mg/L).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Fonti adatte: acqua purificata, acqua filtrata a osmosi inversa, acqua profondamente filtrata, acqua minerale a basso TDS.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w:t>
      </w:r>
      <w:r>
        <w:rPr>
          <w:rFonts w:ascii="Arial" w:cs="Arial" w:eastAsia="Arial" w:hAnsi="Arial"/>
          <w:b w:val="false"/>
          <w:bCs w:val="false"/>
          <w:i w:val="false"/>
          <w:iCs w:val="false"/>
          <w:color w:val="1F1F1F"/>
          <w:sz w:val="20"/>
          <w:szCs w:val="20"/>
        </w:rPr>
        <w:t xml:space="preserve"> utilizzare: bevande colorate, aromatizzate, gassate o sature di gas (tè, succo, caffè, latte, bibite, ecc.); possono contaminare o danneggiare il prodotto.</w:t>
      </w:r>
    </w:p>
    <w:p>
      <w:pPr>
        <w:keepNext/>
        <w:keepLines w:val="false"/>
        <w:spacing w:after="100" w:before="120" w:line="320"/>
      </w:pPr>
      <w:r>
        <w:rPr>
          <w:rFonts w:ascii="Arial" w:cs="Arial" w:eastAsia="Arial" w:hAnsi="Arial"/>
          <w:b/>
          <w:bCs/>
          <w:i w:val="false"/>
          <w:iCs w:val="false"/>
          <w:color w:val="1F1F1F"/>
          <w:sz w:val="24"/>
          <w:szCs w:val="24"/>
        </w:rPr>
        <w:t xml:space="preserve">Indicazioni d'uso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Rimuovere tutti i materiali di imballaggio, pulire l'interno con un panno umido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il cestello del ghiaccio è pieno, l'unità si mette automaticamente in pausa e segnala la condizione.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è possibile produrre più dimensioni contemporaneamente, ma è possibile cambiare dimensione durante il funzionamento.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Una leggera opacità del ghiaccio durante l'uso continuo è normale e dipende da acqua, temperatura e ambiente.</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03 </w:t>
      </w:r>
      <w:r>
        <w:rPr>
          <w:rFonts w:ascii="Arial" w:cs="Arial" w:eastAsia="Arial" w:hAnsi="Arial"/>
          <w:b/>
          <w:bCs/>
          <w:color w:val="1F1F1F"/>
          <w:sz w:val="34"/>
          <w:szCs w:val="34"/>
        </w:rPr>
        <w:t xml:space="preserve">Struttura del prodotto</w:t>
      </w:r>
    </w:p>
    <w:p>
      <w:pPr>
        <w:spacing w:after="120"/>
        <w:jc w:val="right"/>
      </w:pPr>
      <w:r>
        <w:rPr>
          <w:rFonts w:ascii="Arial" w:cs="Arial" w:eastAsia="Arial" w:hAnsi="Arial"/>
          <w:color w:val="666666"/>
          <w:sz w:val="16"/>
          <w:szCs w:val="16"/>
        </w:rPr>
        <w:t xml:space="preserve">CAP.03 - STRUTTURA</w:t>
      </w:r>
    </w:p>
    <w:p>
      <w:pPr>
        <w:spacing w:after="100"/>
        <w:jc w:val="center"/>
      </w:pPr>
      <w:r>
        <w:drawing>
          <wp:inline distT="0" distB="0" distL="0" distR="0">
            <wp:extent cx="2133600" cy="2190750"/>
            <wp:effectExtent t="0" r="0" b="0" l="0"/>
            <wp:docPr id="1" name="Product structure diagram" descr="Product structure diagram" title="Produc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33600" cy="2190750"/>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Nome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Coperchio</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Maniglia del serbatoio</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Cestello del ghiaccio</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Pannello di controllo</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Stampo per il ghiaccio</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Tappo di scarico</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dell'acqua</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04 </w:t>
      </w:r>
      <w:r>
        <w:rPr>
          <w:rFonts w:ascii="Arial" w:cs="Arial" w:eastAsia="Arial" w:hAnsi="Arial"/>
          <w:b/>
          <w:bCs/>
          <w:color w:val="1F1F1F"/>
          <w:sz w:val="34"/>
          <w:szCs w:val="34"/>
        </w:rPr>
        <w:t xml:space="preserve">Funzioni del prodotto</w:t>
      </w:r>
    </w:p>
    <w:p>
      <w:pPr>
        <w:spacing w:after="120"/>
        <w:jc w:val="right"/>
      </w:pPr>
      <w:r>
        <w:rPr>
          <w:rFonts w:ascii="Arial" w:cs="Arial" w:eastAsia="Arial" w:hAnsi="Arial"/>
          <w:color w:val="666666"/>
          <w:sz w:val="16"/>
          <w:szCs w:val="16"/>
        </w:rPr>
        <w:t xml:space="preserve">CAP.04 - FUNZIONI</w:t>
      </w:r>
    </w:p>
    <w:p>
      <w:pPr>
        <w:spacing w:after="100"/>
        <w:jc w:val="center"/>
      </w:pPr>
      <w:r>
        <w:drawing>
          <wp:inline distT="0" distB="0" distL="0" distR="0">
            <wp:extent cx="2181225" cy="2190750"/>
            <wp:effectExtent t="0" r="0" b="0" l="0"/>
            <wp:docPr id="1" name="Structure legend" descr="Structure legend" title="Structur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2190750"/>
                    </a:xfrm>
                    <a:prstGeom prst="rect">
                      <a:avLst/>
                    </a:prstGeom>
                  </pic:spPr>
                </pic:pic>
              </a:graphicData>
            </a:graphic>
          </wp:inline>
        </w:drawing>
      </w:r>
    </w:p>
    <w:p>
      <w:pPr>
        <w:spacing w:after="100"/>
        <w:jc w:val="center"/>
      </w:pPr>
      <w:r>
        <w:drawing>
          <wp:inline distT="0" distB="0" distL="0" distR="0">
            <wp:extent cx="3238500" cy="1323975"/>
            <wp:effectExtent t="0" r="0" b="0" l="0"/>
            <wp:docPr id="1" name="Control panel diagram" descr="Control panel diagram" title="Control pan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323975"/>
                    </a:xfrm>
                    <a:prstGeom prst="rect">
                      <a:avLst/>
                    </a:prstGeom>
                  </pic:spPr>
                </pic:pic>
              </a:graphicData>
            </a:graphic>
          </wp:inline>
        </w:drawing>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 / Pulsante</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Descrizione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Power</w:t>
            </w:r>
            <w:r>
              <w:rPr>
                <w:rFonts w:ascii="Arial" w:cs="Arial" w:eastAsia="Arial" w:hAnsi="Arial"/>
                <w:b w:val="false"/>
                <w:bCs w:val="false"/>
                <w:i w:val="false"/>
                <w:iCs w:val="false"/>
                <w:color w:val="1F1F1F"/>
                <w:sz w:val="19"/>
                <w:szCs w:val="19"/>
              </w:rPr>
              <w:t xml:space="preserve"> Accensione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Premere per accendere; tenere premuto per spegnere.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Make Ice</w:t>
            </w:r>
            <w:r>
              <w:rPr>
                <w:rFonts w:ascii="Arial" w:cs="Arial" w:eastAsia="Arial" w:hAnsi="Arial"/>
                <w:b w:val="false"/>
                <w:bCs w:val="false"/>
                <w:i w:val="false"/>
                <w:iCs w:val="false"/>
                <w:color w:val="1F1F1F"/>
                <w:sz w:val="19"/>
                <w:szCs w:val="19"/>
              </w:rPr>
              <w:t xml:space="preserve"> Fai ghiaccio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Seleziona la dimensione (S / M / L); la macchina si avvia automaticamente.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Clean</w:t>
            </w:r>
            <w:r>
              <w:rPr>
                <w:rFonts w:ascii="Arial" w:cs="Arial" w:eastAsia="Arial" w:hAnsi="Arial"/>
                <w:b w:val="false"/>
                <w:bCs w:val="false"/>
                <w:i w:val="false"/>
                <w:iCs w:val="false"/>
                <w:color w:val="1F1F1F"/>
                <w:sz w:val="19"/>
                <w:szCs w:val="19"/>
              </w:rPr>
              <w:t xml:space="preserve"> Pulizia</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Avviare il ciclo di pulizia automatica.</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ICE FULL</w:t>
            </w:r>
            <w:r>
              <w:rPr>
                <w:rFonts w:ascii="Arial" w:cs="Arial" w:eastAsia="Arial" w:hAnsi="Arial"/>
                <w:b w:val="false"/>
                <w:bCs w:val="false"/>
                <w:i w:val="false"/>
                <w:iCs w:val="false"/>
                <w:color w:val="1F1F1F"/>
                <w:sz w:val="19"/>
                <w:szCs w:val="19"/>
              </w:rPr>
              <w:t xml:space="preserve"> GHIACCIO PIENO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Spia (verde) — cestello pieno; la macchina si mette in pausa.</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ADD WATER</w:t>
            </w:r>
            <w:r>
              <w:rPr>
                <w:rFonts w:ascii="Arial" w:cs="Arial" w:eastAsia="Arial" w:hAnsi="Arial"/>
                <w:b w:val="false"/>
                <w:bCs w:val="false"/>
                <w:i w:val="false"/>
                <w:iCs w:val="false"/>
                <w:color w:val="1F1F1F"/>
                <w:sz w:val="19"/>
                <w:szCs w:val="19"/>
              </w:rPr>
              <w:t xml:space="preserve"> AGGIUNGERE ACQUA</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Spia (rosso) — serbatoio scarso; la macchina si mette in pausa; rifornire subito.</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05 </w:t>
      </w:r>
      <w:r>
        <w:rPr>
          <w:rFonts w:ascii="Arial" w:cs="Arial" w:eastAsia="Arial" w:hAnsi="Arial"/>
          <w:b/>
          <w:bCs/>
          <w:color w:val="1F1F1F"/>
          <w:sz w:val="34"/>
          <w:szCs w:val="34"/>
        </w:rPr>
        <w:t xml:space="preserve">Specifiche tecniche</w:t>
      </w:r>
    </w:p>
    <w:p>
      <w:pPr>
        <w:spacing w:after="120"/>
        <w:jc w:val="right"/>
      </w:pPr>
      <w:r>
        <w:rPr>
          <w:rFonts w:ascii="Arial" w:cs="Arial" w:eastAsia="Arial" w:hAnsi="Arial"/>
          <w:color w:val="666666"/>
          <w:sz w:val="16"/>
          <w:szCs w:val="16"/>
        </w:rPr>
        <w:t xml:space="preserve">CAP.05 - SPECIFICHE TECNICHE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Parametro</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Tensione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Frequenza</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Potenza produzione ghiaccio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Potenza sbrinamento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Dimensioni (L×P×A)</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235 × 305 × 321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Peso netto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kg / 15.4 lb</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Capacità ghiaccio (24h)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6.9~7.4 kg</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Scarico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Scarico manuale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Φ19 × 24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M</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Φ21 × 25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Φ22 × 27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Distanza ventilazione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120 mm / 4.7"</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Refrigerante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R600a</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Capacità serbatoio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1.0 L / MIN 0.75 L</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Ciclo ghiaccio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 9pcs/8min, M: 9pcs/10min, L: 9pcs/11.5min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Ambiente operativo</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5~32℃, ≤85% RH</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Livello rumore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50 dB(A)</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06 </w:t>
      </w:r>
      <w:r>
        <w:rPr>
          <w:rFonts w:ascii="Arial" w:cs="Arial" w:eastAsia="Arial" w:hAnsi="Arial"/>
          <w:b/>
          <w:bCs/>
          <w:color w:val="1F1F1F"/>
          <w:sz w:val="34"/>
          <w:szCs w:val="34"/>
        </w:rPr>
        <w:t xml:space="preserve">Guida al funzionamento</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Preparazione prima dell’uso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Posizionare l’unità su una superficie stabile e piana. Lasciare libere la parte posteriore e le aperture di ventilazione sul lato destro. La distanza da pareti o altri oggetti deve essere di almeno 120 mm per garantire una ventilazione adeguata.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del primo utilizzo, o se l’unità non è stata usata per molto tempo, eseguire un ciclo di pulizia. Fare riferimento al CH.08 Manutenzione.</w:t>
      </w:r>
    </w:p>
    <w:p>
      <w:pPr>
        <w:keepNext/>
        <w:keepLines w:val="false"/>
        <w:spacing w:after="100" w:before="120" w:line="320"/>
      </w:pPr>
      <w:r>
        <w:rPr>
          <w:rFonts w:ascii="Arial" w:cs="Arial" w:eastAsia="Arial" w:hAnsi="Arial"/>
          <w:b/>
          <w:bCs/>
          <w:i w:val="false"/>
          <w:iCs w:val="false"/>
          <w:color w:val="1F1F1F"/>
          <w:sz w:val="24"/>
          <w:szCs w:val="24"/>
        </w:rPr>
        <w:t xml:space="preserve">Accensione del prodotto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Collegare l’alimentazione. L’unità emette un segnale acustico, tutti i pulsanti si illuminano e poi si spengono: questo indica che l’alimentazione è attiva.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Premere il pulsante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L’indicatore si illumina di bianco e l’unità è accesa.</w:t>
      </w:r>
    </w:p>
    <w:p>
      <w:pPr>
        <w:keepNext/>
        <w:keepLines w:val="false"/>
        <w:spacing w:after="100" w:before="120" w:line="320"/>
      </w:pPr>
      <w:r>
        <w:rPr>
          <w:rFonts w:ascii="Arial" w:cs="Arial" w:eastAsia="Arial" w:hAnsi="Arial"/>
          <w:b/>
          <w:bCs/>
          <w:i w:val="false"/>
          <w:iCs w:val="false"/>
          <w:color w:val="1F1F1F"/>
          <w:sz w:val="24"/>
          <w:szCs w:val="24"/>
        </w:rPr>
        <w:t xml:space="preserve">Produzione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Aprire il coperchio e rimuovere il cestello del ghiaccio e il serbatoio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Riempire il serbatoio dell’acqua per il ghiaccio bullet con acqua potabile fino alla linea del livello.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390650" cy="1381125"/>
                        <wp:effectExtent t="0" r="0" b="0" l="0"/>
                        <wp:docPr id="1" name="Fill water tank" descr="Fill water tank" title="Fill water t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13811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762125" cy="666750"/>
                        <wp:effectExtent t="0" r="0" b="0" l="0"/>
                        <wp:docPr id="1" name="Water level mark" descr="Water level mark" title="Water lev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666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Riposizionare il serbatoio nella camera interna. Premere il serbatoio verso il basso con la mano per assicurarsi che sia correttamente in sede. Un serbatoio non ben posizionato può impedire il funzionamento dell’unità.</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895475" cy="1809750"/>
                        <wp:effectExtent t="0" r="0" b="0" l="0"/>
                        <wp:docPr id="1" name="Seat tank inside chamber" descr="Seat tank inside chamber" title="Seat tank inside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95475" cy="1809750"/>
                                </a:xfrm>
                                <a:prstGeom prst="rect">
                                  <a:avLst/>
                                </a:prstGeom>
                              </pic:spPr>
                            </pic:pic>
                          </a:graphicData>
                        </a:graphic>
                      </wp:inline>
                    </w:drawing>
                  </w:r>
                </w:p>
              </w:tc>
            </w:tr>
          </w:tbl>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Guida al funzionamento (seguito)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Riposizionare il cestello del ghiaccio e chiudere il coperchio.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419"/>
              <w:gridCol w:w="2419"/>
              <w:gridCol w:w="2419"/>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619125" cy="1047750"/>
                        <wp:effectExtent t="0" r="0" b="0" l="0"/>
                        <wp:docPr id="1" name="Return ice basket" descr="Return ice basket" title="Return ice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23900" cy="1047750"/>
                        <wp:effectExtent t="0" r="0" b="0" l="0"/>
                        <wp:docPr id="1" name="Close lid" descr="Close lid" title="Close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23900" cy="1047750"/>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771525" cy="1047750"/>
                        <wp:effectExtent t="0" r="0" b="0" l="0"/>
                        <wp:docPr id="1" name="Unit closed" descr="Unit closed" title="Uni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71525" cy="104775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70" w:before="0" w:line="320"/>
            </w:pPr>
            <w:r>
              <w:rPr>
                <w:rFonts w:ascii="Arial" w:cs="Arial" w:eastAsia="Arial" w:hAnsi="Arial"/>
                <w:b w:val="false"/>
                <w:bCs w:val="false"/>
                <w:i w:val="false"/>
                <w:iCs w:val="false"/>
                <w:color w:val="1F1F1F"/>
                <w:sz w:val="20"/>
                <w:szCs w:val="20"/>
              </w:rPr>
              <w:t xml:space="preserve">Premere il pulsante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Selezionare l’indicatore S / M / L sopra il pulsante per scegliere la dimensione desiderata del ghiaccio bullet.</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2857500" cy="1714500"/>
                        <wp:effectExtent t="0" r="0" b="0" l="0"/>
                        <wp:docPr id="1" name="Select ice size" descr="Select ice size" title="Select ic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714500"/>
                                </a:xfrm>
                                <a:prstGeom prst="rect">
                                  <a:avLst/>
                                </a:prstGeom>
                              </pic:spPr>
                            </pic:pic>
                          </a:graphicData>
                        </a:graphic>
                      </wp:inline>
                    </w:drawing>
                  </w:r>
                </w:p>
              </w:tc>
            </w:tr>
          </w:tbl>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Dopo la selezione della dimensione, l’unità avvia automaticamente la produzione del ghiaccio bullet.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ICE FULL →</w:t>
            </w:r>
          </w:p>
          <w:p>
            <w:pPr>
              <w:spacing w:after="0"/>
              <w:jc w:val="center"/>
            </w:pPr>
            <w:r>
              <w:drawing>
                <wp:inline distT="0" distB="0" distL="0" distR="0">
                  <wp:extent cx="1123950" cy="247650"/>
                  <wp:effectExtent t="0" r="0" b="0" l="0"/>
                  <wp:docPr id="1" name="Ice full indicator" descr="Ice full indicator" title="Ice full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47650"/>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bCs/>
                <w:i w:val="false"/>
                <w:iCs w:val="false"/>
                <w:color w:val="1F1F1F"/>
                <w:sz w:val="16"/>
                <w:szCs w:val="16"/>
              </w:rPr>
              <w:t xml:space="preserve">ADD WATER →</w:t>
            </w:r>
          </w:p>
          <w:p>
            <w:pPr>
              <w:spacing w:after="0"/>
              <w:jc w:val="center"/>
            </w:pPr>
            <w:r>
              <w:drawing>
                <wp:inline distT="0" distB="0" distL="0" distR="0">
                  <wp:extent cx="1123950" cy="247650"/>
                  <wp:effectExtent t="0" r="0" b="0" l="0"/>
                  <wp:docPr id="1" name="Add water indicator" descr="Add water indicator" title="Add water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47650"/>
                          </a:xfrm>
                          <a:prstGeom prst="rect">
                            <a:avLst/>
                          </a:prstGeom>
                        </pic:spPr>
                      </pic:pic>
                    </a:graphicData>
                  </a:graphic>
                </wp:inline>
              </w:drawing>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AVVISO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Durante la produzione del ghiaccio è possibile premere </w:t>
            </w:r>
            <w:r>
              <w:rPr>
                <w:rFonts w:ascii="Arial" w:cs="Arial" w:eastAsia="Arial" w:hAnsi="Arial"/>
                <w:b w:val="false"/>
                <w:bCs w:val="false"/>
                <w:i w:val="false"/>
                <w:iCs w:val="false"/>
                <w:color w:val="1F1F1F"/>
                <w:sz w:val="20"/>
                <w:szCs w:val="20"/>
              </w:rPr>
              <w:t xml:space="preserve">Make Ice</w:t>
            </w:r>
            <w:r>
              <w:rPr>
                <w:rFonts w:ascii="Arial" w:cs="Arial" w:eastAsia="Arial" w:hAnsi="Arial"/>
                <w:b w:val="false"/>
                <w:bCs w:val="false"/>
                <w:i w:val="false"/>
                <w:iCs w:val="false"/>
                <w:color w:val="1F1F1F"/>
                <w:sz w:val="20"/>
                <w:szCs w:val="20"/>
              </w:rPr>
              <w:t xml:space="preserve"> per cambiare la dimensione.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Durante la produzione del ghiaccio è possibile premere </w:t>
            </w:r>
            <w:r>
              <w:rPr>
                <w:rFonts w:ascii="Arial" w:cs="Arial" w:eastAsia="Arial" w:hAnsi="Arial"/>
                <w:b w:val="false"/>
                <w:bCs w:val="false"/>
                <w:i w:val="false"/>
                <w:iCs w:val="false"/>
                <w:color w:val="1F1F1F"/>
                <w:sz w:val="20"/>
                <w:szCs w:val="20"/>
              </w:rPr>
              <w:t xml:space="preserve">Power</w:t>
            </w:r>
            <w:r>
              <w:rPr>
                <w:rFonts w:ascii="Arial" w:cs="Arial" w:eastAsia="Arial" w:hAnsi="Arial"/>
                <w:b w:val="false"/>
                <w:bCs w:val="false"/>
                <w:i w:val="false"/>
                <w:iCs w:val="false"/>
                <w:color w:val="1F1F1F"/>
                <w:sz w:val="20"/>
                <w:szCs w:val="20"/>
              </w:rPr>
              <w:t xml:space="preserve"> per interrompere il ciclo del ghiaccio bullet. L’indicatore si spegne e l’unità interrompe la produzione.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Quando il cestello è pieno, l’indicatore </w:t>
            </w:r>
            <w:r>
              <w:rPr>
                <w:rFonts w:ascii="Arial" w:cs="Arial" w:eastAsia="Arial" w:hAnsi="Arial"/>
                <w:b w:val="false"/>
                <w:bCs w:val="false"/>
                <w:i w:val="false"/>
                <w:iCs w:val="false"/>
                <w:color w:val="1F1F1F"/>
                <w:sz w:val="20"/>
                <w:szCs w:val="20"/>
              </w:rPr>
              <w:t xml:space="preserve">ICE FULL</w:t>
            </w:r>
            <w:r>
              <w:rPr>
                <w:rFonts w:ascii="Arial" w:cs="Arial" w:eastAsia="Arial" w:hAnsi="Arial"/>
                <w:b w:val="false"/>
                <w:bCs w:val="false"/>
                <w:i w:val="false"/>
                <w:iCs w:val="false"/>
                <w:color w:val="1F1F1F"/>
                <w:sz w:val="20"/>
                <w:szCs w:val="20"/>
              </w:rPr>
              <w:t xml:space="preserve"> si illumina in verde e l’unità si arresta. Dopo che il ghiaccio si è sciolto o è stato rimosso, l’unità riprende automaticamente.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Se durante la produzione del ghiaccio l’indicatore </w:t>
            </w:r>
            <w:r>
              <w:rPr>
                <w:rFonts w:ascii="Arial" w:cs="Arial" w:eastAsia="Arial" w:hAnsi="Arial"/>
                <w:b w:val="false"/>
                <w:bCs w:val="false"/>
                <w:i w:val="false"/>
                <w:iCs w:val="false"/>
                <w:color w:val="1F1F1F"/>
                <w:sz w:val="20"/>
                <w:szCs w:val="20"/>
              </w:rPr>
              <w:t xml:space="preserve">ADD WATER</w:t>
            </w:r>
            <w:r>
              <w:rPr>
                <w:rFonts w:ascii="Arial" w:cs="Arial" w:eastAsia="Arial" w:hAnsi="Arial"/>
                <w:b w:val="false"/>
                <w:bCs w:val="false"/>
                <w:i w:val="false"/>
                <w:iCs w:val="false"/>
                <w:color w:val="1F1F1F"/>
                <w:sz w:val="20"/>
                <w:szCs w:val="20"/>
              </w:rPr>
              <w:t xml:space="preserve"> si illumina in rosso, l’unità si arresta. Riempire tempestivamente il serbatoio dell’acqua.</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07 </w:t>
      </w:r>
      <w:r>
        <w:rPr>
          <w:rFonts w:ascii="Arial" w:cs="Arial" w:eastAsia="Arial" w:hAnsi="Arial"/>
          <w:b/>
          <w:bCs/>
          <w:color w:val="1F1F1F"/>
          <w:sz w:val="34"/>
          <w:szCs w:val="34"/>
        </w:rPr>
        <w:t xml:space="preserve">Risoluzione dei problemi</w:t>
      </w:r>
    </w:p>
    <w:p>
      <w:pPr>
        <w:spacing w:after="120"/>
        <w:jc w:val="right"/>
      </w:pPr>
      <w:r>
        <w:rPr>
          <w:rFonts w:ascii="Arial" w:cs="Arial" w:eastAsia="Arial" w:hAnsi="Arial"/>
          <w:color w:val="666666"/>
          <w:sz w:val="16"/>
          <w:szCs w:val="16"/>
        </w:rPr>
        <w:t xml:space="preserve">CAP.07 - RISOLUZIONE DEI PROBLEMI</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395"/>
        <w:gridCol w:w="2419"/>
      </w:tblGrid>
      <w:tr>
        <w:tc>
          <w:tcPr>
            <w:tcW w:type="dxa" w:w="1597"/>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Problema</w:t>
            </w:r>
          </w:p>
        </w:tc>
        <w:tc>
          <w:tcPr>
            <w:tcW w:type="dxa" w:w="239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Possibile causa</w:t>
            </w:r>
          </w:p>
        </w:tc>
        <w:tc>
          <w:tcPr>
            <w:tcW w:type="dxa" w:w="2419"/>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Soluzione</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L'unità non si accende</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Alimentazione non collegata o presa senza corrente</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Verificare il collegamento elettrico e assicurarsi che la presa funzioni.</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scarica l'acqua</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Tappo di scarico non rimosso o foro di scarico bloccato</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Verificare che il tappo di scarico sul fondo sia rimosso; controllare eventuali ostruzioni.</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produce ghiaccio</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acqua basso (indicatore AGGIUNGERE ACQUA rosso)</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il serbatoio dell'acqua fino alla linea dell'acqua.</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Non produce ghiaccio</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Lo stampo si gela solo, nessun ghiaccio (problema pompa)</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l'acqua fino alla linea, lasciare riposare per 30 minuti, quindi riavviare. Controllare attraverso la finestra se l'acqua viene pompata nella vaschetta.</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 ferma a metà ciclo</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Cestello ghiaccio pieno (indicatore GHIACCIO PIENO verde)</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Rimuovere il ghiaccio o attendere che si sciolga. L'unità riprende automaticamente.</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Si ferma a metà ciclo</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Serbatoio acqua basso (indicatore AGGIUNGERE ACQUA rosso)</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Riempire tempestivamente il serbatoio. L'unità riprende automaticamente.</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Prime 5 porzioni piccole</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Temperatura dell'acqua ancora alta (fase di raffreddamento)</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È normale. Le dimensioni del ghiaccio aumenteranno con il diminuire della temperatura dell'acqua.</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Qualità del ghiaccio scarsa</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Ventilazione insufficiente o temperatura ambientale elevata</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Assicurare almeno 120 mm di spazio su tutti i lati; spostare l'unità in un'area fresca e ventilata.</w:t>
            </w:r>
          </w:p>
        </w:tc>
      </w:tr>
      <w:tr>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Ghiaccio non trasparente</w:t>
            </w:r>
          </w:p>
        </w:tc>
        <w:tc>
          <w:tcPr>
            <w:tcW w:type="dxa" w:w="239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Alto contenuto di minerali nell'acqua o effetti di temperatura</w:t>
            </w:r>
          </w:p>
        </w:tc>
        <w:tc>
          <w:tcPr>
            <w:tcW w:type="dxa" w:w="2419"/>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Utilizzare acqua purificata con TDS &lt; 200 mg/L. Un'opacità occasionale durante l'uso continuo è normale.</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ESCLUSIONE DI RESPONSABILITÀ</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Il produttore, i distributori e i proprietari del marchio non sono responsabili per danni o problemi di qualità derivanti da un utilizzo non conforme a questo manuale.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08 </w:t>
      </w:r>
      <w:r>
        <w:rPr>
          <w:rFonts w:ascii="Arial" w:cs="Arial" w:eastAsia="Arial" w:hAnsi="Arial"/>
          <w:b/>
          <w:bCs/>
          <w:color w:val="1F1F1F"/>
          <w:sz w:val="34"/>
          <w:szCs w:val="34"/>
        </w:rPr>
        <w:t xml:space="preserve">Manutenzione</w:t>
      </w:r>
    </w:p>
    <w:p>
      <w:pPr>
        <w:spacing w:after="120"/>
        <w:jc w:val="right"/>
      </w:pPr>
      <w:r>
        <w:rPr>
          <w:rFonts w:ascii="Arial" w:cs="Arial" w:eastAsia="Arial" w:hAnsi="Arial"/>
          <w:color w:val="666666"/>
          <w:sz w:val="16"/>
          <w:szCs w:val="16"/>
        </w:rPr>
        <w:t xml:space="preserve">CAP.08 - MANUTENZIONE</w:t>
      </w:r>
    </w:p>
    <w:p>
      <w:pPr>
        <w:keepNext/>
        <w:keepLines w:val="false"/>
        <w:spacing w:after="100" w:before="120" w:line="320"/>
      </w:pPr>
      <w:r>
        <w:rPr>
          <w:rFonts w:ascii="Arial" w:cs="Arial" w:eastAsia="Arial" w:hAnsi="Arial"/>
          <w:b/>
          <w:bCs/>
          <w:i w:val="false"/>
          <w:iCs w:val="false"/>
          <w:color w:val="1F1F1F"/>
          <w:sz w:val="24"/>
          <w:szCs w:val="24"/>
        </w:rPr>
        <w:t xml:space="preserve">Pulizia automatica (Stampo ghiaccio e vaschetta)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Riempire il serbatoio dell'acqua fino alla linea dell'acqua.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 l'unità accesa, premere il pulsante </w:t>
            </w:r>
            <w:r>
              <w:rPr>
                <w:rFonts w:ascii="Arial" w:cs="Arial" w:eastAsia="Arial" w:hAnsi="Arial"/>
                <w:b w:val="false"/>
                <w:bCs w:val="false"/>
                <w:i w:val="false"/>
                <w:iCs w:val="false"/>
                <w:color w:val="1F1F1F"/>
                <w:sz w:val="20"/>
                <w:szCs w:val="20"/>
              </w:rPr>
              <w:t xml:space="preserve">Pulizia</w:t>
            </w:r>
            <w:r>
              <w:rPr>
                <w:rFonts w:ascii="Arial" w:cs="Arial" w:eastAsia="Arial" w:hAnsi="Arial"/>
                <w:b w:val="false"/>
                <w:bCs w:val="false"/>
                <w:i w:val="false"/>
                <w:iCs w:val="false"/>
                <w:color w:val="1F1F1F"/>
                <w:sz w:val="20"/>
                <w:szCs w:val="20"/>
              </w:rPr>
              <w:t xml:space="preserve">. L'indicatore si illumina in bianco e l'unità si pulisce automaticamente.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Al termine della pulizia, l'unità si ferma automaticamente e l'indicatore si spegne.</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Scarico dell'acqua</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Scollegare il cavo di alimentazione e posizionare l'unità vicino a un lavandino.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Rimuovere il tappo di scarico dal fondo dell'unità e far defluire tutta l'acqua.</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Una volta scaricata, riposizionare saldamente il tappo di scarico.</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1504950" cy="1190625"/>
                  <wp:effectExtent t="0" r="0" b="0" l="0"/>
                  <wp:docPr id="1" name="Drain plug" descr="Drain plug" title="Drain pl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190625"/>
                          </a:xfrm>
                          <a:prstGeom prst="rect">
                            <a:avLst/>
                          </a:prstGeom>
                        </pic:spPr>
                      </pic:pic>
                    </a:graphicData>
                  </a:graphic>
                </wp:inline>
              </w:drawing>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jc w:val="center"/>
            </w:pPr>
            <w:r>
              <w:drawing>
                <wp:inline distT="0" distB="0" distL="0" distR="0">
                  <wp:extent cx="933450" cy="1190625"/>
                  <wp:effectExtent t="0" r="0" b="0" l="0"/>
                  <wp:docPr id="1" name="Drain container" descr="Drain container" title="Drai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33450" cy="1190625"/>
                          </a:xfrm>
                          <a:prstGeom prst="rect">
                            <a:avLst/>
                          </a:prstGeom>
                        </pic:spPr>
                      </pic:pic>
                    </a:graphicData>
                  </a:graphic>
                </wp:inline>
              </w:drawing>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Manutenzione quotidiana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Sciacquare regolarmente l'interno con acqua pulita; si consiglia una </w:t>
      </w:r>
      <w:r>
        <w:rPr>
          <w:rFonts w:ascii="Arial" w:cs="Arial" w:eastAsia="Arial" w:hAnsi="Arial"/>
          <w:b w:val="false"/>
          <w:bCs w:val="false"/>
          <w:i w:val="false"/>
          <w:iCs w:val="false"/>
          <w:color w:val="1F1F1F"/>
          <w:sz w:val="20"/>
          <w:szCs w:val="20"/>
        </w:rPr>
        <w:t xml:space="preserve">pulizia prima di ogni utilizzo quotidiano</w:t>
      </w:r>
      <w:r>
        <w:rPr>
          <w:rFonts w:ascii="Arial" w:cs="Arial" w:eastAsia="Arial" w:hAnsi="Arial"/>
          <w:b w:val="false"/>
          <w:bCs w:val="false"/>
          <w:i w:val="false"/>
          <w:iCs w:val="false"/>
          <w:color w:val="1F1F1F"/>
          <w:sz w:val="20"/>
          <w:szCs w:val="20"/>
        </w:rPr>
        <w:t xml:space="preserv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Pulire l'esterno con un panno morbido e umido. Non utilizzare detergenti abrasivi o corrosivi.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Seguire i passaggi di pulizia automatica per pulire lo stampo del ghiaccio e la vaschetta.</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Scollegare sempre l'alimentazione prima della manutenzione e lasciare raffreddare il prodotto.</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09 </w:t>
      </w:r>
      <w:r>
        <w:rPr>
          <w:rFonts w:ascii="Arial" w:cs="Arial" w:eastAsia="Arial" w:hAnsi="Arial"/>
          <w:b/>
          <w:bCs/>
          <w:color w:val="1F1F1F"/>
          <w:sz w:val="34"/>
          <w:szCs w:val="34"/>
        </w:rPr>
        <w:t xml:space="preserve">Installazione, trasporto, stoccaggio e smaltimento</w:t>
      </w:r>
    </w:p>
    <w:p>
      <w:pPr>
        <w:spacing w:after="120"/>
        <w:jc w:val="right"/>
      </w:pPr>
      <w:r>
        <w:rPr>
          <w:rFonts w:ascii="Arial" w:cs="Arial" w:eastAsia="Arial" w:hAnsi="Arial"/>
          <w:color w:val="666666"/>
          <w:sz w:val="16"/>
          <w:szCs w:val="16"/>
        </w:rPr>
        <w:t xml:space="preserve">CAP.09 - INSTALLAZIONE / STOCCAGGIO / SMALTIMENTO</w:t>
      </w:r>
    </w:p>
    <w:p>
      <w:pPr>
        <w:keepNext/>
        <w:keepLines w:val="false"/>
        <w:spacing w:after="100" w:before="120" w:line="320"/>
      </w:pPr>
      <w:r>
        <w:rPr>
          <w:rFonts w:ascii="Arial" w:cs="Arial" w:eastAsia="Arial" w:hAnsi="Arial"/>
          <w:b/>
          <w:bCs/>
          <w:i w:val="false"/>
          <w:iCs w:val="false"/>
          <w:color w:val="1F1F1F"/>
          <w:sz w:val="24"/>
          <w:szCs w:val="24"/>
        </w:rPr>
        <w:t xml:space="preserve">Imballaggio e trasporto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il prodotto bilanciato durante il trasporto per evitare ribaltamenti. L'angolo di inclinazione non deve superare 45°.</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sempre l'unità in posizione verticale durante movimentazione e trasporto per proteggere compressore e circuito refrigerante.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Dopo il trasporto, lasciare riposare l'unità in posizione verticale per 4 ore prima dell'accensione.</w:t>
      </w:r>
    </w:p>
    <w:p>
      <w:pPr>
        <w:keepNext/>
        <w:keepLines w:val="false"/>
        <w:spacing w:after="100" w:before="120" w:line="320"/>
      </w:pPr>
      <w:r>
        <w:rPr>
          <w:rFonts w:ascii="Arial" w:cs="Arial" w:eastAsia="Arial" w:hAnsi="Arial"/>
          <w:b/>
          <w:bCs/>
          <w:i w:val="false"/>
          <w:iCs w:val="false"/>
          <w:color w:val="1F1F1F"/>
          <w:sz w:val="24"/>
          <w:szCs w:val="24"/>
        </w:rPr>
        <w:t xml:space="preserve">Installazione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Installare il prodotto su una superficie piana, stabile e asciutta. Non utilizzarlo inclinato.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Non trascinare o forzare il prodotto durante il posizionamento per evitare ribaltamenti o danni ai componenti.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Mantenere almeno 120 mm (4,7") di distanza da pareti e altri oggetti per ventilazione e accesso alla manutenzione.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Tenere il prodotto lontano da fonti di calore, vapore e luce solare diretta.</w:t>
      </w:r>
    </w:p>
    <w:p>
      <w:pPr>
        <w:keepNext/>
        <w:keepLines w:val="false"/>
        <w:spacing w:after="100" w:before="120" w:line="320"/>
      </w:pPr>
      <w:r>
        <w:rPr>
          <w:rFonts w:ascii="Arial" w:cs="Arial" w:eastAsia="Arial" w:hAnsi="Arial"/>
          <w:b/>
          <w:bCs/>
          <w:i w:val="false"/>
          <w:iCs w:val="false"/>
          <w:color w:val="1F1F1F"/>
          <w:sz w:val="24"/>
          <w:szCs w:val="24"/>
        </w:rPr>
        <w:t xml:space="preserve">Stoccaggio e smaltimento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Prima di un lungo periodo di stoccaggio, scaricare completamente l'acqua dal serbatoio e dalla cavità interna, quindi pulire e asciugare accuratamente.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Conservare l'unità in un ambiente asciutto e ventilato, evitando carichi pesanti o esposizione all'umidità.</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Questo prodotto contiene componenti elettronici e refrigerante R600a e non deve essere smaltito con i rifiuti domestici.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 fine vita, contattare un centro di riciclaggio autorizzato o il rivenditore e seguire le normative locali sullo smaltimento.</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WEEE / R600a</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Non danneggiare il circuito del refrigerante. Il trattamento a fine vita deve essere gestito da un servizio qualificato di riciclaggio o smaltimento per evitare rischi ambientali o di sicurezza.</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10 </w:t>
      </w:r>
      <w:r>
        <w:rPr>
          <w:rFonts w:ascii="Arial" w:cs="Arial" w:eastAsia="Arial" w:hAnsi="Arial"/>
          <w:b/>
          <w:bCs/>
          <w:color w:val="1F1F1F"/>
          <w:sz w:val="34"/>
          <w:szCs w:val="34"/>
        </w:rPr>
        <w:t xml:space="preserve">Informazioni su marchio e garanzia</w:t>
      </w:r>
    </w:p>
    <w:p>
      <w:pPr>
        <w:spacing w:after="120"/>
        <w:jc w:val="right"/>
      </w:pPr>
      <w:r>
        <w:rPr>
          <w:rFonts w:ascii="Arial" w:cs="Arial" w:eastAsia="Arial" w:hAnsi="Arial"/>
          <w:color w:val="666666"/>
          <w:sz w:val="16"/>
          <w:szCs w:val="16"/>
        </w:rPr>
        <w:t xml:space="preserve">CAP.10 — GARANZIA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Grazie per aver acquistato il ACT Macchina per il ghiaccio. Per qualsiasi domanda, contattateci 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support@thespacetec.com | www.thespacetec.com</w:t>
      </w:r>
    </w:p>
    <w:p>
      <w:pPr>
        <w:keepNext/>
        <w:keepLines w:val="false"/>
        <w:spacing w:after="100" w:before="120" w:line="320"/>
      </w:pPr>
      <w:r>
        <w:rPr>
          <w:rFonts w:ascii="Arial" w:cs="Arial" w:eastAsia="Arial" w:hAnsi="Arial"/>
          <w:b/>
          <w:bCs/>
          <w:i w:val="false"/>
          <w:iCs w:val="false"/>
          <w:color w:val="1F1F1F"/>
          <w:sz w:val="24"/>
          <w:szCs w:val="24"/>
        </w:rPr>
        <w:t xml:space="preserve">Informazioni sul marchio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Marchio</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ADVANCED CUISINE TECHNOLOGY PTE.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60 Paya Lebar Road, #11-19 Paya Lebar Square, Singapore 409051</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Sito web</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www.thespacetec.com</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Assistenza clienti</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support@thespacetec.com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Produttore autorizzato</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Produttore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Sito web</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Informazioni sulla garanzia</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Questo prodotto è coperto da una </w:t>
      </w:r>
      <w:r>
        <w:rPr>
          <w:rFonts w:ascii="Arial" w:cs="Arial" w:eastAsia="Arial" w:hAnsi="Arial"/>
          <w:b w:val="false"/>
          <w:bCs w:val="false"/>
          <w:i w:val="false"/>
          <w:iCs w:val="false"/>
          <w:color w:val="1F1F1F"/>
          <w:sz w:val="20"/>
          <w:szCs w:val="20"/>
        </w:rPr>
        <w:t xml:space="preserve">garanzia limitata di 2 anno/i</w:t>
      </w:r>
      <w:r>
        <w:rPr>
          <w:rFonts w:ascii="Arial" w:cs="Arial" w:eastAsia="Arial" w:hAnsi="Arial"/>
          <w:b w:val="false"/>
          <w:bCs w:val="false"/>
          <w:i w:val="false"/>
          <w:iCs w:val="false"/>
          <w:color w:val="1F1F1F"/>
          <w:sz w:val="20"/>
          <w:szCs w:val="20"/>
        </w:rPr>
        <w:t xml:space="preserve">. Il servizio di sostituzione in garanzia è disponibile entro 2 anno/i dalla data di acquisto originale. Per essere idonei alla sostituzione in garanzia, è necessario: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Aver acquistato il prodotto negli ultimi 2 anno/i.</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Disporre del numero d'ordine originale o dell'indirizzo email utilizzato al momento dell'acquisto.</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In caso di acquisto tramite un rivenditore o partner commerciale, fornire una copia della ricevuta originale.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Inviateci un'email per richiedere il servizio di garanzia: </w:t>
      </w:r>
      <w:r>
        <w:rPr>
          <w:rFonts w:ascii="Arial" w:cs="Arial" w:eastAsia="Arial" w:hAnsi="Arial"/>
          <w:b w:val="false"/>
          <w:bCs w:val="false"/>
          <w:i w:val="false"/>
          <w:iCs w:val="false"/>
          <w:color w:val="1F1F1F"/>
          <w:sz w:val="20"/>
          <w:szCs w:val="20"/>
        </w:rPr>
        <w:t xml:space="preserve">support@thespacetec.com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Nome del cliente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Città / Provincia / CAP</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Numero di telefono</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keepNext/>
        <w:keepLines w:val="false"/>
        <w:spacing w:after="90" w:before="40" w:line="320"/>
      </w:pPr>
      <w:r>
        <w:rPr>
          <w:rFonts w:ascii="Arial" w:cs="Arial" w:eastAsia="Arial" w:hAnsi="Arial"/>
          <w:b/>
          <w:bCs/>
          <w:i w:val="false"/>
          <w:iCs w:val="false"/>
          <w:color w:val="1F1F1F"/>
          <w:sz w:val="24"/>
          <w:szCs w:val="24"/>
        </w:rPr>
        <w:t xml:space="preserve">Informazioni su marchio e garanzia (Cont.)</w:t>
      </w:r>
    </w:p>
    <w:p>
      <w:pPr>
        <w:keepNext/>
        <w:keepLines w:val="false"/>
        <w:spacing w:after="100" w:before="120" w:line="320"/>
      </w:pPr>
      <w:r>
        <w:rPr>
          <w:rFonts w:ascii="Arial" w:cs="Arial" w:eastAsia="Arial" w:hAnsi="Arial"/>
          <w:b/>
          <w:bCs/>
          <w:i w:val="false"/>
          <w:iCs w:val="false"/>
          <w:color w:val="1F1F1F"/>
          <w:sz w:val="24"/>
          <w:szCs w:val="24"/>
        </w:rPr>
        <w:t xml:space="preserve">Scheda di garanzia</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Indirizzo email</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Data di acquisto originale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Modello del prodotto</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Numero di serie (se applicabile)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Nome del rivenditore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C6AB" w:sz="6"/>
      </w:pBdr>
      <w:tabs>
        <w:tab w:val="right" w:pos="9026"/>
      </w:tabs>
      <w:spacing w:before="40"/>
    </w:pPr>
    <w:r>
      <w:rPr>
        <w:rFonts w:ascii="Arial" w:cs="Arial" w:eastAsia="Arial" w:hAnsi="Arial"/>
        <w:color w:val="8A6B52"/>
        <w:sz w:val="16"/>
        <w:szCs w:val="16"/>
      </w:rPr>
      <w:t xml:space="preserve">ACT IMT050</w:t>
    </w:r>
    <w:r>
      <w:rPr>
        <w:rFonts w:ascii="Arial" w:cs="Arial" w:eastAsia="Arial" w:hAnsi="Arial"/>
        <w:color w:val="8A6B52"/>
        <w:sz w:val="16"/>
        <w:szCs w:val="16"/>
      </w:rPr>
      <w:t xml:space="preserve">	</w:t>
    </w:r>
    <w:r>
      <w:rPr>
        <w:rFonts w:ascii="Arial" w:cs="Arial" w:eastAsia="Arial" w:hAnsi="Arial"/>
        <w:color w:val="8A6B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C6AB" w:sz="6"/>
      </w:pBdr>
      <w:tabs>
        <w:tab w:val="right" w:pos="9026"/>
      </w:tabs>
      <w:spacing w:after="40"/>
    </w:pPr>
    <w:r>
      <w:rPr>
        <w:rFonts w:ascii="Arial" w:cs="Arial" w:eastAsia="Arial" w:hAnsi="Arial"/>
        <w:color w:val="666666"/>
        <w:sz w:val="16"/>
        <w:szCs w:val="16"/>
      </w:rPr>
      <w:t xml:space="preserve">ACT</w:t>
    </w:r>
    <w:r>
      <w:rPr>
        <w:rFonts w:ascii="Arial" w:cs="Arial" w:eastAsia="Arial" w:hAnsi="Arial"/>
        <w:color w:val="666666"/>
        <w:sz w:val="16"/>
        <w:szCs w:val="16"/>
      </w:rPr>
      <w:t xml:space="preserve">	IMT050  Manuale d'uso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07c49c49052e78a235a8bb1743b5380cdebc99.png"/><Relationship Id="rId10" Type="http://schemas.openxmlformats.org/officeDocument/2006/relationships/image" Target="media/b5b967e2f7322bf4af60915cddb8ba4d5060becf.png"/><Relationship Id="rId11" Type="http://schemas.openxmlformats.org/officeDocument/2006/relationships/image" Target="media/7365421b5e0121e6606dd9385cef6216f7a67825.png"/><Relationship Id="rId12" Type="http://schemas.openxmlformats.org/officeDocument/2006/relationships/image" Target="media/5eb03be48e1590d51882f56df22c2f4d83b78439.png"/><Relationship Id="rId13" Type="http://schemas.openxmlformats.org/officeDocument/2006/relationships/image" Target="media/7c3c702d8b1883d8935043e00c840595b998f215.png"/><Relationship Id="rId14" Type="http://schemas.openxmlformats.org/officeDocument/2006/relationships/image" Target="media/7d66360b35125efc42db1293d8651b209dd93848.png"/><Relationship Id="rId15" Type="http://schemas.openxmlformats.org/officeDocument/2006/relationships/image" Target="media/897b4440c46f187dea503dc0bef53e8b7efa5452.png"/><Relationship Id="rId16" Type="http://schemas.openxmlformats.org/officeDocument/2006/relationships/image" Target="media/a9a8cc11b813d48a6ec2919574d9e95ddee29c47.png"/><Relationship Id="rId17" Type="http://schemas.openxmlformats.org/officeDocument/2006/relationships/image" Target="media/80f31afb1d145398b9e34b40d4a1026f301bf786.png"/><Relationship Id="rId18" Type="http://schemas.openxmlformats.org/officeDocument/2006/relationships/image" Target="media/561f4db17d2ffd5dbe5e54102dc3667ab98b0ff1.png"/><Relationship Id="rId19" Type="http://schemas.openxmlformats.org/officeDocument/2006/relationships/image" Target="media/af7e5ea28fbe66697f97d2a1072c5e60d0b41243.png"/><Relationship Id="rId20" Type="http://schemas.openxmlformats.org/officeDocument/2006/relationships/image" Target="media/41569aca0606340336d9ee19b060b3854f7bb82d.png"/><Relationship Id="rId21" Type="http://schemas.openxmlformats.org/officeDocument/2006/relationships/image" Target="media/54f7daa6d549899c7d9ab310a69c89ad1495369d.png"/><Relationship Id="rId22" Type="http://schemas.openxmlformats.org/officeDocument/2006/relationships/image" Target="media/73bb6b31ce031aded0d566edc0d3a0284b9637e0.png"/><Relationship Id="rId23" Type="http://schemas.openxmlformats.org/officeDocument/2006/relationships/image" Target="media/326fed08994fc74f41f49f2512bc0f4028a59f72.png"/><Relationship Id="rId24" Type="http://schemas.openxmlformats.org/officeDocument/2006/relationships/image" Target="media/6807cb759b7b137c8617c1596722b718150035dd.png"/><Relationship Id="rId25" Type="http://schemas.openxmlformats.org/officeDocument/2006/relationships/image" Target="media/c80f0e304d799e097d570aee3b99ebe03c2f4bd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2026-03-10T17:16:04.237Z</dcterms:created>
  <dcterms:modified xsi:type="dcterms:W3CDTF">2026-03-10T17:16:04.237Z</dcterms:modified>
</cp:coreProperties>
</file>

<file path=docProps/custom.xml><?xml version="1.0" encoding="utf-8"?>
<Properties xmlns="http://schemas.openxmlformats.org/officeDocument/2006/custom-properties" xmlns:vt="http://schemas.openxmlformats.org/officeDocument/2006/docPropsVTypes"/>
</file>