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 w:hint="eastAsia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 w:hint="eastAsia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 w:hint="eastAsia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 w:hint="eastAsia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 w:hint="eastAsia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 w:hint="eastAsia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 w:hint="eastAsia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 w:hint="eastAsia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 w:hint="eastAsia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 w:hint="eastAsia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 w:hint="eastAsia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 w:hint="eastAsia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 w:hint="eastAsia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 w:hint="eastAsia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 w:hint="eastAsia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 w:hint="eastAsia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 w:hint="eastAsia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 w:hint="eastAsia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7200" cy="1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 w:hint="eastAsia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 w:hint="eastAsia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 w:hint="eastAsia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 w:hint="eastAsia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 w:hint="eastAsia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 w:hint="eastAsia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 w:hint="eastAsia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 w:hint="eastAsia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 w:hint="eastAsia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 w:hint="eastAsia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 w:hint="eastAsia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 w:hint="eastAsia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 w:hint="eastAsia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 w:hint="eastAsia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 w:hint="eastAsia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 w:hint="eastAsia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 w:hint="eastAsia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 w:hint="eastAsia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 w:hint="eastAsia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 w:hint="eastAsia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