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  <Override ContentType="application/vnd.openxmlformats-officedocument.wordprocessingml.header+xml" PartName="/word/header8.xml"/>
  <Override ContentType="application/vnd.openxmlformats-officedocument.wordprocessingml.footer+xml" PartName="/word/footer8.xml"/>
  <Override ContentType="application/vnd.openxmlformats-officedocument.wordprocessingml.header+xml" PartName="/word/header9.xml"/>
  <Override ContentType="application/vnd.openxmlformats-officedocument.wordprocessingml.footer+xml" PartName="/word/footer9.xml"/>
  <Override ContentType="application/vnd.openxmlformats-officedocument.wordprocessingml.header+xml" PartName="/word/header10.xml"/>
  <Override ContentType="application/vnd.openxmlformats-officedocument.wordprocessingml.footer+xml" PartName="/word/footer10.xml"/>
  <Override ContentType="application/vnd.openxmlformats-officedocument.wordprocessingml.header+xml" PartName="/word/header11.xml"/>
  <Override ContentType="application/vnd.openxmlformats-officedocument.wordprocessingml.footer+xml" PartName="/word/footer1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220"/>
      </w:pPr>
      <w:r>
        <w:rPr>
          <w:rFonts w:ascii="Arial Black" w:cs="Arial Black" w:eastAsia="黑体" w:hAnsi="Arial Black"/>
          <w:b/>
          <w:bCs/>
          <w:color w:val="1A1A1A"/>
          <w:sz w:val="28"/>
          <w:szCs w:val="28"/>
        </w:rPr>
        <w:t xml:space="preserve">WEVAC</w:t>
      </w:r>
    </w:p>
    <w:p>
      <w:pPr>
        <w:spacing w:after="40"/>
      </w:pPr>
      <w:r>
        <w:rPr>
          <w:rFonts w:ascii="Arial Narrow" w:cs="Arial Narrow" w:eastAsia="宋体" w:hAnsi="Arial Narrow"/>
          <w:color w:val="666666"/>
          <w:sz w:val="19"/>
          <w:szCs w:val="19"/>
        </w:rPr>
        <w:t xml:space="preserve">说明书</w:t>
      </w:r>
    </w:p>
    <w:p>
      <w:pPr>
        <w:spacing w:after="24"/>
      </w:pPr>
      <w:r>
        <w:rPr>
          <w:rFonts w:ascii="Arial Black" w:cs="Arial Black" w:eastAsia="黑体" w:hAnsi="Arial Black"/>
          <w:b/>
          <w:bCs/>
          <w:color w:val="1A1A1A"/>
          <w:sz w:val="34"/>
          <w:szCs w:val="34"/>
        </w:rPr>
        <w:t xml:space="preserve">真空封口机</w:t>
      </w:r>
    </w:p>
    <w:p>
      <w:pPr>
        <w:spacing w:after="120"/>
      </w:pPr>
      <w:r>
        <w:rPr>
          <w:rFonts w:ascii="Arial Narrow" w:cs="Arial Narrow" w:eastAsia="宋体" w:hAnsi="Arial Narrow"/>
          <w:b/>
          <w:bCs/>
          <w:color w:val="E63946"/>
          <w:sz w:val="18"/>
          <w:szCs w:val="18"/>
        </w:rPr>
        <w:t xml:space="preserve">V23</w:t>
      </w:r>
    </w:p>
    <w:p>
      <w:pPr>
        <w:pBdr>
          <w:bottom w:val="single" w:color="E63946" w:sz="12"/>
        </w:pBdr>
        <w:spacing w:after="160"/>
      </w:pPr>
    </w:p>
    <w:p>
      <w:pPr>
        <w:spacing w:after="180" w:before="180"/>
        <w:jc w:val="center"/>
      </w:pPr>
      <w:r>
        <w:drawing>
          <wp:inline distT="0" distB="0" distL="0" distR="0">
            <wp:extent cx="3095625" cy="2428875"/>
            <wp:effectExtent t="0" r="0" b="0" l="0"/>
            <wp:docPr id="1" name="Product cover image" descr="Product cover image" title="Product cover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140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www.wevactech.com</w:t>
      </w:r>
    </w:p>
    <w:p>
      <w:pPr>
        <w:sectPr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spacing w:after="120" w:before="0"/>
      </w:pPr>
      <w:r>
        <w:rPr>
          <w:rFonts w:ascii="Arial Black" w:cs="Arial Black" w:eastAsia="黑体" w:hAnsi="Arial Black"/>
          <w:b/>
          <w:bCs/>
          <w:color w:val="1A1A1A"/>
          <w:sz w:val="30"/>
          <w:szCs w:val="30"/>
        </w:rPr>
        <w:t xml:space="preserve">目录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01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安全须知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CH.01 — SAFETY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E2C55A" w:sz="1"/>
              <w:left w:val="single" w:color="E2C55A" w:sz="1"/>
              <w:bottom w:val="single" w:color="E2C55A" w:sz="1"/>
              <w:right w:val="single" w:color="E2C55A" w:sz="1"/>
            </w:tcBorders>
            <w:shd w:fill="FFF3D6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警告 WARNING</w:t>
            </w:r>
          </w:p>
          <w:p>
            <w:pPr>
              <w:spacing w:after="70"/>
            </w:pPr>
            <w:r>
              <w:drawing>
                <wp:inline distT="0" distB="0" distL="0" distR="0">
                  <wp:extent cx="266700" cy="247650"/>
                  <wp:effectExtent t="0" r="0" b="0" l="0"/>
                  <wp:docPr id="1" name="Warning icon" descr="Warning icon" title="Warning ic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" cy="247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本机仅供家庭使用，请勿用于其他非设计用途。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请勿让儿童玩耍本机或电源线。儿童、行动不便或认知受限人士应在成年人监督下使用。使用期间请留意儿童，避免意外发生。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小零件、真空袋可能造成窒息危险，请勿让儿童接触。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请勿在高湿高温等环境使用本机。严禁在有易燃易爆气体的环境中使用。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请确保电源电压与机器铭牌标示一致。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机器工作时请勿离开。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密封完成后，密封区域温度较高，请勿触摸，以免烫伤。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使用后请切断电源。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从电源插座上拔出插头时请手握插头拔出，请勿拉扯电源线。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请勿将主机或电源线浸入水中或其他液体中。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电源线需要直接插接符合安全规范的电源插座上。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如发现插头、电源线或主机损坏，请立即停止使用并联系制造商或授权维修点处理，请勿自行拆修。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电源线请勿悬挂于台面边缘，以免儿童拉扯或意外绊倒。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 CAUTION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请妥善保管本手册。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本机无需添加任何润滑剂，请勿使用有机溶剂清洁。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长时间不使用时，请勿扣上锁扣，以免密封圈受压变形。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请勿将本产品与生活垃圾一同丢弃，请根据您所在地区关于电子废弃物的法规进行回收或处置。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 NOTICE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本产品适用于家庭食品保鲜用途。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首次使用前，请完整阅读本说明书。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请保留购买凭证，以便享受保修服务。</w:t>
            </w:r>
          </w:p>
        </w:tc>
      </w:tr>
    </w:tbl>
    <w:p>
      <w:pPr>
        <w:spacing w:after="80"/>
      </w:pPr>
    </w:p>
    <w:p>
      <w:pPr>
        <w:sectPr>
          <w:headerReference w:type="default" r:id="rId9"/>
          <w:footerReference w:type="default" r:id="rId1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02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产品及真空袋使用提示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CH.02 — USAGE TIPS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本机只适用于带有空气通道纹路的真空袋。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对于带有尖点或棱角的物品，需用防刺穿片、纸巾等柔软包材包裹棱角，以防刺破真空袋。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真空袋可用于加热或微波炉加热，但必须先在袋角剪开一个小口透气。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用于储存的真空袋可重复使用，但用于加热或微波加热时仅可使用一次。储存过海鲜或油腻食品的真空袋不建议重复使用。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放置袋子时，袋口必须平整地跨过发热器。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装袋时，请务必在袋口和食物之间预留至少 2 inch（5 cm）的空间。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装入液体、酱汁或带液体的食物时，请避免将真空袋袋口弄湿。建议装入后将袋口擦干，以免影响密封效果。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如果需要质地柔软、含水分多的食物在包装后保持形状，可选择冷冻后进行真空封装。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勿在面盖上放置重物，有可能损坏机器。</w:t>
      </w:r>
    </w:p>
    <w:p>
      <w:pPr>
        <w:sectPr>
          <w:headerReference w:type="default" r:id="rId11"/>
          <w:footerReference w:type="default" r:id="rId1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03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产品结构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CH.03 — STRUCTURE</w:t>
      </w:r>
    </w:p>
    <w:p>
      <w:pPr>
        <w:spacing w:after="100"/>
        <w:jc w:val="center"/>
      </w:pPr>
      <w:r>
        <w:drawing>
          <wp:inline distT="0" distB="0" distL="0" distR="0">
            <wp:extent cx="3238500" cy="2114550"/>
            <wp:effectExtent t="0" r="0" b="0" l="0"/>
            <wp:docPr id="1" name="Product structure diagram" descr="Product structure diagram" title="Product structur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71"/>
        <w:gridCol w:w="2758"/>
        <w:gridCol w:w="871"/>
        <w:gridCol w:w="2758"/>
      </w:tblGrid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编号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名称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锁扣把手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卷袋支撑管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控制面板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主体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外抽气孔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切袋刀支架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液体槽（下方为真空腔）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密封压条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高温胶布与发热器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切袋刀</w:t>
            </w:r>
          </w:p>
        </w:tc>
      </w:tr>
      <w:tr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卷袋仓</w:t>
            </w:r>
          </w:p>
        </w:tc>
        <w:tc>
          <w:tcPr>
            <w:tcW w:type="dxa" w:w="87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工作结束后，发热器温度很高，请不要触摸，以免烫伤！</w:t>
            </w:r>
          </w:p>
        </w:tc>
      </w:tr>
    </w:tbl>
    <w:p>
      <w:pPr>
        <w:spacing w:after="80"/>
      </w:pPr>
    </w:p>
    <w:p>
      <w:pPr>
        <w:sectPr>
          <w:headerReference w:type="default" r:id="rId13"/>
          <w:footerReference w:type="default" r:id="rId1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04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产品功能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CH.04 — FUNCTIONS</w:t>
      </w:r>
    </w:p>
    <w:p>
      <w:pPr>
        <w:spacing w:after="100"/>
        <w:jc w:val="center"/>
      </w:pPr>
      <w:r>
        <w:drawing>
          <wp:inline distT="0" distB="0" distL="0" distR="0">
            <wp:extent cx="3238500" cy="1905000"/>
            <wp:effectExtent t="0" r="0" b="0" l="0"/>
            <wp:docPr id="1" name="Control panel diagram" descr="Control panel diagram" title="Control pane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No. / Button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功能说明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Vac&amp;Seal / Start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抽气密封 / 开始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点击此按键，将执行所选模式进行工作。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停止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可以在任意工作进程中点击此按键来终止工作。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Vac Mode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真空模式选择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&lt;b&gt;Normal&lt;/b&gt;（默认压力）/ &lt;b&gt;Gentle&lt;/b&gt;（轻柔压力）/ &lt;b&gt;Liquid&lt;/b&gt;（液体状物品）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手动抽气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长按进行手动控制抽气，松开暂停，达到所需状态后点击 Seal 密封。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密封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点击此按键，机器立即执行密封工作。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附件类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&lt;b&gt;Mason Jar&lt;/b&gt;（梅森罐）/ &lt;b&gt;Canister&lt;/b&gt;（真空罐）/ &lt;b&gt;Marinate&lt;/b&gt;（腌制）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7.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 延长密封时间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在工作前点击，可延长密封时间。</w:t>
            </w:r>
          </w:p>
        </w:tc>
      </w:tr>
    </w:tbl>
    <w:p>
      <w:pPr>
        <w:spacing w:after="90"/>
      </w:pPr>
    </w:p>
    <w:p>
      <w:pPr>
        <w:sectPr>
          <w:headerReference w:type="default" r:id="rId15"/>
          <w:footerReference w:type="default" r:id="rId1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05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技术参数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CH.05 — SPECIFICATIONS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6"/>
        <w:gridCol w:w="3992"/>
      </w:tblGrid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参数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规格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电压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220~240 Vac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频率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50 Hz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功率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190 W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双泵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泵抽气压力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-958 mbar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发热丝宽度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1.8 mm × 2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最大密封袋宽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315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尺寸（长×宽×高）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380 × 205 × 155 mm</w:t>
            </w:r>
          </w:p>
        </w:tc>
      </w:tr>
      <w:tr>
        <w:tc>
          <w:tcPr>
            <w:tcW w:type="dxa" w:w="3266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重量</w:t>
            </w:r>
          </w:p>
        </w:tc>
        <w:tc>
          <w:tcPr>
            <w:tcW w:type="dxa" w:w="3992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3.0 kg</w:t>
            </w:r>
          </w:p>
        </w:tc>
      </w:tr>
    </w:tbl>
    <w:p>
      <w:pPr>
        <w:spacing w:after="90"/>
      </w:pPr>
    </w:p>
    <w:p>
      <w:pPr>
        <w:sectPr>
          <w:headerReference w:type="default" r:id="rId17"/>
          <w:footerReference w:type="default" r:id="rId18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06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操作指引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CH.06 — OPERATION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6.1 如何使用切袋刀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打开面盖。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打开切袋刀架。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从卷袋上拉扯出所需长度的袋子。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将切袋刀移至最左或最右边，再使刀架下压着袋子。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将切袋刀下压滑动划过袋子，以进行整齐的切割。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295400" cy="1190625"/>
                  <wp:effectExtent t="0" r="0" b="0" l="0"/>
                  <wp:docPr id="1" name="切袋刀操作" descr="切袋刀操作" title="切袋刀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6.2 如何使用密封功能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从卷袋中制作袋子并密封：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按以上如何使用切袋刀制作出一个两端开口的袋子。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将袋子的一端开口平整放入真空腔内。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关闭面盖，并将把手向下压以锁紧面盖。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按键，并等待机器完成工作。</w:t>
            </w:r>
          </w:p>
        </w:tc>
      </w:tr>
    </w:tbl>
    <w:p>
      <w:pPr>
        <w:spacing w:after="5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单独密封袋子：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将袋子放入需要封装的物品，并将袋口放入真空腔。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关闭面盖，并将把手下压以锁紧面盖。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Seal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按键，并等待机器完成工作。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619250" cy="1076325"/>
                  <wp:effectExtent t="0" r="0" b="0" l="0"/>
                  <wp:docPr id="1" name="密封操作" descr="密封操作" title="密封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076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6.3 如何延长密封时间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若需延长密封时间，需在操作前点击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按键，使该按键指示灯点亮。延长时间设置将持续生效。若要恢复默认密封时间，请在下一次操作前再次点击该按键。当机器进入休眠或断电重新开机，密封时间将会恢复默认设置。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启用 Extend Seal Time 功能时，将暂时禁用智能密封调节功能，连续工作时每次工作间隔需大于 20s，并打开面盖以便机器散热。</w:t>
            </w:r>
          </w:p>
        </w:tc>
      </w:tr>
    </w:tbl>
    <w:p>
      <w:pPr>
        <w:spacing w:after="8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6.4 如何使用真空密封功能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真空密封固体物品：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将袋口放入真空腔。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关闭面盖，并下压把手以锁紧面盖。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Vac Mode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按键选择模式：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Normal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或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Gentle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Vac&amp;Seal / Start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按键启动工作。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若需终止工作，请点击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按键。</w:t>
            </w:r>
          </w:p>
        </w:tc>
      </w:tr>
    </w:tbl>
    <w:p>
      <w:pPr>
        <w:spacing w:after="5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在采用 Gentle 模式封装贵重物品前，建议先采用其它物品尝试真空后的压缩程度是否满足需求，以免压碎物品。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真空密封液体：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保持袋子直立，确保液体液面始终低于发热器，液体与袋口之间建议留出 7 inch（18 cm）的空间。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将袋口放入真空腔。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关闭面盖，并下压把手以锁紧面盖。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 Mode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Liquid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模式。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047750" cy="1190625"/>
                  <wp:effectExtent t="0" r="0" b="0" l="0"/>
                  <wp:docPr id="1" name="液体模式" descr="液体模式" title="液体模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6.5 如何使用手动真空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方法一（在自动真空过程中切换至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按键进行真空抽气。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松开按键则暂停抽气。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达到所需真空状态后，点击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按键进行密封。</w:t>
            </w:r>
          </w:p>
        </w:tc>
      </w:tr>
    </w:tbl>
    <w:p>
      <w:pPr>
        <w:spacing w:after="5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方法二（直接使用 Pulse Vac 模式）：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581"/>
        <w:gridCol w:w="6677"/>
      </w:tblGrid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将袋口放入真空腔。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关闭面盖，并下压把手以锁紧面盖。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按键进行真空抽气。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松开按键则暂停抽气。</w:t>
            </w:r>
          </w:p>
        </w:tc>
      </w:tr>
      <w:tr>
        <w:trPr>
          <w:cantSplit/>
        </w:trPr>
        <w:tc>
          <w:tcPr>
            <w:tcW w:type="dxa" w:w="58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80"/>
              <w:left w:type="dxa" w:w="0"/>
              <w:bottom w:type="dxa" w:w="8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66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达到所需真空状态后，点击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Seal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按键进行密封。</w:t>
            </w:r>
          </w:p>
        </w:tc>
      </w:tr>
    </w:tbl>
    <w:p>
      <w:pPr>
        <w:spacing w:after="5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在手动真空过程中，长按按键抽气，松开暂停，此时会处于保压的状态。若 10 秒内不进行再次操作，机器将自动释放压力，并退出手动抽气模式。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操作指引（附件使用）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6.6 真空软管用法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对梅森罐适配器和带阀门拉链袋抽真空时，圆形吸嘴采用方向1。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对真空罐和瓶塞抽真空时，根据抽气口大小选择方向1或2。</w:t>
            </w:r>
          </w:p>
          <w:p>
            <w:pPr>
              <w:pStyle w:val="ListParagraph"/>
              <w:keepNext w:val="false"/>
              <w:keepLines w:val="false"/>
              <w:numPr>
                <w:ilvl w:val="0"/>
                <w:numId w:val="2"/>
              </w:numPr>
              <w:spacing w:after="5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真空软管扁形吸嘴3用于连接机器面盖上的外抽气口3。</w:t>
            </w: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143000" cy="1190625"/>
                  <wp:effectExtent t="0" r="0" b="0" l="0"/>
                  <wp:docPr id="1" name="真空软管" descr="真空软管" title="真空软管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6.7 如何抽梅森罐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闭合机器面盖。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将罐盖放到梅森罐罐口，不需拧上螺纹盖（如有）。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将适配器安装到梅森罐上。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Mason Jar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7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将真空软管圆形吸嘴覆盖适配器的抽气孔，并用手轻微按压住。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9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工作结束，取下真空软管及适配器。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1619250" cy="1000125"/>
                  <wp:effectExtent t="0" r="0" b="0" l="0"/>
                  <wp:docPr id="1" name="Mason Jar Connection" descr="Mason Jar Connection" title="Mason Jar Connec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000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819150" cy="1190625"/>
                  <wp:effectExtent t="0" r="0" b="0" l="0"/>
                  <wp:docPr id="1" name="Mason Jar Operation" descr="Mason Jar Operation" title="Mason Jar Operatio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操作指引（附件使用）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6.8 如何抽真空罐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3266"/>
      </w:tblGrid>
      <w:tr>
        <w:tc>
          <w:tcPr>
            <w:tcW w:type="dxa" w:w="39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8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581"/>
              <w:gridCol w:w="6677"/>
            </w:tblGrid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操作前，请确认真空罐与本机真空软管兼容。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确认真空罐处于可抽真空（Vacuum）的状态。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Canister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将真空软管圆形吸嘴覆盖真空罐抽气阀的抽气孔，并用手轻微压住。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7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 按键启动工作。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58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80"/>
                    <w:left w:type="dxa" w:w="0"/>
                    <w:bottom w:type="dxa" w:w="8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18"/>
                      <w:szCs w:val="18"/>
                    </w:rPr>
                    <w:t xml:space="preserve">8</w:t>
                  </w:r>
                </w:p>
              </w:tc>
              <w:tc>
                <w:tcPr>
                  <w:tcW w:type="dxa" w:w="6677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17"/>
                      <w:szCs w:val="17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50"/>
            </w:pPr>
          </w:p>
        </w:tc>
        <w:tc>
          <w:tcPr>
            <w:tcW w:type="dxa" w:w="3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4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971550" cy="1190625"/>
                  <wp:effectExtent t="0" r="0" b="0" l="0"/>
                  <wp:docPr id="1" name="真空罐操作" descr="真空罐操作" title="真空罐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6.9 如何腌制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4210"/>
        <w:gridCol w:w="3048"/>
      </w:tblGrid>
      <w:tr>
        <w:tc>
          <w:tcPr>
            <w:tcW w:type="dxa" w:w="42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tbl>
            <w:tblPr>
              <w:tblW w:type="dxa" w:w="725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53"/>
              <w:gridCol w:w="6605"/>
            </w:tblGrid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1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将食物覆盖酱料，并放到真空罐中。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2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确认真空罐处于可以抽真空（Vacuum）的状态。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3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将真空软管扁形吸嘴插入机器面盖上的外抽气孔。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4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将真空软管圆形吸嘴插入抽气阀的抽气孔。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5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压下把手以锁紧面盖。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6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Accessories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 按键，选择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Canister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7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点击 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Vac&amp;Seal / Start</w:t>
                  </w: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 启动工作。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65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E63946" w:val="clear"/>
                  <w:tcMar>
                    <w:top w:type="dxa" w:w="120"/>
                    <w:left w:type="dxa" w:w="0"/>
                    <w:bottom w:type="dxa" w:w="120"/>
                    <w:right w:type="dxa" w:w="0"/>
                  </w:tcMar>
                  <w:vAlign w:val="center"/>
                </w:tcPr>
                <w:p>
                  <w:pPr>
                    <w:keepNext w:val="false"/>
                    <w:keepLines w:val="false"/>
                    <w:spacing w:after="0" w:before="0" w:line="320"/>
                    <w:jc w:val="center"/>
                  </w:pPr>
                  <w:r>
                    <w:rPr>
                      <w:rFonts w:ascii="Arial Narrow" w:cs="Arial Narrow" w:eastAsia="宋体" w:hAnsi="Arial Narrow"/>
                      <w:b/>
                      <w:bCs/>
                      <w:i w:val="false"/>
                      <w:iCs w:val="false"/>
                      <w:color w:val="FFFFFF"/>
                      <w:sz w:val="24"/>
                      <w:szCs w:val="24"/>
                    </w:rPr>
                    <w:t xml:space="preserve">8</w:t>
                  </w:r>
                </w:p>
              </w:tc>
              <w:tc>
                <w:tcPr>
                  <w:tcW w:type="dxa" w:w="6605"/>
                  <w:tcBorders>
                    <w:top w:val="single" w:color="D4D4D4" w:sz="1"/>
                    <w:left w:val="single" w:color="D4D4D4" w:sz="1"/>
                    <w:bottom w:val="single" w:color="D4D4D4" w:sz="1"/>
                    <w:right w:val="single" w:color="D4D4D4" w:sz="1"/>
                  </w:tcBorders>
                  <w:tcMar>
                    <w:top w:type="dxa" w:w="100"/>
                    <w:left w:type="dxa" w:w="120"/>
                    <w:bottom w:type="dxa" w:w="100"/>
                    <w:right w:type="dxa" w:w="120"/>
                  </w:tcMar>
                  <w:vAlign w:val="top"/>
                </w:tcPr>
                <w:p>
                  <w:pPr>
                    <w:keepNext w:val="false"/>
                    <w:keepLines w:val="false"/>
                    <w:spacing w:after="10" w:before="0" w:line="320"/>
                  </w:pPr>
                  <w:r>
                    <w:rPr>
                      <w:rFonts w:ascii="Arial Narrow" w:cs="Arial Narrow" w:eastAsia="宋体" w:hAnsi="Arial Narrow"/>
                      <w:b w:val="false"/>
                      <w:bCs w:val="false"/>
                      <w:i w:val="false"/>
                      <w:iCs w:val="false"/>
                      <w:color w:val="1A1A1A"/>
                      <w:sz w:val="21"/>
                      <w:szCs w:val="21"/>
                    </w:rPr>
                    <w:t xml:space="preserve">工作结束，取下真空软管。</w:t>
                  </w:r>
                </w:p>
              </w:tc>
            </w:tr>
          </w:tbl>
          <w:p>
            <w:pPr>
              <w:spacing w:after="80"/>
            </w:pPr>
          </w:p>
        </w:tc>
        <w:tc>
          <w:tcPr>
            <w:tcW w:type="dxa" w:w="30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60"/>
              <w:bottom w:type="dxa" w:w="20"/>
              <w:right w:type="dxa" w:w="0"/>
            </w:tcMar>
            <w:vAlign w:val="top"/>
          </w:tcPr>
          <w:p>
            <w:pPr>
              <w:spacing w:after="90"/>
              <w:jc w:val="center"/>
            </w:pPr>
            <w:r>
              <w:drawing>
                <wp:inline distT="0" distB="0" distL="0" distR="0">
                  <wp:extent cx="971550" cy="1428750"/>
                  <wp:effectExtent t="0" r="0" b="0" l="0"/>
                  <wp:docPr id="1" name="腌制操作" descr="腌制操作" title="腌制操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715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0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操作指引（续）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6.10 卷袋仓操作指引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本机器可以同时放置两卷卷袋（例如：两卷小于等于 20 feet/6m 长的卷袋）。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若放置单卷袋，则最长可放置 50 feet（15m）长。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卷袋仓可容纳 12 inch（300mm）以下宽度的卷袋。底部为宽度在 8 inch（200mm）以下的卷袋设计了专用放置槽。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3629"/>
        <w:gridCol w:w="3629"/>
      </w:tblGrid>
      <w:tr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619250" cy="466725"/>
                  <wp:effectExtent t="0" r="0" b="0" l="0"/>
                  <wp:docPr id="1" name="单卷袋放置" descr="单卷袋放置" title="单卷袋放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6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619250" cy="1143000"/>
                  <wp:effectExtent t="0" r="0" b="0" l="0"/>
                  <wp:docPr id="1" name="双卷袋放置" descr="双卷袋放置" title="双卷袋放置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0"/>
      </w:pPr>
    </w:p>
    <w:p>
      <w:pPr>
        <w:sectPr>
          <w:headerReference w:type="default" r:id="rId19"/>
          <w:footerReference w:type="default" r:id="rId20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07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故障排除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CH.07 — TROUBLESHOOTING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不能开机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电源线未正确插入电源插座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确保电源线已正确插入。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电源线破裂或损坏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断电检查电源线，如有损坏请咨询专业人员更换。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控制板或面板排线端子松脱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请咨询专业人员进行维修。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抽气不干净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袋子开口未全部在密封圈内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确保袋子的开口全部在下真空腔密封圈内。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使用了非纹路真空袋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确保使用带有纹路的真空袋。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密封圈破损、翻起或安装不正确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检查密封圈状态并正确安装。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袋子破损或有针孔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更换新的真空袋。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袋口有异物导致密封不完整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将袋口清洁干净后再试。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热封时间过长导致温度过高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打开面盖，静置冷却一段时间再使用。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不能密封或密封效果不理想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袋口没有正确放到发热器上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重新放置袋口，确保平整跨过发热器。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密封区域有水分、颗粒或碎片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清洁密封区域后重试。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密封压条未安装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安装密封压条。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默认密封时间不足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Extend Seal Time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 延长密封时间后重试。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真空密封后袋子漏气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高温胶布破损或脱落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及时替换高温胶布。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发热温度异常导致袋子融化或密封不充分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参考抽气不干净和不能密封的解决方案。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锋利物品刺穿袋子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用纸巾或防刺穿片包裹锋利边缘，使用新袋重试。</w:t>
            </w:r>
          </w:p>
        </w:tc>
      </w:tr>
    </w:tbl>
    <w:p>
      <w:pPr>
        <w:spacing w:after="9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提示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一些水果和蔬菜在包装前如果没有正确地焯熟，或者热的食物，会释放气体，导致真空袋没有收紧，此类情况属于正常表现，不属于漏气。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若以上故障排除方案均无法解决问题，请联系客服指引解决，请不要擅自拆卸机器。</w:t>
            </w:r>
          </w:p>
        </w:tc>
      </w:tr>
    </w:tbl>
    <w:p>
      <w:pPr>
        <w:spacing w:after="80"/>
      </w:pPr>
    </w:p>
    <w:p>
      <w:pPr>
        <w:keepNext/>
        <w:keepLines w:val="false"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故障排除（附件与报警）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7"/>
        <w:gridCol w:w="2903"/>
        <w:gridCol w:w="2758"/>
      </w:tblGrid>
      <w:tr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故障现象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可能原因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Accessories 模式无法抽气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真空软管扁形吸嘴未完全插入外抽气孔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用力旋转下压扁形吸嘴，使其完全插入。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面盖把手未下压锁紧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下压把手以锁紧面盖后重试。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密封圈或真空腔上有异物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打开面盖清除异物，闭盖重试。</w:t>
            </w:r>
          </w:p>
        </w:tc>
      </w:tr>
      <w:tr>
        <w:tc>
          <w:tcPr>
            <w:tcW w:type="dxa" w:w="1597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错误报警（蜂鸣声长鸣 + 指示灯快闪）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按下 Vac&amp;Seal/Start 或 Seal 后报警</w:t>
            </w:r>
          </w:p>
        </w:tc>
        <w:tc>
          <w:tcPr>
            <w:tcW w:type="dxa" w:w="275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检查面盖是否闭合，把手是否已下压锁紧。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59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真空工作过程中连续蜂鸣</w:t>
            </w:r>
          </w:p>
        </w:tc>
        <w:tc>
          <w:tcPr>
            <w:tcW w:type="dxa" w:w="290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机器无法达到目标压力，检查把手锁紧及袋子是否破损，更换新袋重试。</w:t>
            </w:r>
          </w:p>
        </w:tc>
      </w:tr>
    </w:tbl>
    <w:p>
      <w:pPr>
        <w:spacing w:after="90"/>
      </w:pP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故障排除（续）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如因特殊原因，导致液体进入机器内部的处理方案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液体进入真空腔中：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立即关闭电源，等待至少 5 分钟，让机器发热器冷却。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将液体槽取出，并清理擦干液体。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将真空腔中的液体擦干。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将机器底部铺垫厨房纸或托盘，重新通电。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合上面盖，长按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按键抽气 20 秒，然后点击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排气，重复 5 次，让内部管道的液体排出。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液体进入发热器：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653"/>
        <w:gridCol w:w="6605"/>
      </w:tblGrid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1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请勿翻倒机器，关闭电源，等待 10 分钟，让发热器冷却及内部液体排出。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2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清理和擦干机器接水盘、真空腔、底部的液体。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3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24 小时，期间不要翻倒机器。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4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将机器底部铺垫厨房纸或托盘，重新通电。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5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合上面盖，长按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Pulse Vac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按键抽气 20 秒，然后点击 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Stop</w:t>
            </w: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 排气，重复 5 次，让内部管道的液体排出。</w:t>
            </w:r>
          </w:p>
        </w:tc>
      </w:tr>
      <w:tr>
        <w:trPr>
          <w:cantSplit/>
        </w:trPr>
        <w:tc>
          <w:tcPr>
            <w:tcW w:type="dxa" w:w="6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3946" w:val="clear"/>
            <w:tcMar>
              <w:top w:type="dxa" w:w="120"/>
              <w:left w:type="dxa" w:w="0"/>
              <w:bottom w:type="dxa" w:w="120"/>
              <w:right w:type="dxa" w:w="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6</w:t>
            </w:r>
          </w:p>
        </w:tc>
        <w:tc>
          <w:tcPr>
            <w:tcW w:type="dxa" w:w="660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top"/>
          </w:tcPr>
          <w:p>
            <w:pPr>
              <w:keepNext w:val="false"/>
              <w:keepLines w:val="false"/>
              <w:spacing w:after="1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打开面盖，在机器底部铺垫厨房纸或托盘，将机器放置于通风处晾干 48 小时，期间不要翻倒机器。</w:t>
            </w:r>
          </w:p>
        </w:tc>
      </w:tr>
    </w:tbl>
    <w:p>
      <w:pPr>
        <w:spacing w:after="80"/>
      </w:pP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D9A7B3" w:sz="1"/>
              <w:left w:val="single" w:color="D9A7B3" w:sz="1"/>
              <w:bottom w:val="single" w:color="D9A7B3" w:sz="1"/>
              <w:right w:val="single" w:color="D9A7B3" w:sz="1"/>
            </w:tcBorders>
            <w:shd w:fill="F7D9DD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注意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如果长期不清洁，内部管道可能会堵塞，影响抽气性能，此时请联系售后进行管道更换。</w:t>
            </w:r>
          </w:p>
        </w:tc>
      </w:tr>
    </w:tbl>
    <w:p>
      <w:pPr>
        <w:spacing w:after="80"/>
      </w:pPr>
    </w:p>
    <w:p>
      <w:pPr>
        <w:sectPr>
          <w:headerReference w:type="default" r:id="rId21"/>
          <w:footerReference w:type="default" r:id="rId22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08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维护保养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CH.08 — MAINTENANCE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确保使用机器的工作台平整、干净、干燥。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在不使用机器时请不要将机器锁扣锁上，以防密封圈被长时间挤压，影响功能。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需每周一次对机器的密封圈、密封压条、发热器、液体槽、真空腔进行清洁。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发热器和密封压条在工作后会残留高温，请待机器冷却后再进行保养。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清洁前拔下机器电源。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请采用软毛刷清洁密封圈、密封压条、发热器、液体槽、真空腔、真空软管。避免采用硬毛刷，以免损坏机器。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每天工作结束后，取出液体槽清洁擦干，并用湿毛巾或纸巾清理真空腔内残留的碎屑、灰尘。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每次工作结束后，检查密封圈是否已经变形严重，高温胶布是否已经破损/脱落，如有，则请及时替换。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液体槽和真空软管不支持高温清洁，如洗碗机清洁。</w:t>
      </w:r>
    </w:p>
    <w:p>
      <w:pPr>
        <w:sectPr>
          <w:headerReference w:type="default" r:id="rId23"/>
          <w:footerReference w:type="default" r:id="rId24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09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真空包装特性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CH.09 — VACUUM PROPERTIES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真空包装是通过去除密封容器中的大部分空气来延长食品的寿命，并防止空气回流到密封容器中，从而减少氧化。真空包装有助于保持风味和整体质量。它还有助于抑制好氧微生物的生长，在某些条件下可能的现象有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霉菌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霉菌在低氧环境下无法繁殖，真空包装能够抑制霉菌的繁殖。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酵母菌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酵母需要水、糖和中等温度才能繁殖，可以在有空气或无空气的情况下生存。减缓酵母的生长需要冷藏，冷冻则可以有效抑制。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细菌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 — 导致难闻的气味、变色或变柔软。在适当的条件下，肉毒梭菌可以在没有空气的情况下生长，且无法通过气味或味道检测到。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与任何其他储存方式一样，在食用前检查食品是否变质是很重要的。在 -4°C 或更低温度下，可以显著减少微生物的生长。对于长期储存，建议进行真空封装后保持冷冻。</w:t>
      </w:r>
    </w:p>
    <w:tbl>
      <w:tblPr>
        <w:tblW w:type="dxa" w:w="725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  <w:tblLayout w:type="fixed"/>
      </w:tblPr>
      <w:tblGrid>
        <w:gridCol w:w="7258"/>
      </w:tblGrid>
      <w:tr>
        <w:tc>
          <w:tcPr>
            <w:tcW w:type="dxa" w:w="7258"/>
            <w:tcBorders>
              <w:top w:val="single" w:color="9FC4DA" w:sz="1"/>
              <w:left w:val="single" w:color="9FC4DA" w:sz="1"/>
              <w:bottom w:val="single" w:color="9FC4DA" w:sz="1"/>
              <w:right w:val="single" w:color="9FC4DA" w:sz="1"/>
            </w:tcBorders>
            <w:shd w:fill="DCECF8" w:val="clear"/>
            <w:tcMar>
              <w:top w:type="dxa" w:w="120"/>
              <w:left w:type="dxa" w:w="150"/>
              <w:bottom w:type="dxa" w:w="120"/>
              <w:right w:type="dxa" w:w="150"/>
            </w:tcMar>
            <w:vAlign w:val="top"/>
          </w:tcPr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Black" w:cs="Arial Black" w:eastAsia="黑体" w:hAnsi="Arial Black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NOTICE</w:t>
            </w:r>
          </w:p>
          <w:p>
            <w:pPr>
              <w:keepNext w:val="false"/>
              <w:keepLines w:val="false"/>
              <w:spacing w:after="6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</w:rPr>
              <w:t xml:space="preserve">真空包装不能代替冷藏或冷冻。任何需要冷藏的易腐食品在真空包装后仍必须保持冷藏或冷冻。</w:t>
            </w:r>
          </w:p>
        </w:tc>
      </w:tr>
    </w:tbl>
    <w:p>
      <w:pPr>
        <w:spacing w:after="8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存储指南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蔬菜在真空包装前需要先焯水。将蔬菜放入沸水中煮熟，然后浸入冷水中，最后用毛巾吸干水分再进行真空包装。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十字花科蔬菜（花椰菜、芽菜、卷心菜等）在储存过程中会自然排放气体，煮熟、真空封装后建议存放在冰箱里。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切忌真空储存大蒜或蘑菇等真菌食品。抽真空后会产生有害物质，食用会影响健康。</w:t>
      </w:r>
    </w:p>
    <w:p>
      <w:pPr>
        <w:keepNext/>
        <w:keepLines w:val="false"/>
        <w:pageBreakBefore/>
        <w:spacing w:after="90" w:before="4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真空包装特性（续）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食物真空保鲜期限参照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15"/>
        <w:gridCol w:w="1815"/>
        <w:gridCol w:w="1815"/>
        <w:gridCol w:w="1815"/>
      </w:tblGrid>
      <w:tr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储存方式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食物类别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常规储存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1A1A1A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  <w:jc w:val="center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真空包装</w:t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冷冻储存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15–20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干果、咖啡豆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6–9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18–24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gridSpan w:val="3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冷藏储存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12–13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鱼类、海鲜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熟肉类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10–14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蛋类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30–50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蔬菜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2–3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7–10 天</w:t>
            </w:r>
          </w:p>
        </w:tc>
      </w:tr>
      <w:tr>
        <w:tc>
          <w:tcPr>
            <w:tcW w:type="dxa" w:w="1815"/>
            <w:gridSpan w:val="4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15"/>
            <w:vMerge w:val="restart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常温储存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面包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1–2 天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6–8 天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盒装饼干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面条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大米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5–6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面粉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4–5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干货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3–4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  <w:tr>
        <w:tc>
          <w:tcPr>
            <w:vMerge w:val="continue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</w:tcPr>
          <w:p/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咖啡 / 茶叶 / 奶粉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2–6 月</w:t>
            </w:r>
          </w:p>
        </w:tc>
        <w:tc>
          <w:tcPr>
            <w:tcW w:type="dxa" w:w="1815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12 月</w:t>
            </w:r>
          </w:p>
        </w:tc>
      </w:tr>
    </w:tbl>
    <w:p>
      <w:pPr>
        <w:spacing w:after="90"/>
      </w:pPr>
    </w:p>
    <w:p>
      <w:pPr>
        <w:sectPr>
          <w:headerReference w:type="default" r:id="rId25"/>
          <w:footerReference w:type="default" r:id="rId26"/>
          <w:type w:val="nextPage"/>
          <w:pgSz w:w="8392" w:h="11907" w:orient="portrait"/>
          <w:pgMar w:top="567" w:right="567" w:bottom="567" w:left="567" w:header="708" w:footer="708" w:gutter="0"/>
          <w:pgNumType/>
          <w:docGrid w:linePitch="360"/>
        </w:sectPr>
      </w:pPr>
    </w:p>
    <w:p>
      <w:pPr>
        <w:pStyle w:val="Heading1"/>
        <w:keepNext/>
        <w:pBdr>
          <w:left w:val="single" w:color="000000" w:sz="12"/>
        </w:pBdr>
        <w:spacing w:after="60" w:before="0" w:line="320"/>
        <w:ind w:left="160"/>
      </w:pPr>
      <w:r>
        <w:rPr>
          <w:rFonts w:ascii="Arial Black" w:cs="Arial Black" w:eastAsia="黑体" w:hAnsi="Arial Black"/>
          <w:b/>
          <w:bCs/>
          <w:color w:val="E63946"/>
          <w:sz w:val="38"/>
          <w:szCs w:val="38"/>
        </w:rPr>
        <w:t xml:space="preserve">10 </w:t>
      </w:r>
      <w:r>
        <w:rPr>
          <w:rFonts w:ascii="Arial Black" w:cs="Arial Black" w:eastAsia="黑体" w:hAnsi="Arial Black"/>
          <w:b/>
          <w:bCs/>
          <w:color w:val="1A1A1A"/>
          <w:sz w:val="36"/>
          <w:szCs w:val="36"/>
        </w:rPr>
        <w:t xml:space="preserve">品牌与保修信息</w:t>
      </w:r>
    </w:p>
    <w:p>
      <w:pPr>
        <w:spacing w:after="120"/>
        <w:jc w:val="right"/>
      </w:pPr>
      <w:r>
        <w:rPr>
          <w:rFonts w:ascii="Arial Narrow" w:cs="Arial Narrow" w:eastAsia="宋体" w:hAnsi="Arial Narrow"/>
          <w:color w:val="8A8A8A"/>
          <w:sz w:val="16"/>
          <w:szCs w:val="16"/>
        </w:rPr>
        <w:t xml:space="preserve">CH.10 — WARRANTY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感谢您购买 WEVAC 真空封口机。如有任何问题，请通过以下方式联系我们：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support@wevactech.com | www.wevactech.com</w:t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品牌商信息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品牌商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WEVAC TECHNOLOGY CO., LIMITED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FLAT/RM 404A BEVERLEY COMMERCIAL CENTRE 87-105 CHATHAM ROAD SOUTH TSIM SHA TSUI KL HONG KONG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www.wevactech.com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客服邮箱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support@wevactech.com</w:t>
            </w:r>
          </w:p>
        </w:tc>
      </w:tr>
    </w:tbl>
    <w:p>
      <w:pPr>
        <w:spacing w:after="9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授权制造商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7"/>
        <w:gridCol w:w="5081"/>
      </w:tblGrid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制造商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广州亚俊氏真空科技股份有限公司</w:t>
            </w:r>
          </w:p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Guangzhou Argion Electric Appliance Co., Ltd.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广东省广州市番禺区南村镇启业路1号</w:t>
            </w:r>
          </w:p>
        </w:tc>
      </w:tr>
      <w:tr>
        <w:tc>
          <w:tcPr>
            <w:tcW w:type="dxa" w:w="2177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网址</w:t>
            </w:r>
          </w:p>
        </w:tc>
        <w:tc>
          <w:tcPr>
            <w:tcW w:type="dxa" w:w="5081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40"/>
              <w:left w:type="dxa" w:w="70"/>
              <w:bottom w:type="dxa" w:w="40"/>
              <w:right w:type="dxa" w:w="7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>www.argiontechnology.com</w:t>
            </w:r>
          </w:p>
        </w:tc>
      </w:tr>
    </w:tbl>
    <w:p>
      <w:pPr>
        <w:spacing w:after="90"/>
      </w:pP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保修信息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本产品提供 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2 年有限保修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。自原始购买日期起 2 年内可享受保修更换服务。要获得保修更换资格，您必须：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在过去 2 年内购买过产品。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有原始订单号或购买时使用的电子邮件。</w:t>
      </w:r>
    </w:p>
    <w:p>
      <w:pPr>
        <w:pStyle w:val="ListParagraph"/>
        <w:keepNext w:val="false"/>
        <w:keepLines w:val="false"/>
        <w:numPr>
          <w:ilvl w:val="0"/>
          <w:numId w:val="2"/>
        </w:numPr>
        <w:spacing w:after="5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如通过经销商或零售合作伙伴购买，须提供原始收据的副本。</w:t>
      </w:r>
    </w:p>
    <w:p>
      <w:pPr>
        <w:keepNext w:val="false"/>
        <w:keepLines w:val="false"/>
        <w:spacing w:after="110" w:before="0" w:line="320"/>
      </w:pP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向我们发送电子邮件申请保修服务：</w:t>
      </w:r>
      <w:r>
        <w:rPr>
          <w:rFonts w:ascii="Arial Narrow" w:cs="Arial Narrow" w:eastAsia="宋体" w:hAnsi="Arial Narrow"/>
          <w:b w:val="false"/>
          <w:bCs w:val="false"/>
          <w:i w:val="false"/>
          <w:iCs w:val="false"/>
          <w:color w:val="1A1A1A"/>
          <w:sz w:val="21"/>
          <w:szCs w:val="21"/>
        </w:rPr>
        <w:t xml:space="preserve">support@wevactech.com</w:t>
      </w:r>
    </w:p>
    <w:p>
      <w:pPr>
        <w:spacing w:after="100"/>
        <w:jc w:val="center"/>
      </w:pPr>
      <w:r>
        <w:drawing>
          <wp:inline distT="0" distB="0" distL="0" distR="0">
            <wp:extent cx="3238500" cy="219075"/>
            <wp:effectExtent t="0" r="0" b="0" l="0"/>
            <wp:docPr id="1" name="Warranty separator" descr="Warranty separator" title="Warranty separ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 w:val="false"/>
        <w:pBdr>
          <w:bottom w:val="single" w:color="D9D9D9" w:sz="8"/>
        </w:pBdr>
        <w:spacing w:after="100" w:before="120" w:line="320"/>
      </w:pPr>
      <w:r>
        <w:rPr>
          <w:rFonts w:ascii="Arial Black" w:cs="Arial Black" w:eastAsia="黑体" w:hAnsi="Arial Black"/>
          <w:b/>
          <w:bCs/>
          <w:i w:val="false"/>
          <w:iCs w:val="false"/>
          <w:color w:val="1A1A1A"/>
          <w:sz w:val="26"/>
          <w:szCs w:val="26"/>
        </w:rPr>
        <w:t xml:space="preserve">保修卡</w:t>
      </w:r>
    </w:p>
    <w:tbl>
      <w:tblPr>
        <w:tblW w:type="dxa" w:w="725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40"/>
        <w:gridCol w:w="4718"/>
      </w:tblGrid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客户名称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城市 / 州 / 邮政编码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电话号码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电子邮件地址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原始购买日期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产品型号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序列号（如适用）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40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shd w:fill="F4F4F4" w:val="clear"/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/>
                <w:bCs/>
                <w:i w:val="false"/>
                <w:iCs w:val="false"/>
                <w:color w:val="1A1A1A"/>
                <w:sz w:val="19"/>
                <w:szCs w:val="19"/>
              </w:rPr>
              <w:t xml:space="preserve">商户名称</w:t>
            </w:r>
          </w:p>
        </w:tc>
        <w:tc>
          <w:tcPr>
            <w:tcW w:type="dxa" w:w="4718"/>
            <w:tcBorders>
              <w:top w:val="single" w:color="D4D4D4" w:sz="1"/>
              <w:left w:val="single" w:color="D4D4D4" w:sz="1"/>
              <w:bottom w:val="single" w:color="D4D4D4" w:sz="1"/>
              <w:right w:val="single" w:color="D4D4D4" w:sz="1"/>
            </w:tcBorders>
            <w:tcMar>
              <w:top w:type="dxa" w:w="70"/>
              <w:left w:type="dxa" w:w="90"/>
              <w:bottom w:type="dxa" w:w="70"/>
              <w:right w:type="dxa" w:w="90"/>
            </w:tcMar>
            <w:vAlign w:val="center"/>
          </w:tcPr>
          <w:p>
            <w:pPr>
              <w:keepNext w:val="false"/>
              <w:keepLines w:val="false"/>
              <w:spacing w:after="0" w:before="0" w:line="320"/>
            </w:pPr>
            <w:r>
              <w:rPr>
                <w:rFonts w:ascii="Arial Narrow" w:cs="Arial Narrow" w:eastAsia="宋体" w:hAnsi="Arial Narrow"/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27"/>
      <w:footerReference w:type="default" r:id="rId28"/>
      <w:type w:val="nextPage"/>
      <w:pgSz w:w="8392" w:h="11907" w:orient="portrait"/>
      <w:pgMar w:top="567" w:right="567" w:bottom="567" w:left="56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9D9" w:sz="6"/>
      </w:pBdr>
      <w:tabs>
        <w:tab w:val="right" w:pos="9026"/>
      </w:tabs>
      <w:spacing w:before="40"/>
    </w:pPr>
    <w:r>
      <w:rPr>
        <w:rFonts w:ascii="Arial Narrow" w:cs="Arial Narrow" w:eastAsia="宋体" w:hAnsi="Arial Narrow"/>
        <w:color w:val="8A8A8A"/>
        <w:sz w:val="16"/>
        <w:szCs w:val="16"/>
      </w:rPr>
      <w:t xml:space="preserve">WEVAC V23</w:t>
    </w:r>
    <w:r>
      <w:rPr>
        <w:rFonts w:ascii="Arial Narrow" w:cs="Arial Narrow" w:eastAsia="宋体" w:hAnsi="Arial Narrow"/>
        <w:color w:val="8A8A8A"/>
        <w:sz w:val="16"/>
        <w:szCs w:val="16"/>
      </w:rPr>
      <w:t xml:space="preserve">	</w:t>
    </w:r>
    <w:r>
      <w:rPr>
        <w:rFonts w:ascii="Arial Narrow" w:cs="Arial Narrow" w:eastAsia="宋体" w:hAnsi="Arial Narrow"/>
        <w:color w:val="8A8A8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V23  说明书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CH.01 — SAFETY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CH.02 — USAGE TIPS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CH.03 — STRUCTURE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CH.04 — FUNCTIONS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CH.05 — SPECIFICATIONS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CH.06 — OPERATION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CH.07 — TROUBLESHOOTING</w:t>
    </w:r>
  </w:p>
</w:hdr>
</file>

<file path=word/header9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CH.08 — MAINTENANCE</w:t>
    </w:r>
  </w:p>
</w:hdr>
</file>

<file path=word/header10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CH.09 — VACUUM PROPERTIES</w:t>
    </w:r>
  </w:p>
</w:hdr>
</file>

<file path=word/header1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6"/>
      </w:pBdr>
      <w:tabs>
        <w:tab w:val="right" w:pos="9026"/>
      </w:tabs>
      <w:spacing w:after="40"/>
    </w:pPr>
    <w:r>
      <w:rPr>
        <w:rFonts w:ascii="Arial Narrow" w:cs="Arial Narrow" w:eastAsia="宋体" w:hAnsi="Arial Narrow"/>
        <w:color w:val="7A7A7A"/>
        <w:sz w:val="16"/>
        <w:szCs w:val="16"/>
      </w:rPr>
      <w:t xml:space="preserve">WEVAC</w:t>
    </w:r>
    <w:r>
      <w:rPr>
        <w:rFonts w:ascii="Arial Narrow" w:cs="Arial Narrow" w:eastAsia="宋体" w:hAnsi="Arial Narrow"/>
        <w:color w:val="7A7A7A"/>
        <w:sz w:val="16"/>
        <w:szCs w:val="16"/>
      </w:rPr>
      <w:t xml:space="preserve">	CH.10 — WARRANTY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 Narrow" w:cs="Arial Narrow" w:eastAsia="宋体" w:hAnsi="Arial Narrow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00"/>
      <w:outlineLvl w:val="0"/>
    </w:pPr>
    <w:rPr>
      <w:rFonts w:ascii="Arial Black" w:cs="Arial Black" w:eastAsia="黑体" w:hAnsi="Arial Black"/>
      <w:b/>
      <w:bCs/>
      <w:color w:val="1A1A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120"/>
      <w:outlineLvl w:val="1"/>
    </w:pPr>
    <w:rPr>
      <w:rFonts w:ascii="Arial Black" w:cs="Arial Black" w:eastAsia="黑体" w:hAnsi="Arial Black"/>
      <w:b/>
      <w:bCs/>
      <w:color w:val="1A1A1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15" Type="http://schemas.openxmlformats.org/officeDocument/2006/relationships/header" Target="header5.xml"/><Relationship Id="rId16" Type="http://schemas.openxmlformats.org/officeDocument/2006/relationships/footer" Target="footer5.xml"/><Relationship Id="rId17" Type="http://schemas.openxmlformats.org/officeDocument/2006/relationships/header" Target="header6.xml"/><Relationship Id="rId18" Type="http://schemas.openxmlformats.org/officeDocument/2006/relationships/footer" Target="footer6.xml"/><Relationship Id="rId19" Type="http://schemas.openxmlformats.org/officeDocument/2006/relationships/header" Target="header7.xml"/><Relationship Id="rId20" Type="http://schemas.openxmlformats.org/officeDocument/2006/relationships/footer" Target="footer7.xml"/><Relationship Id="rId21" Type="http://schemas.openxmlformats.org/officeDocument/2006/relationships/header" Target="header8.xml"/><Relationship Id="rId22" Type="http://schemas.openxmlformats.org/officeDocument/2006/relationships/footer" Target="footer8.xml"/><Relationship Id="rId23" Type="http://schemas.openxmlformats.org/officeDocument/2006/relationships/header" Target="header9.xml"/><Relationship Id="rId24" Type="http://schemas.openxmlformats.org/officeDocument/2006/relationships/footer" Target="footer9.xml"/><Relationship Id="rId25" Type="http://schemas.openxmlformats.org/officeDocument/2006/relationships/header" Target="header10.xml"/><Relationship Id="rId26" Type="http://schemas.openxmlformats.org/officeDocument/2006/relationships/footer" Target="footer10.xml"/><Relationship Id="rId27" Type="http://schemas.openxmlformats.org/officeDocument/2006/relationships/header" Target="header11.xml"/><Relationship Id="rId28" Type="http://schemas.openxmlformats.org/officeDocument/2006/relationships/footer" Target="footer11.xml"/><Relationship Id="rId29" Type="http://schemas.openxmlformats.org/officeDocument/2006/relationships/image" Target="media/12cc8a73f5e756360e9ac4cc270f30f1a663e46a.png"/><Relationship Id="rId30" Type="http://schemas.openxmlformats.org/officeDocument/2006/relationships/image" Target="media/ec1fe9046bc2bcf653d1900c7fe90270061371a2.png"/><Relationship Id="rId31" Type="http://schemas.openxmlformats.org/officeDocument/2006/relationships/image" Target="media/3eaf832d281ab8558f494f599d916b2f4b9616d1.png"/><Relationship Id="rId32" Type="http://schemas.openxmlformats.org/officeDocument/2006/relationships/image" Target="media/a3b8e731bba59e08c9628667aca55329d3239436.png"/><Relationship Id="rId33" Type="http://schemas.openxmlformats.org/officeDocument/2006/relationships/image" Target="media/25bb2a73169264240466649f6adc9d2faf0447c0.png"/><Relationship Id="rId34" Type="http://schemas.openxmlformats.org/officeDocument/2006/relationships/image" Target="media/2ed605aea2287b72ffc62e9fc5c4d8643f26e8c9.png"/><Relationship Id="rId35" Type="http://schemas.openxmlformats.org/officeDocument/2006/relationships/image" Target="media/e2f19abe7772d5aee7bcfe12349a0679b5aa1fe1.png"/><Relationship Id="rId36" Type="http://schemas.openxmlformats.org/officeDocument/2006/relationships/image" Target="media/8f102a52f736cace11e338e2846520456203ca61.png"/><Relationship Id="rId37" Type="http://schemas.openxmlformats.org/officeDocument/2006/relationships/image" Target="media/13e1264469e2c0868df25a60875b60c6039d883d.png"/><Relationship Id="rId38" Type="http://schemas.openxmlformats.org/officeDocument/2006/relationships/image" Target="media/0e5bb1aa90d463d2d5079a9a22fb4703a3492e69.png"/><Relationship Id="rId39" Type="http://schemas.openxmlformats.org/officeDocument/2006/relationships/image" Target="media/2316290c7d74409f3376db9f728f2b0bf776c53a.png"/><Relationship Id="rId40" Type="http://schemas.openxmlformats.org/officeDocument/2006/relationships/image" Target="media/6d4de7920347f7a0bad33a525abfb1dafdf680b8.png"/><Relationship Id="rId41" Type="http://schemas.openxmlformats.org/officeDocument/2006/relationships/image" Target="media/f54288854d821a3b80cd861d3a7e614052dffc26.png"/><Relationship Id="rId42" Type="http://schemas.openxmlformats.org/officeDocument/2006/relationships/image" Target="media/af37e5090b5c9bc465c6e52a2b0f6d6572225ab8.png"/><Relationship Id="rId43" Type="http://schemas.openxmlformats.org/officeDocument/2006/relationships/image" Target="media/c80f0e304d799e097d570aee3b99ebe03c2f4bde.png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_rels/header8.xml.rels><?xml version="1.0" encoding="UTF-8"?><Relationships xmlns="http://schemas.openxmlformats.org/package/2006/relationships"/>
</file>

<file path=word/_rels/header9.xml.rels><?xml version="1.0" encoding="UTF-8"?><Relationships xmlns="http://schemas.openxmlformats.org/package/2006/relationships"/>
</file>

<file path=word/_rels/header10.xml.rels><?xml version="1.0" encoding="UTF-8"?><Relationships xmlns="http://schemas.openxmlformats.org/package/2006/relationships"/>
</file>

<file path=word/_rels/header1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2026-03-11T04:31:27.694Z</dcterms:created>
  <dcterms:modified xsi:type="dcterms:W3CDTF">2026-03-11T04:31:27.694Z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