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68A" w:rsidRPr="00001064" w:rsidRDefault="003D42B1" w:rsidP="00001064">
      <w:pPr>
        <w:jc w:val="center"/>
        <w:rPr>
          <w:rFonts w:ascii="Times New Roman" w:hAnsi="Times New Roman" w:cs="Times New Roman"/>
          <w:b/>
          <w:sz w:val="24"/>
          <w:szCs w:val="24"/>
        </w:rPr>
      </w:pPr>
      <w:r w:rsidRPr="00001064">
        <w:rPr>
          <w:rFonts w:ascii="Times New Roman" w:hAnsi="Times New Roman" w:cs="Times New Roman"/>
          <w:b/>
          <w:sz w:val="24"/>
          <w:szCs w:val="24"/>
        </w:rPr>
        <w:t xml:space="preserve">PREPARATION AND QUALITY </w:t>
      </w:r>
      <w:r w:rsidR="00160926" w:rsidRPr="00001064">
        <w:rPr>
          <w:rFonts w:ascii="Times New Roman" w:hAnsi="Times New Roman" w:cs="Times New Roman"/>
          <w:b/>
          <w:sz w:val="24"/>
          <w:szCs w:val="24"/>
        </w:rPr>
        <w:t xml:space="preserve">EVALUATION OF </w:t>
      </w:r>
      <w:proofErr w:type="spellStart"/>
      <w:r w:rsidR="009855F8" w:rsidRPr="00001064">
        <w:rPr>
          <w:rFonts w:ascii="Times New Roman" w:hAnsi="Times New Roman" w:cs="Times New Roman"/>
          <w:b/>
          <w:i/>
          <w:sz w:val="24"/>
          <w:szCs w:val="24"/>
        </w:rPr>
        <w:t>AMALA</w:t>
      </w:r>
      <w:proofErr w:type="spellEnd"/>
      <w:r w:rsidRPr="00001064">
        <w:rPr>
          <w:rFonts w:ascii="Times New Roman" w:hAnsi="Times New Roman" w:cs="Times New Roman"/>
          <w:b/>
          <w:sz w:val="24"/>
          <w:szCs w:val="24"/>
        </w:rPr>
        <w:t xml:space="preserve"> </w:t>
      </w:r>
      <w:r w:rsidR="00160926" w:rsidRPr="00001064">
        <w:rPr>
          <w:rFonts w:ascii="Times New Roman" w:hAnsi="Times New Roman" w:cs="Times New Roman"/>
          <w:b/>
          <w:sz w:val="24"/>
          <w:szCs w:val="24"/>
        </w:rPr>
        <w:t>(</w:t>
      </w:r>
      <w:proofErr w:type="spellStart"/>
      <w:r w:rsidR="00160926" w:rsidRPr="00001064">
        <w:rPr>
          <w:rFonts w:ascii="Times New Roman" w:hAnsi="Times New Roman" w:cs="Times New Roman"/>
          <w:b/>
          <w:i/>
          <w:sz w:val="24"/>
          <w:szCs w:val="24"/>
        </w:rPr>
        <w:t>Phyllanthus</w:t>
      </w:r>
      <w:proofErr w:type="spellEnd"/>
      <w:r w:rsidR="00160926" w:rsidRPr="00001064">
        <w:rPr>
          <w:rFonts w:ascii="Times New Roman" w:hAnsi="Times New Roman" w:cs="Times New Roman"/>
          <w:b/>
          <w:i/>
          <w:sz w:val="24"/>
          <w:szCs w:val="24"/>
        </w:rPr>
        <w:t xml:space="preserve"> </w:t>
      </w:r>
      <w:proofErr w:type="spellStart"/>
      <w:r w:rsidR="00160926" w:rsidRPr="00001064">
        <w:rPr>
          <w:rFonts w:ascii="Times New Roman" w:hAnsi="Times New Roman" w:cs="Times New Roman"/>
          <w:b/>
          <w:i/>
          <w:sz w:val="24"/>
          <w:szCs w:val="24"/>
        </w:rPr>
        <w:t>emblica</w:t>
      </w:r>
      <w:proofErr w:type="spellEnd"/>
      <w:r w:rsidR="00082819" w:rsidRPr="00001064">
        <w:rPr>
          <w:rFonts w:ascii="Times New Roman" w:hAnsi="Times New Roman" w:cs="Times New Roman"/>
          <w:b/>
          <w:i/>
          <w:sz w:val="24"/>
          <w:szCs w:val="24"/>
        </w:rPr>
        <w:t xml:space="preserve"> </w:t>
      </w:r>
      <w:r w:rsidR="00082819" w:rsidRPr="00001064">
        <w:rPr>
          <w:rFonts w:ascii="Times New Roman" w:hAnsi="Times New Roman" w:cs="Times New Roman"/>
          <w:b/>
          <w:iCs/>
          <w:sz w:val="24"/>
          <w:szCs w:val="24"/>
        </w:rPr>
        <w:t>L.</w:t>
      </w:r>
      <w:r w:rsidRPr="00001064">
        <w:rPr>
          <w:rFonts w:ascii="Times New Roman" w:hAnsi="Times New Roman" w:cs="Times New Roman"/>
          <w:b/>
          <w:iCs/>
          <w:sz w:val="24"/>
          <w:szCs w:val="24"/>
        </w:rPr>
        <w:t>)</w:t>
      </w:r>
      <w:r w:rsidRPr="00001064">
        <w:rPr>
          <w:rFonts w:ascii="Times New Roman" w:hAnsi="Times New Roman" w:cs="Times New Roman"/>
          <w:b/>
          <w:sz w:val="24"/>
          <w:szCs w:val="24"/>
        </w:rPr>
        <w:t xml:space="preserve"> FRUIT </w:t>
      </w:r>
      <w:r w:rsidR="00160926" w:rsidRPr="00001064">
        <w:rPr>
          <w:rFonts w:ascii="Times New Roman" w:hAnsi="Times New Roman" w:cs="Times New Roman"/>
          <w:b/>
          <w:sz w:val="24"/>
          <w:szCs w:val="24"/>
        </w:rPr>
        <w:t>LEATHER</w:t>
      </w:r>
    </w:p>
    <w:p w:rsidR="00082819" w:rsidRPr="00001064" w:rsidRDefault="00082819" w:rsidP="00160926">
      <w:pPr>
        <w:jc w:val="center"/>
        <w:rPr>
          <w:rFonts w:ascii="Times New Roman" w:hAnsi="Times New Roman" w:cs="Times New Roman"/>
          <w:b/>
          <w:sz w:val="24"/>
          <w:szCs w:val="24"/>
        </w:rPr>
      </w:pPr>
    </w:p>
    <w:p w:rsidR="00160926" w:rsidRPr="00001064" w:rsidRDefault="00C7201F" w:rsidP="00160926">
      <w:pPr>
        <w:jc w:val="center"/>
        <w:rPr>
          <w:rFonts w:ascii="Times New Roman" w:hAnsi="Times New Roman" w:cs="Times New Roman"/>
          <w:b/>
          <w:sz w:val="24"/>
          <w:szCs w:val="24"/>
        </w:rPr>
      </w:pPr>
      <w:proofErr w:type="spellStart"/>
      <w:r w:rsidRPr="00001064">
        <w:rPr>
          <w:rFonts w:ascii="Times New Roman" w:hAnsi="Times New Roman" w:cs="Times New Roman"/>
          <w:b/>
          <w:sz w:val="24"/>
          <w:szCs w:val="24"/>
        </w:rPr>
        <w:t>Nabin</w:t>
      </w:r>
      <w:proofErr w:type="spellEnd"/>
      <w:r w:rsidRPr="00001064">
        <w:rPr>
          <w:rFonts w:ascii="Times New Roman" w:hAnsi="Times New Roman" w:cs="Times New Roman"/>
          <w:b/>
          <w:sz w:val="24"/>
          <w:szCs w:val="24"/>
        </w:rPr>
        <w:t xml:space="preserve"> </w:t>
      </w:r>
      <w:proofErr w:type="spellStart"/>
      <w:r w:rsidRPr="00001064">
        <w:rPr>
          <w:rFonts w:ascii="Times New Roman" w:hAnsi="Times New Roman" w:cs="Times New Roman"/>
          <w:b/>
          <w:sz w:val="24"/>
          <w:szCs w:val="24"/>
        </w:rPr>
        <w:t>Guragain</w:t>
      </w:r>
      <w:proofErr w:type="spellEnd"/>
      <w:r w:rsidRPr="00001064">
        <w:rPr>
          <w:rFonts w:ascii="Times New Roman" w:hAnsi="Times New Roman" w:cs="Times New Roman"/>
          <w:b/>
          <w:sz w:val="24"/>
          <w:szCs w:val="24"/>
        </w:rPr>
        <w:t xml:space="preserve"> and </w:t>
      </w:r>
      <w:proofErr w:type="spellStart"/>
      <w:r w:rsidRPr="00001064">
        <w:rPr>
          <w:rFonts w:ascii="Times New Roman" w:hAnsi="Times New Roman" w:cs="Times New Roman"/>
          <w:b/>
          <w:sz w:val="24"/>
          <w:szCs w:val="24"/>
        </w:rPr>
        <w:t>Yadav</w:t>
      </w:r>
      <w:proofErr w:type="spellEnd"/>
      <w:r w:rsidR="003D42B1" w:rsidRPr="00001064">
        <w:rPr>
          <w:rFonts w:ascii="Times New Roman" w:hAnsi="Times New Roman" w:cs="Times New Roman"/>
          <w:b/>
          <w:sz w:val="24"/>
          <w:szCs w:val="24"/>
        </w:rPr>
        <w:t xml:space="preserve"> KC</w:t>
      </w:r>
      <w:r w:rsidRPr="00001064">
        <w:rPr>
          <w:rFonts w:ascii="Times New Roman" w:hAnsi="Times New Roman" w:cs="Times New Roman"/>
          <w:b/>
          <w:sz w:val="24"/>
          <w:szCs w:val="24"/>
        </w:rPr>
        <w:t>*</w:t>
      </w:r>
    </w:p>
    <w:p w:rsidR="00C7201F" w:rsidRPr="00001064" w:rsidRDefault="00C7201F" w:rsidP="003D42B1">
      <w:pPr>
        <w:jc w:val="center"/>
        <w:rPr>
          <w:rFonts w:ascii="Times New Roman" w:hAnsi="Times New Roman" w:cs="Times New Roman"/>
          <w:i/>
          <w:sz w:val="24"/>
          <w:szCs w:val="24"/>
        </w:rPr>
      </w:pPr>
      <w:proofErr w:type="spellStart"/>
      <w:r w:rsidRPr="00001064">
        <w:rPr>
          <w:rFonts w:ascii="Times New Roman" w:hAnsi="Times New Roman" w:cs="Times New Roman"/>
          <w:i/>
          <w:sz w:val="24"/>
          <w:szCs w:val="24"/>
        </w:rPr>
        <w:t>Dharan</w:t>
      </w:r>
      <w:proofErr w:type="spellEnd"/>
      <w:r w:rsidRPr="00001064">
        <w:rPr>
          <w:rFonts w:ascii="Times New Roman" w:hAnsi="Times New Roman" w:cs="Times New Roman"/>
          <w:i/>
          <w:sz w:val="24"/>
          <w:szCs w:val="24"/>
        </w:rPr>
        <w:t xml:space="preserve"> Multiple Campus </w:t>
      </w:r>
      <w:proofErr w:type="spellStart"/>
      <w:r w:rsidRPr="00001064">
        <w:rPr>
          <w:rFonts w:ascii="Times New Roman" w:hAnsi="Times New Roman" w:cs="Times New Roman"/>
          <w:i/>
          <w:sz w:val="24"/>
          <w:szCs w:val="24"/>
        </w:rPr>
        <w:t>Tribhuvan</w:t>
      </w:r>
      <w:proofErr w:type="spellEnd"/>
      <w:r w:rsidRPr="00001064">
        <w:rPr>
          <w:rFonts w:ascii="Times New Roman" w:hAnsi="Times New Roman" w:cs="Times New Roman"/>
          <w:i/>
          <w:sz w:val="24"/>
          <w:szCs w:val="24"/>
        </w:rPr>
        <w:t xml:space="preserve"> University, </w:t>
      </w:r>
      <w:proofErr w:type="spellStart"/>
      <w:r w:rsidRPr="00001064">
        <w:rPr>
          <w:rFonts w:ascii="Times New Roman" w:hAnsi="Times New Roman" w:cs="Times New Roman"/>
          <w:i/>
          <w:sz w:val="24"/>
          <w:szCs w:val="24"/>
        </w:rPr>
        <w:t>Dharan</w:t>
      </w:r>
      <w:proofErr w:type="spellEnd"/>
      <w:r w:rsidRPr="00001064">
        <w:rPr>
          <w:rFonts w:ascii="Times New Roman" w:hAnsi="Times New Roman" w:cs="Times New Roman"/>
          <w:i/>
          <w:sz w:val="24"/>
          <w:szCs w:val="24"/>
        </w:rPr>
        <w:t>, Nepal</w:t>
      </w:r>
    </w:p>
    <w:p w:rsidR="00160926" w:rsidRPr="00001064" w:rsidRDefault="00C7201F" w:rsidP="003D42B1">
      <w:pPr>
        <w:jc w:val="center"/>
        <w:rPr>
          <w:rFonts w:ascii="Times New Roman" w:hAnsi="Times New Roman" w:cs="Times New Roman"/>
          <w:i/>
          <w:sz w:val="24"/>
          <w:szCs w:val="24"/>
        </w:rPr>
        <w:sectPr w:rsidR="00160926" w:rsidRPr="00001064" w:rsidSect="00E35B93">
          <w:pgSz w:w="11909" w:h="16834" w:code="9"/>
          <w:pgMar w:top="2160" w:right="2160" w:bottom="2160" w:left="2160" w:header="720" w:footer="720" w:gutter="0"/>
          <w:cols w:space="720"/>
          <w:docGrid w:linePitch="360"/>
        </w:sectPr>
      </w:pPr>
      <w:r w:rsidRPr="00001064">
        <w:rPr>
          <w:rFonts w:ascii="Times New Roman" w:hAnsi="Times New Roman" w:cs="Times New Roman"/>
          <w:i/>
          <w:sz w:val="24"/>
          <w:szCs w:val="24"/>
        </w:rPr>
        <w:t xml:space="preserve"> </w:t>
      </w:r>
      <w:r w:rsidR="003D42B1" w:rsidRPr="00001064">
        <w:rPr>
          <w:rFonts w:ascii="Times New Roman" w:hAnsi="Times New Roman" w:cs="Times New Roman"/>
          <w:i/>
          <w:sz w:val="24"/>
          <w:szCs w:val="24"/>
        </w:rPr>
        <w:t xml:space="preserve">*Central Campus of Technology, </w:t>
      </w:r>
      <w:proofErr w:type="spellStart"/>
      <w:r w:rsidR="003D42B1" w:rsidRPr="00001064">
        <w:rPr>
          <w:rFonts w:ascii="Times New Roman" w:hAnsi="Times New Roman" w:cs="Times New Roman"/>
          <w:i/>
          <w:sz w:val="24"/>
          <w:szCs w:val="24"/>
        </w:rPr>
        <w:t>Tribhuvan</w:t>
      </w:r>
      <w:proofErr w:type="spellEnd"/>
      <w:r w:rsidR="003D42B1" w:rsidRPr="00001064">
        <w:rPr>
          <w:rFonts w:ascii="Times New Roman" w:hAnsi="Times New Roman" w:cs="Times New Roman"/>
          <w:i/>
          <w:sz w:val="24"/>
          <w:szCs w:val="24"/>
        </w:rPr>
        <w:t xml:space="preserve"> University, </w:t>
      </w:r>
      <w:proofErr w:type="spellStart"/>
      <w:r w:rsidR="009D23F6">
        <w:rPr>
          <w:rFonts w:ascii="Times New Roman" w:hAnsi="Times New Roman" w:cs="Times New Roman"/>
          <w:i/>
          <w:sz w:val="24"/>
          <w:szCs w:val="24"/>
        </w:rPr>
        <w:t>Dharan</w:t>
      </w:r>
      <w:proofErr w:type="spellEnd"/>
      <w:r w:rsidR="009D23F6">
        <w:rPr>
          <w:rFonts w:ascii="Times New Roman" w:hAnsi="Times New Roman" w:cs="Times New Roman"/>
          <w:i/>
          <w:sz w:val="24"/>
          <w:szCs w:val="24"/>
        </w:rPr>
        <w:t xml:space="preserve"> </w:t>
      </w:r>
      <w:r w:rsidR="003D42B1" w:rsidRPr="00001064">
        <w:rPr>
          <w:rFonts w:ascii="Times New Roman" w:hAnsi="Times New Roman" w:cs="Times New Roman"/>
          <w:i/>
          <w:sz w:val="24"/>
          <w:szCs w:val="24"/>
        </w:rPr>
        <w:t>Nepal</w:t>
      </w:r>
    </w:p>
    <w:p w:rsidR="0004031B" w:rsidRPr="00001064" w:rsidRDefault="00001064" w:rsidP="002C4ADA">
      <w:pPr>
        <w:keepNext/>
        <w:keepLines/>
        <w:spacing w:after="329" w:line="269" w:lineRule="auto"/>
        <w:ind w:left="-5" w:right="5" w:hanging="10"/>
        <w:outlineLvl w:val="0"/>
        <w:rPr>
          <w:rFonts w:ascii="Times New Roman" w:eastAsia="Times New Roman" w:hAnsi="Times New Roman" w:cs="Times New Roman"/>
          <w:b/>
          <w:color w:val="000000"/>
          <w:sz w:val="24"/>
          <w:szCs w:val="20"/>
        </w:rPr>
        <w:sectPr w:rsidR="0004031B" w:rsidRPr="00001064" w:rsidSect="00E35B93">
          <w:type w:val="continuous"/>
          <w:pgSz w:w="11909" w:h="16834" w:code="9"/>
          <w:pgMar w:top="2160" w:right="2160" w:bottom="2160" w:left="2160" w:header="720" w:footer="720" w:gutter="0"/>
          <w:cols w:space="720"/>
          <w:docGrid w:linePitch="360"/>
        </w:sectPr>
      </w:pPr>
      <w:bookmarkStart w:id="0" w:name="_Toc56677564"/>
      <w:bookmarkStart w:id="1" w:name="_Toc56677723"/>
      <w:bookmarkStart w:id="2" w:name="_Toc62292488"/>
      <w:r w:rsidRPr="00001064">
        <w:rPr>
          <w:rFonts w:ascii="Times New Roman" w:eastAsia="Times New Roman" w:hAnsi="Times New Roman" w:cs="Times New Roman"/>
          <w:b/>
          <w:color w:val="000000"/>
          <w:sz w:val="24"/>
          <w:szCs w:val="20"/>
        </w:rPr>
        <w:lastRenderedPageBreak/>
        <w:t xml:space="preserve">* Corresponding author: </w:t>
      </w:r>
      <w:proofErr w:type="spellStart"/>
      <w:r w:rsidRPr="00001064">
        <w:rPr>
          <w:rFonts w:ascii="Times New Roman" w:eastAsia="Times New Roman" w:hAnsi="Times New Roman" w:cs="Times New Roman"/>
          <w:bCs/>
          <w:color w:val="000000"/>
          <w:sz w:val="24"/>
          <w:szCs w:val="20"/>
        </w:rPr>
        <w:t>ykcdng504@gmail.com</w:t>
      </w:r>
      <w:proofErr w:type="spellEnd"/>
    </w:p>
    <w:p w:rsidR="002C4ADA" w:rsidRPr="00082819" w:rsidRDefault="00160926" w:rsidP="00082819">
      <w:pPr>
        <w:keepNext/>
        <w:keepLines/>
        <w:spacing w:after="329" w:line="269" w:lineRule="auto"/>
        <w:ind w:left="-5" w:right="5" w:hanging="10"/>
        <w:jc w:val="both"/>
        <w:outlineLvl w:val="0"/>
        <w:rPr>
          <w:rFonts w:ascii="Times New Roman" w:eastAsia="Times New Roman" w:hAnsi="Times New Roman" w:cs="Times New Roman"/>
          <w:b/>
          <w:color w:val="000000"/>
          <w:sz w:val="24"/>
          <w:szCs w:val="24"/>
        </w:rPr>
      </w:pPr>
      <w:r w:rsidRPr="00082819">
        <w:rPr>
          <w:rFonts w:ascii="Times New Roman" w:eastAsia="Times New Roman" w:hAnsi="Times New Roman" w:cs="Times New Roman"/>
          <w:b/>
          <w:color w:val="000000"/>
          <w:sz w:val="24"/>
          <w:szCs w:val="24"/>
        </w:rPr>
        <w:lastRenderedPageBreak/>
        <w:t>Abstract</w:t>
      </w:r>
      <w:bookmarkEnd w:id="0"/>
      <w:bookmarkEnd w:id="1"/>
      <w:bookmarkEnd w:id="2"/>
    </w:p>
    <w:p w:rsidR="002C4ADA" w:rsidRPr="00001064" w:rsidRDefault="009C383D" w:rsidP="00001064">
      <w:pPr>
        <w:spacing w:after="0" w:line="360" w:lineRule="auto"/>
        <w:jc w:val="both"/>
        <w:rPr>
          <w:rFonts w:ascii="Times New Roman" w:hAnsi="Times New Roman" w:cs="Times New Roman"/>
          <w:iCs/>
          <w:sz w:val="24"/>
          <w:szCs w:val="24"/>
        </w:rPr>
      </w:pPr>
      <w:r w:rsidRPr="00001064">
        <w:rPr>
          <w:rFonts w:ascii="Times New Roman" w:hAnsi="Times New Roman" w:cs="Times New Roman"/>
          <w:iCs/>
          <w:sz w:val="24"/>
          <w:szCs w:val="24"/>
        </w:rPr>
        <w:t xml:space="preserve">Preparation and quality evaluation of </w:t>
      </w:r>
      <w:proofErr w:type="spellStart"/>
      <w:r w:rsidR="009855F8" w:rsidRPr="00001064">
        <w:rPr>
          <w:rFonts w:ascii="Times New Roman" w:hAnsi="Times New Roman" w:cs="Times New Roman"/>
          <w:iCs/>
          <w:sz w:val="24"/>
          <w:szCs w:val="24"/>
        </w:rPr>
        <w:t>amala</w:t>
      </w:r>
      <w:proofErr w:type="spellEnd"/>
      <w:r w:rsidRPr="00001064">
        <w:rPr>
          <w:rFonts w:ascii="Times New Roman" w:hAnsi="Times New Roman" w:cs="Times New Roman"/>
          <w:iCs/>
          <w:sz w:val="24"/>
          <w:szCs w:val="24"/>
        </w:rPr>
        <w:t xml:space="preserve"> (</w:t>
      </w:r>
      <w:proofErr w:type="spellStart"/>
      <w:r w:rsidRPr="00001064">
        <w:rPr>
          <w:rFonts w:ascii="Times New Roman" w:hAnsi="Times New Roman" w:cs="Times New Roman"/>
          <w:i/>
          <w:sz w:val="24"/>
          <w:szCs w:val="24"/>
        </w:rPr>
        <w:t>Phyllanthus</w:t>
      </w:r>
      <w:proofErr w:type="spellEnd"/>
      <w:r w:rsidRPr="00001064">
        <w:rPr>
          <w:rFonts w:ascii="Times New Roman" w:hAnsi="Times New Roman" w:cs="Times New Roman"/>
          <w:i/>
          <w:sz w:val="24"/>
          <w:szCs w:val="24"/>
        </w:rPr>
        <w:t xml:space="preserve"> </w:t>
      </w:r>
      <w:proofErr w:type="spellStart"/>
      <w:r w:rsidRPr="00001064">
        <w:rPr>
          <w:rFonts w:ascii="Times New Roman" w:hAnsi="Times New Roman" w:cs="Times New Roman"/>
          <w:i/>
          <w:sz w:val="24"/>
          <w:szCs w:val="24"/>
        </w:rPr>
        <w:t>emblica</w:t>
      </w:r>
      <w:proofErr w:type="spellEnd"/>
      <w:r w:rsidR="00001064">
        <w:rPr>
          <w:rFonts w:ascii="Times New Roman" w:hAnsi="Times New Roman" w:cs="Times New Roman"/>
          <w:iCs/>
          <w:sz w:val="24"/>
          <w:szCs w:val="24"/>
        </w:rPr>
        <w:t xml:space="preserve"> L.</w:t>
      </w:r>
      <w:r w:rsidRPr="00001064">
        <w:rPr>
          <w:rFonts w:ascii="Times New Roman" w:hAnsi="Times New Roman" w:cs="Times New Roman"/>
          <w:iCs/>
          <w:sz w:val="24"/>
          <w:szCs w:val="24"/>
        </w:rPr>
        <w:t xml:space="preserve">) fruit leather from </w:t>
      </w:r>
      <w:proofErr w:type="spellStart"/>
      <w:r w:rsidRPr="00001064">
        <w:rPr>
          <w:rFonts w:ascii="Times New Roman" w:hAnsi="Times New Roman" w:cs="Times New Roman"/>
          <w:iCs/>
          <w:sz w:val="24"/>
          <w:szCs w:val="24"/>
        </w:rPr>
        <w:t>chakaiya</w:t>
      </w:r>
      <w:proofErr w:type="spellEnd"/>
      <w:r w:rsidRPr="00001064">
        <w:rPr>
          <w:rFonts w:ascii="Times New Roman" w:hAnsi="Times New Roman" w:cs="Times New Roman"/>
          <w:iCs/>
          <w:sz w:val="24"/>
          <w:szCs w:val="24"/>
        </w:rPr>
        <w:t xml:space="preserve"> variety was done. </w:t>
      </w:r>
      <w:r w:rsidR="00C7201F" w:rsidRPr="00001064">
        <w:rPr>
          <w:rFonts w:ascii="Times New Roman" w:hAnsi="Times New Roman" w:cs="Times New Roman"/>
          <w:iCs/>
          <w:color w:val="000000"/>
          <w:sz w:val="24"/>
          <w:szCs w:val="24"/>
        </w:rPr>
        <w:t xml:space="preserve">The </w:t>
      </w:r>
      <w:proofErr w:type="spellStart"/>
      <w:r w:rsidR="00C7201F" w:rsidRPr="00001064">
        <w:rPr>
          <w:rFonts w:ascii="Times New Roman" w:hAnsi="Times New Roman" w:cs="Times New Roman"/>
          <w:iCs/>
          <w:color w:val="000000"/>
          <w:sz w:val="24"/>
          <w:szCs w:val="24"/>
        </w:rPr>
        <w:t>amala</w:t>
      </w:r>
      <w:proofErr w:type="spellEnd"/>
      <w:r w:rsidR="00C7201F" w:rsidRPr="00001064">
        <w:rPr>
          <w:rFonts w:ascii="Times New Roman" w:hAnsi="Times New Roman" w:cs="Times New Roman"/>
          <w:iCs/>
          <w:color w:val="000000"/>
          <w:sz w:val="24"/>
          <w:szCs w:val="24"/>
        </w:rPr>
        <w:t xml:space="preserve"> pulp and sugar  were mixed separately at the proportion of </w:t>
      </w:r>
      <w:r w:rsidRPr="00001064">
        <w:rPr>
          <w:rFonts w:ascii="Times New Roman" w:hAnsi="Times New Roman" w:cs="Times New Roman"/>
          <w:iCs/>
          <w:sz w:val="24"/>
          <w:szCs w:val="24"/>
        </w:rPr>
        <w:t xml:space="preserve">50:50, 65:35, 57.5:42.5, 80:20, and 72.5:27.5 </w:t>
      </w:r>
      <w:r w:rsidR="00C7201F" w:rsidRPr="00001064">
        <w:rPr>
          <w:rFonts w:ascii="Times New Roman" w:hAnsi="Times New Roman" w:cs="Times New Roman"/>
          <w:iCs/>
          <w:sz w:val="24"/>
          <w:szCs w:val="24"/>
        </w:rPr>
        <w:t xml:space="preserve">were added to prepare leather </w:t>
      </w:r>
      <w:r w:rsidR="00C7201F" w:rsidRPr="00001064">
        <w:rPr>
          <w:rFonts w:ascii="Times New Roman" w:hAnsi="Times New Roman" w:cs="Times New Roman"/>
          <w:iCs/>
          <w:color w:val="000000"/>
          <w:sz w:val="24"/>
          <w:szCs w:val="24"/>
        </w:rPr>
        <w:t>and labeled as samples A, B, C, D and E respectively</w:t>
      </w:r>
      <w:r w:rsidR="00C7201F" w:rsidRPr="00001064">
        <w:rPr>
          <w:rFonts w:ascii="Times New Roman" w:hAnsi="Times New Roman" w:cs="Times New Roman"/>
          <w:iCs/>
          <w:sz w:val="24"/>
          <w:szCs w:val="24"/>
        </w:rPr>
        <w:t xml:space="preserve">. </w:t>
      </w:r>
      <w:proofErr w:type="spellStart"/>
      <w:r w:rsidR="00001064" w:rsidRPr="00001064">
        <w:rPr>
          <w:rFonts w:ascii="Times New Roman" w:hAnsi="Times New Roman" w:cs="Times New Roman"/>
          <w:sz w:val="24"/>
          <w:szCs w:val="24"/>
        </w:rPr>
        <w:t>TSS</w:t>
      </w:r>
      <w:proofErr w:type="spellEnd"/>
      <w:r w:rsidR="00001064" w:rsidRPr="00001064">
        <w:rPr>
          <w:rFonts w:ascii="Times New Roman" w:hAnsi="Times New Roman" w:cs="Times New Roman"/>
          <w:sz w:val="24"/>
          <w:szCs w:val="24"/>
        </w:rPr>
        <w:t xml:space="preserve">, acidity, pH, total ash, crude protein, crude fat, crude fiber, total sugar and vitamin C content of each product samples prepared were determined. For sensory analysis, 9-point hedonic rating test </w:t>
      </w:r>
      <w:r w:rsidR="00001064">
        <w:rPr>
          <w:rFonts w:ascii="Times New Roman" w:hAnsi="Times New Roman" w:cs="Times New Roman"/>
          <w:sz w:val="24"/>
          <w:szCs w:val="24"/>
        </w:rPr>
        <w:t xml:space="preserve">was carried out. </w:t>
      </w:r>
      <w:r w:rsidRPr="00001064">
        <w:rPr>
          <w:rFonts w:ascii="Times New Roman" w:hAnsi="Times New Roman" w:cs="Times New Roman"/>
          <w:iCs/>
          <w:sz w:val="24"/>
          <w:szCs w:val="24"/>
        </w:rPr>
        <w:t>Sensory evaluation showed that all the sensory attribute scores were significantly higher (P&lt;0.05) i</w:t>
      </w:r>
      <w:r w:rsidR="00416E13" w:rsidRPr="00001064">
        <w:rPr>
          <w:rFonts w:ascii="Times New Roman" w:hAnsi="Times New Roman" w:cs="Times New Roman"/>
          <w:iCs/>
          <w:sz w:val="24"/>
          <w:szCs w:val="24"/>
        </w:rPr>
        <w:t xml:space="preserve">n leather prepared by using 65 parts and 57.5 parts </w:t>
      </w:r>
      <w:proofErr w:type="spellStart"/>
      <w:r w:rsidR="009855F8" w:rsidRPr="00001064">
        <w:rPr>
          <w:rFonts w:ascii="Times New Roman" w:hAnsi="Times New Roman" w:cs="Times New Roman"/>
          <w:iCs/>
          <w:sz w:val="24"/>
          <w:szCs w:val="24"/>
        </w:rPr>
        <w:t>amala</w:t>
      </w:r>
      <w:proofErr w:type="spellEnd"/>
      <w:r w:rsidRPr="00001064">
        <w:rPr>
          <w:rFonts w:ascii="Times New Roman" w:hAnsi="Times New Roman" w:cs="Times New Roman"/>
          <w:iCs/>
          <w:sz w:val="24"/>
          <w:szCs w:val="24"/>
        </w:rPr>
        <w:t xml:space="preserve"> pulp. The chemical analysis of leather samples showed that crude fat (0.26±0.02%), crude protein (1.60±0.06%), crude fiber (4.78±0.06 %), total ash (2.29±0.04%), acidity (2.60±0.01%) and vitamin C (394.37±0.6 mg/100 g) were significantly higher (P&lt;0.05) in leather prepared by using </w:t>
      </w:r>
      <w:proofErr w:type="spellStart"/>
      <w:r w:rsidR="009855F8" w:rsidRPr="00001064">
        <w:rPr>
          <w:rFonts w:ascii="Times New Roman" w:hAnsi="Times New Roman" w:cs="Times New Roman"/>
          <w:iCs/>
          <w:sz w:val="24"/>
          <w:szCs w:val="24"/>
        </w:rPr>
        <w:t>amala</w:t>
      </w:r>
      <w:proofErr w:type="spellEnd"/>
      <w:r w:rsidRPr="00001064">
        <w:rPr>
          <w:rFonts w:ascii="Times New Roman" w:hAnsi="Times New Roman" w:cs="Times New Roman"/>
          <w:iCs/>
          <w:sz w:val="24"/>
          <w:szCs w:val="24"/>
        </w:rPr>
        <w:t xml:space="preserve"> pulp: sugar ratio o</w:t>
      </w:r>
      <w:r w:rsidR="00001064" w:rsidRPr="00001064">
        <w:rPr>
          <w:rFonts w:ascii="Times New Roman" w:hAnsi="Times New Roman" w:cs="Times New Roman"/>
          <w:iCs/>
          <w:sz w:val="24"/>
          <w:szCs w:val="24"/>
        </w:rPr>
        <w:t>f 80:20.</w:t>
      </w:r>
      <w:r w:rsidR="00C7201F" w:rsidRPr="00001064">
        <w:rPr>
          <w:rFonts w:ascii="Times New Roman" w:hAnsi="Times New Roman" w:cs="Times New Roman"/>
          <w:iCs/>
          <w:sz w:val="24"/>
          <w:szCs w:val="24"/>
        </w:rPr>
        <w:t xml:space="preserve"> But</w:t>
      </w:r>
      <w:r w:rsidRPr="00001064">
        <w:rPr>
          <w:rFonts w:ascii="Times New Roman" w:hAnsi="Times New Roman" w:cs="Times New Roman"/>
          <w:iCs/>
          <w:sz w:val="24"/>
          <w:szCs w:val="24"/>
        </w:rPr>
        <w:t xml:space="preserve"> </w:t>
      </w:r>
      <w:proofErr w:type="spellStart"/>
      <w:r w:rsidRPr="00001064">
        <w:rPr>
          <w:rFonts w:ascii="Times New Roman" w:hAnsi="Times New Roman" w:cs="Times New Roman"/>
          <w:iCs/>
          <w:sz w:val="24"/>
          <w:szCs w:val="24"/>
        </w:rPr>
        <w:t>TSS</w:t>
      </w:r>
      <w:proofErr w:type="spellEnd"/>
      <w:r w:rsidRPr="00001064">
        <w:rPr>
          <w:rFonts w:ascii="Times New Roman" w:hAnsi="Times New Roman" w:cs="Times New Roman"/>
          <w:iCs/>
          <w:sz w:val="24"/>
          <w:szCs w:val="24"/>
        </w:rPr>
        <w:t xml:space="preserve"> (67±0.5 °</w:t>
      </w:r>
      <w:proofErr w:type="spellStart"/>
      <w:r w:rsidRPr="00001064">
        <w:rPr>
          <w:rFonts w:ascii="Times New Roman" w:hAnsi="Times New Roman" w:cs="Times New Roman"/>
          <w:iCs/>
          <w:sz w:val="24"/>
          <w:szCs w:val="24"/>
        </w:rPr>
        <w:t>Bx</w:t>
      </w:r>
      <w:proofErr w:type="spellEnd"/>
      <w:r w:rsidRPr="00001064">
        <w:rPr>
          <w:rFonts w:ascii="Times New Roman" w:hAnsi="Times New Roman" w:cs="Times New Roman"/>
          <w:iCs/>
          <w:sz w:val="24"/>
          <w:szCs w:val="24"/>
        </w:rPr>
        <w:t>), energy value (382.60±0.95 Kcal/100 g) and total sugar (88.82±1.12%) were significantly higher in leather prepared by using</w:t>
      </w:r>
      <w:r w:rsidR="00416E13" w:rsidRPr="00001064">
        <w:rPr>
          <w:rFonts w:ascii="Times New Roman" w:hAnsi="Times New Roman" w:cs="Times New Roman"/>
          <w:iCs/>
          <w:sz w:val="24"/>
          <w:szCs w:val="24"/>
        </w:rPr>
        <w:t xml:space="preserve"> 50 parts</w:t>
      </w:r>
      <w:r w:rsidRPr="00001064">
        <w:rPr>
          <w:rFonts w:ascii="Times New Roman" w:hAnsi="Times New Roman" w:cs="Times New Roman"/>
          <w:iCs/>
          <w:sz w:val="24"/>
          <w:szCs w:val="24"/>
        </w:rPr>
        <w:t xml:space="preserve"> </w:t>
      </w:r>
      <w:proofErr w:type="spellStart"/>
      <w:r w:rsidR="009855F8" w:rsidRPr="00001064">
        <w:rPr>
          <w:rFonts w:ascii="Times New Roman" w:hAnsi="Times New Roman" w:cs="Times New Roman"/>
          <w:iCs/>
          <w:sz w:val="24"/>
          <w:szCs w:val="24"/>
        </w:rPr>
        <w:t>amala</w:t>
      </w:r>
      <w:proofErr w:type="spellEnd"/>
      <w:r w:rsidR="00416E13" w:rsidRPr="00001064">
        <w:rPr>
          <w:rFonts w:ascii="Times New Roman" w:hAnsi="Times New Roman" w:cs="Times New Roman"/>
          <w:iCs/>
          <w:sz w:val="24"/>
          <w:szCs w:val="24"/>
        </w:rPr>
        <w:t xml:space="preserve"> pulp. </w:t>
      </w:r>
      <w:r w:rsidRPr="00001064">
        <w:rPr>
          <w:rFonts w:ascii="Times New Roman" w:hAnsi="Times New Roman" w:cs="Times New Roman"/>
          <w:iCs/>
          <w:sz w:val="24"/>
          <w:szCs w:val="24"/>
        </w:rPr>
        <w:t xml:space="preserve">However, </w:t>
      </w:r>
      <w:r w:rsidR="00416E13" w:rsidRPr="00001064">
        <w:rPr>
          <w:rFonts w:ascii="Times New Roman" w:hAnsi="Times New Roman" w:cs="Times New Roman"/>
          <w:iCs/>
          <w:sz w:val="24"/>
          <w:szCs w:val="24"/>
        </w:rPr>
        <w:t>nutritional characteristics in sample B (65 parts pulp) were</w:t>
      </w:r>
      <w:r w:rsidRPr="00001064">
        <w:rPr>
          <w:rFonts w:ascii="Times New Roman" w:hAnsi="Times New Roman" w:cs="Times New Roman"/>
          <w:iCs/>
          <w:sz w:val="24"/>
          <w:szCs w:val="24"/>
        </w:rPr>
        <w:t xml:space="preserve"> significantly higher th</w:t>
      </w:r>
      <w:r w:rsidR="00416E13" w:rsidRPr="00001064">
        <w:rPr>
          <w:rFonts w:ascii="Times New Roman" w:hAnsi="Times New Roman" w:cs="Times New Roman"/>
          <w:iCs/>
          <w:sz w:val="24"/>
          <w:szCs w:val="24"/>
        </w:rPr>
        <w:t>a</w:t>
      </w:r>
      <w:r w:rsidRPr="00001064">
        <w:rPr>
          <w:rFonts w:ascii="Times New Roman" w:hAnsi="Times New Roman" w:cs="Times New Roman"/>
          <w:iCs/>
          <w:sz w:val="24"/>
          <w:szCs w:val="24"/>
        </w:rPr>
        <w:t>n that of sample C (57.5 part pulp) so that sample B was selected as the best of all the</w:t>
      </w:r>
      <w:r w:rsidR="009855F8" w:rsidRPr="00001064">
        <w:rPr>
          <w:rFonts w:ascii="Times New Roman" w:hAnsi="Times New Roman" w:cs="Times New Roman"/>
          <w:iCs/>
          <w:sz w:val="24"/>
          <w:szCs w:val="24"/>
        </w:rPr>
        <w:t xml:space="preserve"> </w:t>
      </w:r>
      <w:r w:rsidRPr="00001064">
        <w:rPr>
          <w:rFonts w:ascii="Times New Roman" w:hAnsi="Times New Roman" w:cs="Times New Roman"/>
          <w:iCs/>
          <w:sz w:val="24"/>
          <w:szCs w:val="24"/>
        </w:rPr>
        <w:t>samples</w:t>
      </w:r>
      <w:r w:rsidR="00416E13" w:rsidRPr="00001064">
        <w:rPr>
          <w:rFonts w:ascii="Times New Roman" w:hAnsi="Times New Roman" w:cs="Times New Roman"/>
          <w:iCs/>
          <w:sz w:val="24"/>
          <w:szCs w:val="24"/>
        </w:rPr>
        <w:t>.</w:t>
      </w:r>
    </w:p>
    <w:p w:rsidR="00772B3C" w:rsidRDefault="00772B3C" w:rsidP="00772B3C">
      <w:pPr>
        <w:keepNext/>
        <w:keepLines/>
        <w:spacing w:after="329" w:line="269" w:lineRule="auto"/>
        <w:ind w:left="-5" w:right="5" w:hanging="10"/>
        <w:jc w:val="both"/>
        <w:outlineLvl w:val="0"/>
        <w:rPr>
          <w:rFonts w:ascii="Times New Roman" w:eastAsia="Times New Roman" w:hAnsi="Times New Roman" w:cs="Times New Roman"/>
          <w:sz w:val="24"/>
          <w:szCs w:val="24"/>
        </w:rPr>
      </w:pPr>
      <w:r w:rsidRPr="00772B3C">
        <w:rPr>
          <w:rFonts w:ascii="Times New Roman" w:eastAsia="Times New Roman" w:hAnsi="Times New Roman" w:cs="Times New Roman"/>
          <w:b/>
          <w:bCs/>
          <w:i/>
          <w:iCs/>
          <w:sz w:val="24"/>
          <w:szCs w:val="24"/>
        </w:rPr>
        <w:t>Key words:</w:t>
      </w:r>
      <w:r w:rsidRPr="00772B3C">
        <w:rPr>
          <w:rFonts w:ascii="Times New Roman" w:eastAsia="Times New Roman" w:hAnsi="Times New Roman" w:cs="Times New Roman"/>
          <w:sz w:val="24"/>
          <w:szCs w:val="24"/>
        </w:rPr>
        <w:t xml:space="preserve"> </w:t>
      </w:r>
      <w:proofErr w:type="spellStart"/>
      <w:r w:rsidRPr="00772B3C">
        <w:rPr>
          <w:rFonts w:ascii="Times New Roman" w:eastAsia="Times New Roman" w:hAnsi="Times New Roman" w:cs="Times New Roman"/>
          <w:sz w:val="24"/>
          <w:szCs w:val="24"/>
        </w:rPr>
        <w:t>Amala</w:t>
      </w:r>
      <w:proofErr w:type="spellEnd"/>
      <w:r w:rsidRPr="00772B3C">
        <w:rPr>
          <w:rFonts w:ascii="Times New Roman" w:eastAsia="Times New Roman" w:hAnsi="Times New Roman" w:cs="Times New Roman"/>
          <w:sz w:val="24"/>
          <w:szCs w:val="24"/>
        </w:rPr>
        <w:t xml:space="preserve"> pulp, leather, nutritional analysis, chemical analysis, sensorial properties</w:t>
      </w:r>
    </w:p>
    <w:p w:rsidR="00772B3C" w:rsidRPr="00772B3C" w:rsidRDefault="00772B3C" w:rsidP="00001064">
      <w:pPr>
        <w:keepNext/>
        <w:keepLines/>
        <w:spacing w:after="329" w:line="269" w:lineRule="auto"/>
        <w:ind w:right="5"/>
        <w:jc w:val="both"/>
        <w:outlineLvl w:val="0"/>
        <w:rPr>
          <w:rFonts w:ascii="Times New Roman" w:eastAsia="Times New Roman" w:hAnsi="Times New Roman" w:cs="Times New Roman"/>
          <w:sz w:val="24"/>
          <w:szCs w:val="24"/>
        </w:rPr>
        <w:sectPr w:rsidR="00772B3C" w:rsidRPr="00772B3C" w:rsidSect="00E35B93">
          <w:type w:val="continuous"/>
          <w:pgSz w:w="11909" w:h="16834" w:code="9"/>
          <w:pgMar w:top="2160" w:right="2160" w:bottom="2160" w:left="2160" w:header="720" w:footer="720" w:gutter="0"/>
          <w:cols w:space="720"/>
          <w:docGrid w:linePitch="360"/>
        </w:sectPr>
      </w:pPr>
    </w:p>
    <w:p w:rsidR="00936EA7" w:rsidRPr="009855F8" w:rsidRDefault="00936EA7" w:rsidP="00936EA7">
      <w:pPr>
        <w:rPr>
          <w:rFonts w:ascii="Times New Roman" w:hAnsi="Times New Roman" w:cs="Times New Roman"/>
          <w:b/>
          <w:sz w:val="24"/>
          <w:szCs w:val="24"/>
        </w:rPr>
      </w:pPr>
      <w:r w:rsidRPr="009855F8">
        <w:rPr>
          <w:rFonts w:ascii="Times New Roman" w:hAnsi="Times New Roman" w:cs="Times New Roman"/>
          <w:b/>
          <w:sz w:val="24"/>
          <w:szCs w:val="24"/>
        </w:rPr>
        <w:lastRenderedPageBreak/>
        <w:t>Introduction</w:t>
      </w:r>
    </w:p>
    <w:p w:rsidR="00100F4C" w:rsidRPr="009855F8" w:rsidRDefault="009855F8" w:rsidP="00CD681C">
      <w:pPr>
        <w:pStyle w:val="NoSpacing"/>
        <w:spacing w:line="360" w:lineRule="auto"/>
        <w:rPr>
          <w:szCs w:val="24"/>
        </w:rPr>
      </w:pPr>
      <w:proofErr w:type="spellStart"/>
      <w:r w:rsidRPr="009855F8">
        <w:rPr>
          <w:i/>
          <w:szCs w:val="24"/>
        </w:rPr>
        <w:t>Amala</w:t>
      </w:r>
      <w:proofErr w:type="spellEnd"/>
      <w:r w:rsidR="00936EA7" w:rsidRPr="009855F8">
        <w:rPr>
          <w:szCs w:val="24"/>
        </w:rPr>
        <w:t xml:space="preserve"> (</w:t>
      </w:r>
      <w:proofErr w:type="spellStart"/>
      <w:r w:rsidR="00936EA7" w:rsidRPr="009855F8">
        <w:rPr>
          <w:i/>
          <w:iCs/>
          <w:szCs w:val="24"/>
        </w:rPr>
        <w:t>Phyllanthus</w:t>
      </w:r>
      <w:proofErr w:type="spellEnd"/>
      <w:r w:rsidR="00936EA7" w:rsidRPr="009855F8">
        <w:rPr>
          <w:i/>
          <w:iCs/>
          <w:szCs w:val="24"/>
        </w:rPr>
        <w:t xml:space="preserve"> </w:t>
      </w:r>
      <w:proofErr w:type="spellStart"/>
      <w:r w:rsidR="00936EA7" w:rsidRPr="009855F8">
        <w:rPr>
          <w:i/>
          <w:iCs/>
          <w:szCs w:val="24"/>
        </w:rPr>
        <w:t>emblica</w:t>
      </w:r>
      <w:proofErr w:type="spellEnd"/>
      <w:r w:rsidR="00936EA7" w:rsidRPr="009855F8">
        <w:rPr>
          <w:i/>
          <w:iCs/>
          <w:szCs w:val="24"/>
        </w:rPr>
        <w:t xml:space="preserve"> </w:t>
      </w:r>
      <w:r w:rsidR="00936EA7" w:rsidRPr="009855F8">
        <w:rPr>
          <w:szCs w:val="24"/>
        </w:rPr>
        <w:t>L.) is indigenous to tropic and subtropical areas of Nepal and Southeast Asia. It has been traditionally used in the ‘</w:t>
      </w:r>
      <w:proofErr w:type="spellStart"/>
      <w:r w:rsidR="00936EA7" w:rsidRPr="009855F8">
        <w:rPr>
          <w:szCs w:val="24"/>
        </w:rPr>
        <w:t>Ayurvedic</w:t>
      </w:r>
      <w:proofErr w:type="spellEnd"/>
      <w:r w:rsidR="00936EA7" w:rsidRPr="009855F8">
        <w:rPr>
          <w:szCs w:val="24"/>
        </w:rPr>
        <w:t>’ and ‘</w:t>
      </w:r>
      <w:proofErr w:type="spellStart"/>
      <w:r w:rsidR="00936EA7" w:rsidRPr="009855F8">
        <w:rPr>
          <w:szCs w:val="24"/>
        </w:rPr>
        <w:t>Unani</w:t>
      </w:r>
      <w:proofErr w:type="spellEnd"/>
      <w:r w:rsidR="00936EA7" w:rsidRPr="009855F8">
        <w:rPr>
          <w:szCs w:val="24"/>
        </w:rPr>
        <w:t>’ systems of medicine since time immemorial</w:t>
      </w:r>
      <w:r w:rsidR="008B7424" w:rsidRPr="009855F8">
        <w:rPr>
          <w:szCs w:val="24"/>
        </w:rPr>
        <w:t xml:space="preserve"> </w:t>
      </w:r>
      <w:r w:rsidR="00710A11" w:rsidRPr="009855F8">
        <w:rPr>
          <w:szCs w:val="24"/>
        </w:rPr>
        <w:fldChar w:fldCharType="begin"/>
      </w:r>
      <w:r w:rsidR="007917DD" w:rsidRPr="009855F8">
        <w:rPr>
          <w:szCs w:val="24"/>
        </w:rPr>
        <w:instrText xml:space="preserve"> ADDIN EN.CITE &lt;EndNote&gt;&lt;Cite&gt;&lt;Author&gt;Gopalan&lt;/Author&gt;&lt;Year&gt;1993&lt;/Year&gt;&lt;RecNum&gt;24&lt;/RecNum&gt;&lt;DisplayText&gt;(Gopalan, Ramasastri, &amp;amp; Bal Subramanian, 1993; Shah, 1978)&lt;/DisplayText&gt;&lt;record&gt;&lt;rec-number&gt;24&lt;/rec-number&gt;&lt;foreign-keys&gt;&lt;key app="EN" db-id="swf22wpddadrstefpz85p0rgxa5d5zr9v2ew" timestamp="1605691650"&gt;24&lt;/key&gt;&lt;/foreign-keys&gt;&lt;ref-type name="Journal Article"&gt;17&lt;/ref-type&gt;&lt;contributors&gt;&lt;authors&gt;&lt;author&gt;Gopalan, C. I.&lt;/author&gt;&lt;author&gt;Ramasastri, B. V.&lt;/author&gt;&lt;author&gt;Bal Subramanian, S. C.&lt;/author&gt;&lt;/authors&gt;&lt;/contributors&gt;&lt;titles&gt;&lt;title&gt;Nutritive value of Indian foods&lt;/title&gt;&lt;/titles&gt;&lt;pages&gt;17-18&lt;/pages&gt;&lt;volume&gt;6&lt;/volume&gt;&lt;dates&gt;&lt;year&gt;1993&lt;/year&gt;&lt;/dates&gt;&lt;publisher&gt;Indian J. Food Nutri.&lt;/publisher&gt;&lt;urls&gt;&lt;/urls&gt;&lt;/record&gt;&lt;/Cite&gt;&lt;Cite&gt;&lt;Author&gt;Shah&lt;/Author&gt;&lt;Year&gt;1978&lt;/Year&gt;&lt;RecNum&gt;25&lt;/RecNum&gt;&lt;record&gt;&lt;rec-number&gt;25&lt;/rec-number&gt;&lt;foreign-keys&gt;&lt;key app="EN" db-id="swf22wpddadrstefpz85p0rgxa5d5zr9v2ew" timestamp="1605692013"&gt;25&lt;/key&gt;&lt;/foreign-keys&gt;&lt;ref-type name="Government Document"&gt;46&lt;/ref-type&gt;&lt;contributors&gt;&lt;authors&gt;&lt;author&gt;Shah, D. H.&lt;/author&gt;&lt;/authors&gt;&lt;/contributors&gt;&lt;titles&gt;&lt;title&gt;Chemical composition of Amla&lt;/title&gt;&lt;/titles&gt;&lt;dates&gt;&lt;year&gt;1978&lt;/year&gt;&lt;/dates&gt;&lt;publisher&gt;Research Bulletin of Food Agr. and irrigation Ministry food research seaction&lt;/publisher&gt;&lt;urls&gt;&lt;/urls&gt;&lt;modified-date&gt;HMG. Kathmandu&lt;/modified-date&gt;&lt;/record&gt;&lt;/Cite&gt;&lt;/EndNote&gt;</w:instrText>
      </w:r>
      <w:r w:rsidR="00710A11" w:rsidRPr="009855F8">
        <w:rPr>
          <w:szCs w:val="24"/>
        </w:rPr>
        <w:fldChar w:fldCharType="separate"/>
      </w:r>
      <w:r w:rsidR="007917DD" w:rsidRPr="009855F8">
        <w:rPr>
          <w:noProof/>
          <w:szCs w:val="24"/>
        </w:rPr>
        <w:t>(Gopalan, Ramasastri, &amp; Bal Subramanian, 1993; Shah, 1978)</w:t>
      </w:r>
      <w:r w:rsidR="00710A11" w:rsidRPr="009855F8">
        <w:rPr>
          <w:szCs w:val="24"/>
        </w:rPr>
        <w:fldChar w:fldCharType="end"/>
      </w:r>
      <w:r w:rsidR="00936EA7" w:rsidRPr="009855F8">
        <w:rPr>
          <w:szCs w:val="24"/>
        </w:rPr>
        <w:t xml:space="preserve">. It is highly nutritious and one of the richest source of ascorbic acid. This fruit is extensively used in the preparation of </w:t>
      </w:r>
      <w:proofErr w:type="spellStart"/>
      <w:r w:rsidR="00936EA7" w:rsidRPr="009855F8">
        <w:rPr>
          <w:szCs w:val="24"/>
        </w:rPr>
        <w:t>Ayurvedic</w:t>
      </w:r>
      <w:proofErr w:type="spellEnd"/>
      <w:r w:rsidR="00936EA7" w:rsidRPr="009855F8">
        <w:rPr>
          <w:szCs w:val="24"/>
        </w:rPr>
        <w:t xml:space="preserve"> medicines</w:t>
      </w:r>
      <w:r w:rsidR="008B7424" w:rsidRPr="009855F8">
        <w:rPr>
          <w:szCs w:val="24"/>
        </w:rPr>
        <w:t xml:space="preserve"> </w:t>
      </w:r>
      <w:r w:rsidR="00710A11" w:rsidRPr="009855F8">
        <w:rPr>
          <w:szCs w:val="24"/>
        </w:rPr>
        <w:fldChar w:fldCharType="begin"/>
      </w:r>
      <w:r w:rsidR="00772B3C">
        <w:rPr>
          <w:szCs w:val="24"/>
        </w:rPr>
        <w:instrText xml:space="preserve"> ADDIN EN.CITE &lt;EndNote&gt;&lt;Cite&gt;&lt;Author&gt;Ranote&lt;/Author&gt;&lt;Year&gt;2006&lt;/Year&gt;&lt;RecNum&gt;19&lt;/RecNum&gt;&lt;DisplayText&gt;(P. S. Ranote, 2006)&lt;/DisplayText&gt;&lt;record&gt;&lt;rec-number&gt;19&lt;/rec-number&gt;&lt;foreign-keys&gt;&lt;key app="EN" db-id="swf22wpddadrstefpz85p0rgxa5d5zr9v2ew" timestamp="1605193042"&gt;19&lt;/key&gt;&lt;/foreign-keys&gt;&lt;ref-type name="Journal Article"&gt;17&lt;/ref-type&gt;&lt;contributors&gt;&lt;authors&gt;&lt;author&gt;Ranote, P.S.&lt;/author&gt;&lt;/authors&gt;&lt;/contributors&gt;&lt;titles&gt;&lt;title&gt;Value added Aonla Product&lt;/title&gt;&lt;/titles&gt;&lt;pages&gt;113-118&lt;/pages&gt;&lt;volume&gt;20&lt;/volume&gt;&lt;number&gt;2&lt;/number&gt;&lt;dates&gt;&lt;year&gt;2006&lt;/year&gt;&lt;/dates&gt;&lt;publisher&gt;J. Nutri.&lt;/publisher&gt;&lt;urls&gt;&lt;/urls&gt;&lt;/record&gt;&lt;/Cite&gt;&lt;/EndNote&gt;</w:instrText>
      </w:r>
      <w:r w:rsidR="00710A11" w:rsidRPr="009855F8">
        <w:rPr>
          <w:szCs w:val="24"/>
        </w:rPr>
        <w:fldChar w:fldCharType="separate"/>
      </w:r>
      <w:r w:rsidR="00772B3C">
        <w:rPr>
          <w:noProof/>
          <w:szCs w:val="24"/>
        </w:rPr>
        <w:t>(P. S. Ranote, 2006)</w:t>
      </w:r>
      <w:r w:rsidR="00710A11" w:rsidRPr="009855F8">
        <w:rPr>
          <w:szCs w:val="24"/>
        </w:rPr>
        <w:fldChar w:fldCharType="end"/>
      </w:r>
      <w:r w:rsidR="00936EA7" w:rsidRPr="009855F8">
        <w:rPr>
          <w:szCs w:val="24"/>
        </w:rPr>
        <w:t xml:space="preserve">. Dehydrated form of </w:t>
      </w:r>
      <w:proofErr w:type="spellStart"/>
      <w:r w:rsidRPr="009855F8">
        <w:rPr>
          <w:i/>
          <w:szCs w:val="24"/>
        </w:rPr>
        <w:t>Amala</w:t>
      </w:r>
      <w:proofErr w:type="spellEnd"/>
      <w:r w:rsidR="00936EA7" w:rsidRPr="009855F8">
        <w:rPr>
          <w:szCs w:val="24"/>
        </w:rPr>
        <w:t xml:space="preserve"> (normally powder) is generally used in </w:t>
      </w:r>
      <w:r w:rsidR="00C922FE">
        <w:rPr>
          <w:szCs w:val="24"/>
        </w:rPr>
        <w:t xml:space="preserve">different </w:t>
      </w:r>
      <w:proofErr w:type="spellStart"/>
      <w:r w:rsidR="00C922FE">
        <w:rPr>
          <w:szCs w:val="24"/>
        </w:rPr>
        <w:t>ayurvedic</w:t>
      </w:r>
      <w:proofErr w:type="spellEnd"/>
      <w:r w:rsidR="00C922FE">
        <w:rPr>
          <w:szCs w:val="24"/>
        </w:rPr>
        <w:t xml:space="preserve"> preparations.</w:t>
      </w:r>
      <w:r w:rsidR="00936EA7" w:rsidRPr="009855F8">
        <w:rPr>
          <w:szCs w:val="24"/>
        </w:rPr>
        <w:t xml:space="preserve"> Dehydrated products have longer shelf life and can be used in the off season of the particular fruit crop</w:t>
      </w:r>
      <w:r w:rsidR="008B7424" w:rsidRPr="009855F8">
        <w:rPr>
          <w:szCs w:val="24"/>
        </w:rPr>
        <w:t xml:space="preserve"> </w:t>
      </w:r>
      <w:r w:rsidR="00710A11" w:rsidRPr="009855F8">
        <w:rPr>
          <w:szCs w:val="24"/>
        </w:rPr>
        <w:fldChar w:fldCharType="begin"/>
      </w:r>
      <w:r w:rsidR="00772B3C">
        <w:rPr>
          <w:szCs w:val="24"/>
        </w:rPr>
        <w:instrText xml:space="preserve"> ADDIN EN.CITE &lt;EndNote&gt;&lt;Cite&gt;&lt;Author&gt;Ranote&lt;/Author&gt;&lt;Year&gt;2006&lt;/Year&gt;&lt;RecNum&gt;19&lt;/RecNum&gt;&lt;DisplayText&gt;(P. S. Ranote, 2006)&lt;/DisplayText&gt;&lt;record&gt;&lt;rec-number&gt;19&lt;/rec-number&gt;&lt;foreign-keys&gt;&lt;key app="EN" db-id="swf22wpddadrstefpz85p0rgxa5d5zr9v2ew" timestamp="1605193042"&gt;19&lt;/key&gt;&lt;/foreign-keys&gt;&lt;ref-type name="Journal Article"&gt;17&lt;/ref-type&gt;&lt;contributors&gt;&lt;authors&gt;&lt;author&gt;Ranote, P.S.&lt;/author&gt;&lt;/authors&gt;&lt;/contributors&gt;&lt;titles&gt;&lt;title&gt;Value added Aonla Product&lt;/title&gt;&lt;/titles&gt;&lt;pages&gt;113-118&lt;/pages&gt;&lt;volume&gt;20&lt;/volume&gt;&lt;number&gt;2&lt;/number&gt;&lt;dates&gt;&lt;year&gt;2006&lt;/year&gt;&lt;/dates&gt;&lt;publisher&gt;J. Nutri.&lt;/publisher&gt;&lt;urls&gt;&lt;/urls&gt;&lt;/record&gt;&lt;/Cite&gt;&lt;/EndNote&gt;</w:instrText>
      </w:r>
      <w:r w:rsidR="00710A11" w:rsidRPr="009855F8">
        <w:rPr>
          <w:szCs w:val="24"/>
        </w:rPr>
        <w:fldChar w:fldCharType="separate"/>
      </w:r>
      <w:r w:rsidR="00772B3C">
        <w:rPr>
          <w:noProof/>
          <w:szCs w:val="24"/>
        </w:rPr>
        <w:t>(P. S. Ranote, 2006)</w:t>
      </w:r>
      <w:r w:rsidR="00710A11" w:rsidRPr="009855F8">
        <w:rPr>
          <w:szCs w:val="24"/>
        </w:rPr>
        <w:fldChar w:fldCharType="end"/>
      </w:r>
      <w:r w:rsidR="00936EA7" w:rsidRPr="009855F8">
        <w:rPr>
          <w:szCs w:val="24"/>
        </w:rPr>
        <w:t>.</w:t>
      </w:r>
      <w:r w:rsidR="00DF1397" w:rsidRPr="009855F8">
        <w:rPr>
          <w:szCs w:val="24"/>
        </w:rPr>
        <w:t xml:space="preserve"> </w:t>
      </w:r>
      <w:proofErr w:type="spellStart"/>
      <w:r w:rsidRPr="009855F8">
        <w:rPr>
          <w:i/>
          <w:szCs w:val="24"/>
        </w:rPr>
        <w:t>Amala</w:t>
      </w:r>
      <w:proofErr w:type="spellEnd"/>
      <w:r w:rsidR="00936EA7" w:rsidRPr="009855F8">
        <w:rPr>
          <w:szCs w:val="24"/>
        </w:rPr>
        <w:t xml:space="preserve"> is highly nutritious and could be an important dietary source of vitamin C, minerals and amino acids. More than 50 processed products are prepared from </w:t>
      </w:r>
      <w:proofErr w:type="spellStart"/>
      <w:r w:rsidRPr="009855F8">
        <w:rPr>
          <w:i/>
          <w:szCs w:val="24"/>
        </w:rPr>
        <w:t>amala</w:t>
      </w:r>
      <w:proofErr w:type="spellEnd"/>
      <w:r w:rsidR="00936EA7" w:rsidRPr="009855F8">
        <w:rPr>
          <w:szCs w:val="24"/>
        </w:rPr>
        <w:t xml:space="preserve"> fruits to exploit nutrition and medicinal qualities</w:t>
      </w:r>
      <w:r w:rsidR="008B7424" w:rsidRPr="009855F8">
        <w:rPr>
          <w:szCs w:val="24"/>
        </w:rPr>
        <w:t xml:space="preserve"> </w:t>
      </w:r>
      <w:r w:rsidR="00710A11" w:rsidRPr="009855F8">
        <w:rPr>
          <w:szCs w:val="24"/>
        </w:rPr>
        <w:fldChar w:fldCharType="begin"/>
      </w:r>
      <w:r w:rsidR="007917DD" w:rsidRPr="009855F8">
        <w:rPr>
          <w:szCs w:val="24"/>
        </w:rPr>
        <w:instrText xml:space="preserve"> ADDIN EN.CITE &lt;EndNote&gt;&lt;Cite&gt;&lt;Author&gt;Mitra&lt;/Author&gt;&lt;Year&gt;2008&lt;/Year&gt;&lt;RecNum&gt;115&lt;/RecNum&gt;&lt;DisplayText&gt;(Mitra &amp;amp; Pathak, 2008)&lt;/DisplayText&gt;&lt;record&gt;&lt;rec-number&gt;115&lt;/rec-number&gt;&lt;foreign-keys&gt;&lt;key app="EN" db-id="swf22wpddadrstefpz85p0rgxa5d5zr9v2ew" timestamp="1605761741"&gt;115&lt;/key&gt;&lt;/foreign-keys&gt;&lt;ref-type name="Official Organizations"&gt;59&lt;/ref-type&gt;&lt;contributors&gt;&lt;authors&gt;&lt;author&gt;Mitra, S.K.&lt;/author&gt;&lt;author&gt;Pathak, P.K.&lt;/author&gt;&lt;/authors&gt;&lt;/contributors&gt;&lt;titles&gt;&lt;title&gt;Aonla (Emblica officinalis Gaertn.)—a unique fruit tree with rich nutritional and medicinal properties&lt;/title&gt;&lt;/titles&gt;&lt;pages&gt;173-178&lt;/pages&gt;&lt;volume&gt;765&lt;/volume&gt;&lt;dates&gt;&lt;year&gt;2008&lt;/year&gt;&lt;/dates&gt;&lt;publisher&gt;Acta Hort. ISHS&lt;/publisher&gt;&lt;urls&gt;&lt;/urls&gt;&lt;/record&gt;&lt;/Cite&gt;&lt;/EndNote&gt;</w:instrText>
      </w:r>
      <w:r w:rsidR="00710A11" w:rsidRPr="009855F8">
        <w:rPr>
          <w:szCs w:val="24"/>
        </w:rPr>
        <w:fldChar w:fldCharType="separate"/>
      </w:r>
      <w:r w:rsidR="007917DD" w:rsidRPr="009855F8">
        <w:rPr>
          <w:noProof/>
          <w:szCs w:val="24"/>
        </w:rPr>
        <w:t>(Mitra &amp; Pathak, 2008)</w:t>
      </w:r>
      <w:r w:rsidR="00710A11" w:rsidRPr="009855F8">
        <w:rPr>
          <w:szCs w:val="24"/>
        </w:rPr>
        <w:fldChar w:fldCharType="end"/>
      </w:r>
      <w:r w:rsidR="00936EA7" w:rsidRPr="009855F8">
        <w:rPr>
          <w:szCs w:val="24"/>
        </w:rPr>
        <w:t xml:space="preserve">. </w:t>
      </w:r>
      <w:proofErr w:type="spellStart"/>
      <w:r w:rsidRPr="009855F8">
        <w:rPr>
          <w:i/>
          <w:szCs w:val="24"/>
        </w:rPr>
        <w:t>Amala</w:t>
      </w:r>
      <w:proofErr w:type="spellEnd"/>
      <w:r w:rsidR="00CD681C" w:rsidRPr="009855F8">
        <w:rPr>
          <w:szCs w:val="24"/>
        </w:rPr>
        <w:t xml:space="preserve"> is used for preparing fruit leather, pickles and dry-candy (salt and spiced </w:t>
      </w:r>
      <w:proofErr w:type="spellStart"/>
      <w:r w:rsidR="00CD681C" w:rsidRPr="009855F8">
        <w:rPr>
          <w:szCs w:val="24"/>
        </w:rPr>
        <w:t>titaura</w:t>
      </w:r>
      <w:proofErr w:type="spellEnd"/>
      <w:r w:rsidR="00CD681C" w:rsidRPr="009855F8">
        <w:rPr>
          <w:szCs w:val="24"/>
        </w:rPr>
        <w:t xml:space="preserve">) in homes. </w:t>
      </w:r>
      <w:proofErr w:type="spellStart"/>
      <w:r w:rsidRPr="009855F8">
        <w:rPr>
          <w:i/>
          <w:szCs w:val="24"/>
        </w:rPr>
        <w:t>Amala</w:t>
      </w:r>
      <w:proofErr w:type="spellEnd"/>
      <w:r w:rsidR="00CD681C" w:rsidRPr="009855F8">
        <w:rPr>
          <w:szCs w:val="24"/>
        </w:rPr>
        <w:t xml:space="preserve"> preserve (</w:t>
      </w:r>
      <w:proofErr w:type="spellStart"/>
      <w:r w:rsidR="00CD681C" w:rsidRPr="009855F8">
        <w:rPr>
          <w:szCs w:val="24"/>
        </w:rPr>
        <w:t>mada</w:t>
      </w:r>
      <w:proofErr w:type="spellEnd"/>
      <w:r w:rsidR="00CD681C" w:rsidRPr="009855F8">
        <w:rPr>
          <w:szCs w:val="24"/>
        </w:rPr>
        <w:t xml:space="preserve"> or </w:t>
      </w:r>
      <w:proofErr w:type="spellStart"/>
      <w:r w:rsidR="00CD681C" w:rsidRPr="009855F8">
        <w:rPr>
          <w:szCs w:val="24"/>
        </w:rPr>
        <w:t>murabba</w:t>
      </w:r>
      <w:proofErr w:type="spellEnd"/>
      <w:r w:rsidR="00CD681C" w:rsidRPr="009855F8">
        <w:rPr>
          <w:szCs w:val="24"/>
        </w:rPr>
        <w:t xml:space="preserve">) is a delicious product which is liked by many people in India and Nepal </w:t>
      </w:r>
      <w:r w:rsidR="00CD681C" w:rsidRPr="009855F8">
        <w:rPr>
          <w:szCs w:val="24"/>
        </w:rPr>
        <w:fldChar w:fldCharType="begin"/>
      </w:r>
      <w:r w:rsidR="00CD681C" w:rsidRPr="009855F8">
        <w:rPr>
          <w:szCs w:val="24"/>
        </w:rPr>
        <w:instrText xml:space="preserve"> ADDIN EN.CITE &lt;EndNote&gt;&lt;Cite&gt;&lt;Author&gt;Shah&lt;/Author&gt;&lt;Year&gt;1978&lt;/Year&gt;&lt;RecNum&gt;25&lt;/RecNum&gt;&lt;DisplayText&gt;(Shah, 1978)&lt;/DisplayText&gt;&lt;record&gt;&lt;rec-number&gt;25&lt;/rec-number&gt;&lt;foreign-keys&gt;&lt;key app="EN" db-id="swf22wpddadrstefpz85p0rgxa5d5zr9v2ew" timestamp="1605692013"&gt;25&lt;/key&gt;&lt;/foreign-keys&gt;&lt;ref-type name="Government Document"&gt;46&lt;/ref-type&gt;&lt;contributors&gt;&lt;authors&gt;&lt;author&gt;Shah, D. H.&lt;/author&gt;&lt;/authors&gt;&lt;/contributors&gt;&lt;titles&gt;&lt;title&gt;Chemical composition of Amla&lt;/title&gt;&lt;/titles&gt;&lt;dates&gt;&lt;year&gt;1978&lt;/year&gt;&lt;/dates&gt;&lt;publisher&gt;Research Bulletin of Food Agr. and irrigation Ministry food research seaction&lt;/publisher&gt;&lt;urls&gt;&lt;/urls&gt;&lt;modified-date&gt;HMG. Kathmandu&lt;/modified-date&gt;&lt;/record&gt;&lt;/Cite&gt;&lt;/EndNote&gt;</w:instrText>
      </w:r>
      <w:r w:rsidR="00CD681C" w:rsidRPr="009855F8">
        <w:rPr>
          <w:szCs w:val="24"/>
        </w:rPr>
        <w:fldChar w:fldCharType="separate"/>
      </w:r>
      <w:r w:rsidR="00CD681C" w:rsidRPr="009855F8">
        <w:rPr>
          <w:noProof/>
          <w:szCs w:val="24"/>
        </w:rPr>
        <w:t>(Shah, 1978)</w:t>
      </w:r>
      <w:r w:rsidR="00CD681C" w:rsidRPr="009855F8">
        <w:rPr>
          <w:szCs w:val="24"/>
        </w:rPr>
        <w:fldChar w:fldCharType="end"/>
      </w:r>
      <w:r w:rsidR="00CD681C" w:rsidRPr="009855F8">
        <w:rPr>
          <w:szCs w:val="24"/>
        </w:rPr>
        <w:t>.</w:t>
      </w:r>
      <w:r w:rsidR="00936EA7" w:rsidRPr="009855F8">
        <w:rPr>
          <w:szCs w:val="24"/>
        </w:rPr>
        <w:t xml:space="preserve"> Fruit leathers </w:t>
      </w:r>
      <w:r w:rsidR="00CD681C" w:rsidRPr="009855F8">
        <w:rPr>
          <w:szCs w:val="24"/>
        </w:rPr>
        <w:t>are</w:t>
      </w:r>
      <w:r w:rsidR="00936EA7" w:rsidRPr="009855F8">
        <w:rPr>
          <w:szCs w:val="24"/>
        </w:rPr>
        <w:t xml:space="preserve"> dried sheets of fruit pulp that have a soft, rubbery texture and a sweet taste. The edible portion of fruit is</w:t>
      </w:r>
      <w:r w:rsidR="00A44D5B" w:rsidRPr="009855F8">
        <w:rPr>
          <w:szCs w:val="24"/>
        </w:rPr>
        <w:t xml:space="preserve"> pulped, pureed, mixed with different ingredients to improve its physicochemical and sensory characteristics. These are then heated, formed and dried on flat trays until cohesive fruit leather is obtained. Fruit leather can be eaten as snack foods or added to a variety of food preparation </w:t>
      </w:r>
      <w:r w:rsidR="002F5578" w:rsidRPr="009855F8">
        <w:rPr>
          <w:szCs w:val="24"/>
        </w:rPr>
        <w:fldChar w:fldCharType="begin"/>
      </w:r>
      <w:r w:rsidR="007917DD" w:rsidRPr="009855F8">
        <w:rPr>
          <w:szCs w:val="24"/>
        </w:rPr>
        <w:instrText xml:space="preserve"> ADDIN EN.CITE &lt;EndNote&gt;&lt;Cite&gt;&lt;Author&gt;Raab&lt;/Author&gt;&lt;Year&gt;1999&lt;/Year&gt;&lt;RecNum&gt;116&lt;/RecNum&gt;&lt;DisplayText&gt;(Raab &amp;amp; Oehler, 1999)&lt;/DisplayText&gt;&lt;record&gt;&lt;rec-number&gt;116&lt;/rec-number&gt;&lt;foreign-keys&gt;&lt;key app="EN" db-id="swf22wpddadrstefpz85p0rgxa5d5zr9v2ew" timestamp="1605762131"&gt;116&lt;/key&gt;&lt;/foreign-keys&gt;&lt;ref-type name="Journal Article"&gt;17&lt;/ref-type&gt;&lt;contributors&gt;&lt;authors&gt;&lt;author&gt;Raab, C.&lt;/author&gt;&lt;author&gt;Oehler, N.&lt;/author&gt;&lt;/authors&gt;&lt;/contributors&gt;&lt;titles&gt;&lt;title&gt;Making dried fruit leather-Fact Sheet, Lane County&lt;/title&gt;&lt;/titles&gt;&lt;pages&gt;337-343&lt;/pages&gt;&lt;volume&gt;23&lt;/volume&gt;&lt;dates&gt;&lt;year&gt;1999&lt;/year&gt;&lt;/dates&gt;&lt;publisher&gt;J. of Oregon State Univ.&lt;/publisher&gt;&lt;urls&gt;&lt;/urls&gt;&lt;/record&gt;&lt;/Cite&gt;&lt;/EndNote&gt;</w:instrText>
      </w:r>
      <w:r w:rsidR="002F5578" w:rsidRPr="009855F8">
        <w:rPr>
          <w:szCs w:val="24"/>
        </w:rPr>
        <w:fldChar w:fldCharType="separate"/>
      </w:r>
      <w:r w:rsidR="007917DD" w:rsidRPr="009855F8">
        <w:rPr>
          <w:noProof/>
          <w:szCs w:val="24"/>
        </w:rPr>
        <w:t>(Raab &amp; Oehler, 1999)</w:t>
      </w:r>
      <w:r w:rsidR="002F5578" w:rsidRPr="009855F8">
        <w:rPr>
          <w:szCs w:val="24"/>
        </w:rPr>
        <w:fldChar w:fldCharType="end"/>
      </w:r>
      <w:r w:rsidR="002F5578" w:rsidRPr="009855F8">
        <w:rPr>
          <w:szCs w:val="24"/>
        </w:rPr>
        <w:t>.</w:t>
      </w:r>
      <w:r w:rsidR="00CD681C" w:rsidRPr="009855F8">
        <w:rPr>
          <w:szCs w:val="24"/>
        </w:rPr>
        <w:t xml:space="preserve"> </w:t>
      </w:r>
      <w:r w:rsidR="007D75FB" w:rsidRPr="009855F8">
        <w:rPr>
          <w:szCs w:val="24"/>
        </w:rPr>
        <w:t xml:space="preserve">A large numbers of fruit leathers such as mango leather, apricot fruit leather, grape leather, papaya leather </w:t>
      </w:r>
      <w:proofErr w:type="spellStart"/>
      <w:r w:rsidR="007D75FB" w:rsidRPr="009855F8">
        <w:rPr>
          <w:szCs w:val="24"/>
        </w:rPr>
        <w:t>etc</w:t>
      </w:r>
      <w:proofErr w:type="spellEnd"/>
      <w:r w:rsidR="007D75FB" w:rsidRPr="009855F8">
        <w:rPr>
          <w:szCs w:val="24"/>
        </w:rPr>
        <w:t xml:space="preserve"> are discussed</w:t>
      </w:r>
      <w:r w:rsidR="00C922FE">
        <w:rPr>
          <w:szCs w:val="24"/>
        </w:rPr>
        <w:t xml:space="preserve"> </w:t>
      </w:r>
      <w:r w:rsidR="00C922FE">
        <w:rPr>
          <w:szCs w:val="24"/>
        </w:rPr>
        <w:fldChar w:fldCharType="begin"/>
      </w:r>
      <w:r w:rsidR="00C922FE">
        <w:rPr>
          <w:szCs w:val="24"/>
        </w:rPr>
        <w:instrText xml:space="preserve"> ADDIN EN.CITE &lt;EndNote&gt;&lt;Cite&gt;&lt;Author&gt;Natalia&lt;/Author&gt;&lt;Year&gt;2011&lt;/Year&gt;&lt;RecNum&gt;680&lt;/RecNum&gt;&lt;DisplayText&gt;(Natalia, Ruiz, Demarchi, &amp;amp; Giner, 2011)&lt;/DisplayText&gt;&lt;record&gt;&lt;rec-number&gt;680&lt;/rec-number&gt;&lt;foreign-keys&gt;&lt;key app="EN" db-id="2x5axx9xgeev9nez9tl55ws5dvwtra9z25ef" timestamp="1611849195"&gt;680&lt;/key&gt;&lt;/foreign-keys&gt;&lt;ref-type name="Journal Article"&gt;17&lt;/ref-type&gt;&lt;contributors&gt;&lt;authors&gt;&lt;author&gt;Natalia, A&lt;/author&gt;&lt;author&gt;Ruiz, Q&lt;/author&gt;&lt;author&gt;Demarchi, SM&lt;/author&gt;&lt;author&gt;Giner, SA&lt;/author&gt;&lt;/authors&gt;&lt;/contributors&gt;&lt;titles&gt;&lt;title&gt;Research on dehydrated fruit leathers: A Review&lt;/title&gt;&lt;secondary-title&gt;Journal of Food Sci. Technol&lt;/secondary-title&gt;&lt;/titles&gt;&lt;periodical&gt;&lt;full-title&gt;Journal of Food Sci. Technol&lt;/full-title&gt;&lt;/periodical&gt;&lt;pages&gt;684-686&lt;/pages&gt;&lt;volume&gt;41&lt;/volume&gt;&lt;number&gt;6&lt;/number&gt;&lt;dates&gt;&lt;year&gt;2011&lt;/year&gt;&lt;/dates&gt;&lt;urls&gt;&lt;/urls&gt;&lt;/record&gt;&lt;/Cite&gt;&lt;/EndNote&gt;</w:instrText>
      </w:r>
      <w:r w:rsidR="00C922FE">
        <w:rPr>
          <w:szCs w:val="24"/>
        </w:rPr>
        <w:fldChar w:fldCharType="separate"/>
      </w:r>
      <w:r w:rsidR="00C922FE">
        <w:rPr>
          <w:noProof/>
          <w:szCs w:val="24"/>
        </w:rPr>
        <w:t>(Natalia, Ruiz, Demarchi, &amp; Giner, 2011)</w:t>
      </w:r>
      <w:r w:rsidR="00C922FE">
        <w:rPr>
          <w:szCs w:val="24"/>
        </w:rPr>
        <w:fldChar w:fldCharType="end"/>
      </w:r>
      <w:r w:rsidR="007D75FB" w:rsidRPr="009855F8">
        <w:rPr>
          <w:szCs w:val="24"/>
        </w:rPr>
        <w:t xml:space="preserve">. </w:t>
      </w:r>
      <w:r w:rsidR="00100F4C" w:rsidRPr="009855F8">
        <w:rPr>
          <w:szCs w:val="24"/>
        </w:rPr>
        <w:t>Ther</w:t>
      </w:r>
      <w:r w:rsidR="00FC6BA2" w:rsidRPr="009855F8">
        <w:rPr>
          <w:szCs w:val="24"/>
        </w:rPr>
        <w:t>e are no advanced technologies for fruit processing in Nepal.</w:t>
      </w:r>
      <w:r w:rsidR="00100F4C" w:rsidRPr="009855F8">
        <w:rPr>
          <w:szCs w:val="24"/>
        </w:rPr>
        <w:t xml:space="preserve"> </w:t>
      </w:r>
      <w:r w:rsidR="00CD681C" w:rsidRPr="009855F8">
        <w:rPr>
          <w:szCs w:val="24"/>
        </w:rPr>
        <w:t>F</w:t>
      </w:r>
      <w:r w:rsidR="00100F4C" w:rsidRPr="009855F8">
        <w:rPr>
          <w:szCs w:val="24"/>
        </w:rPr>
        <w:t xml:space="preserve">ruit leather, also known </w:t>
      </w:r>
      <w:r w:rsidR="007D75FB" w:rsidRPr="009855F8">
        <w:rPr>
          <w:szCs w:val="24"/>
        </w:rPr>
        <w:t>as “</w:t>
      </w:r>
      <w:proofErr w:type="spellStart"/>
      <w:r w:rsidR="00100F4C" w:rsidRPr="00C922FE">
        <w:rPr>
          <w:i/>
          <w:iCs/>
          <w:szCs w:val="24"/>
        </w:rPr>
        <w:t>mada</w:t>
      </w:r>
      <w:proofErr w:type="spellEnd"/>
      <w:r w:rsidR="007D75FB" w:rsidRPr="009855F8">
        <w:rPr>
          <w:szCs w:val="24"/>
        </w:rPr>
        <w:t>”</w:t>
      </w:r>
      <w:r w:rsidR="00100F4C" w:rsidRPr="009855F8">
        <w:rPr>
          <w:szCs w:val="24"/>
        </w:rPr>
        <w:t>;</w:t>
      </w:r>
      <w:r w:rsidR="007D75FB" w:rsidRPr="009855F8">
        <w:rPr>
          <w:szCs w:val="24"/>
        </w:rPr>
        <w:t xml:space="preserve"> is a traditional food of Nepal. T</w:t>
      </w:r>
      <w:r w:rsidR="00100F4C" w:rsidRPr="009855F8">
        <w:rPr>
          <w:szCs w:val="24"/>
        </w:rPr>
        <w:t>his study can be</w:t>
      </w:r>
      <w:bookmarkStart w:id="3" w:name="_GoBack"/>
      <w:bookmarkEnd w:id="3"/>
      <w:r w:rsidR="00100F4C" w:rsidRPr="009855F8">
        <w:rPr>
          <w:szCs w:val="24"/>
        </w:rPr>
        <w:t xml:space="preserve"> beneficial in the advancement towards scientific modification of the traditional product. Very few studies have been done on the quality losses during its processing. Hence, this </w:t>
      </w:r>
      <w:r w:rsidR="00C922FE">
        <w:rPr>
          <w:szCs w:val="24"/>
        </w:rPr>
        <w:t xml:space="preserve">study is concerned in developing the nutritional and sensorial rich </w:t>
      </w:r>
      <w:proofErr w:type="spellStart"/>
      <w:r w:rsidRPr="009855F8">
        <w:rPr>
          <w:i/>
          <w:szCs w:val="24"/>
        </w:rPr>
        <w:t>amala</w:t>
      </w:r>
      <w:proofErr w:type="spellEnd"/>
      <w:r w:rsidR="007D75FB" w:rsidRPr="009855F8">
        <w:rPr>
          <w:i/>
          <w:szCs w:val="24"/>
        </w:rPr>
        <w:t xml:space="preserve"> leather</w:t>
      </w:r>
      <w:r w:rsidR="007D75FB" w:rsidRPr="009855F8">
        <w:rPr>
          <w:szCs w:val="24"/>
        </w:rPr>
        <w:t xml:space="preserve">. </w:t>
      </w:r>
    </w:p>
    <w:p w:rsidR="00936EA7" w:rsidRPr="009855F8" w:rsidRDefault="00E35B93" w:rsidP="005B72BB">
      <w:pPr>
        <w:spacing w:line="276" w:lineRule="auto"/>
        <w:rPr>
          <w:rFonts w:ascii="Times New Roman" w:hAnsi="Times New Roman" w:cs="Times New Roman"/>
          <w:b/>
          <w:sz w:val="24"/>
          <w:szCs w:val="24"/>
        </w:rPr>
      </w:pPr>
      <w:r w:rsidRPr="009855F8">
        <w:rPr>
          <w:rFonts w:ascii="Times New Roman" w:hAnsi="Times New Roman" w:cs="Times New Roman"/>
          <w:b/>
          <w:sz w:val="24"/>
          <w:szCs w:val="24"/>
        </w:rPr>
        <w:lastRenderedPageBreak/>
        <w:t>Materials and methods</w:t>
      </w:r>
    </w:p>
    <w:p w:rsidR="001F28E7" w:rsidRPr="009855F8" w:rsidRDefault="00E35B93" w:rsidP="00936EA7">
      <w:pPr>
        <w:spacing w:line="360" w:lineRule="auto"/>
        <w:rPr>
          <w:rFonts w:ascii="Times New Roman" w:hAnsi="Times New Roman" w:cs="Times New Roman"/>
          <w:b/>
          <w:sz w:val="24"/>
          <w:szCs w:val="24"/>
        </w:rPr>
      </w:pPr>
      <w:r>
        <w:rPr>
          <w:rFonts w:ascii="Times New Roman" w:hAnsi="Times New Roman" w:cs="Times New Roman"/>
          <w:b/>
          <w:sz w:val="24"/>
          <w:szCs w:val="24"/>
        </w:rPr>
        <w:t>Collection of raw m</w:t>
      </w:r>
      <w:r w:rsidR="001F28E7" w:rsidRPr="009855F8">
        <w:rPr>
          <w:rFonts w:ascii="Times New Roman" w:hAnsi="Times New Roman" w:cs="Times New Roman"/>
          <w:b/>
          <w:sz w:val="24"/>
          <w:szCs w:val="24"/>
        </w:rPr>
        <w:t>aterials</w:t>
      </w:r>
    </w:p>
    <w:p w:rsidR="005B72BB" w:rsidRPr="009855F8" w:rsidRDefault="009855F8" w:rsidP="006F22BD">
      <w:pPr>
        <w:pStyle w:val="NoSpacing"/>
        <w:ind w:left="0" w:firstLine="0"/>
        <w:rPr>
          <w:szCs w:val="24"/>
        </w:rPr>
      </w:pPr>
      <w:proofErr w:type="spellStart"/>
      <w:r w:rsidRPr="009855F8">
        <w:rPr>
          <w:i/>
          <w:szCs w:val="24"/>
        </w:rPr>
        <w:t>Amala</w:t>
      </w:r>
      <w:proofErr w:type="spellEnd"/>
      <w:r w:rsidR="001F28E7" w:rsidRPr="009855F8">
        <w:rPr>
          <w:szCs w:val="24"/>
        </w:rPr>
        <w:t xml:space="preserve"> (</w:t>
      </w:r>
      <w:proofErr w:type="spellStart"/>
      <w:r w:rsidR="001F28E7" w:rsidRPr="009855F8">
        <w:rPr>
          <w:i/>
          <w:iCs/>
          <w:szCs w:val="24"/>
        </w:rPr>
        <w:t>Phyllanthus</w:t>
      </w:r>
      <w:proofErr w:type="spellEnd"/>
      <w:r w:rsidR="001F28E7" w:rsidRPr="009855F8">
        <w:rPr>
          <w:i/>
          <w:iCs/>
          <w:szCs w:val="24"/>
        </w:rPr>
        <w:t xml:space="preserve"> </w:t>
      </w:r>
      <w:proofErr w:type="spellStart"/>
      <w:r w:rsidR="001F28E7" w:rsidRPr="009855F8">
        <w:rPr>
          <w:i/>
          <w:iCs/>
          <w:szCs w:val="24"/>
        </w:rPr>
        <w:t>emblica</w:t>
      </w:r>
      <w:proofErr w:type="spellEnd"/>
      <w:r w:rsidR="001F28E7" w:rsidRPr="009855F8">
        <w:rPr>
          <w:i/>
          <w:iCs/>
          <w:szCs w:val="24"/>
        </w:rPr>
        <w:t xml:space="preserve"> </w:t>
      </w:r>
      <w:r w:rsidR="001F28E7" w:rsidRPr="009855F8">
        <w:rPr>
          <w:szCs w:val="24"/>
        </w:rPr>
        <w:t>L.)</w:t>
      </w:r>
      <w:r w:rsidR="004F02BE" w:rsidRPr="009855F8">
        <w:rPr>
          <w:szCs w:val="24"/>
        </w:rPr>
        <w:t xml:space="preserve"> of</w:t>
      </w:r>
      <w:r w:rsidR="001F28E7" w:rsidRPr="009855F8">
        <w:rPr>
          <w:szCs w:val="24"/>
        </w:rPr>
        <w:t xml:space="preserve"> </w:t>
      </w:r>
      <w:proofErr w:type="spellStart"/>
      <w:r w:rsidR="001F28E7" w:rsidRPr="009855F8">
        <w:rPr>
          <w:szCs w:val="24"/>
        </w:rPr>
        <w:t>chakaiya</w:t>
      </w:r>
      <w:proofErr w:type="spellEnd"/>
      <w:r w:rsidR="001F28E7" w:rsidRPr="009855F8">
        <w:rPr>
          <w:szCs w:val="24"/>
        </w:rPr>
        <w:t xml:space="preserve"> </w:t>
      </w:r>
      <w:r w:rsidR="004F02BE" w:rsidRPr="009855F8">
        <w:rPr>
          <w:szCs w:val="24"/>
        </w:rPr>
        <w:t>variety and s</w:t>
      </w:r>
      <w:r w:rsidR="001F28E7" w:rsidRPr="009855F8">
        <w:rPr>
          <w:szCs w:val="24"/>
        </w:rPr>
        <w:t xml:space="preserve">ugar was obtained from the market of </w:t>
      </w:r>
      <w:proofErr w:type="spellStart"/>
      <w:r w:rsidR="001F28E7" w:rsidRPr="009855F8">
        <w:rPr>
          <w:szCs w:val="24"/>
        </w:rPr>
        <w:t>Dharan</w:t>
      </w:r>
      <w:proofErr w:type="spellEnd"/>
      <w:r w:rsidR="001F28E7" w:rsidRPr="009855F8">
        <w:rPr>
          <w:szCs w:val="24"/>
        </w:rPr>
        <w:t>, Nepal.</w:t>
      </w:r>
    </w:p>
    <w:p w:rsidR="00E35B93" w:rsidRDefault="00E35B93" w:rsidP="005B72BB">
      <w:pPr>
        <w:rPr>
          <w:rFonts w:ascii="Times New Roman" w:hAnsi="Times New Roman" w:cs="Times New Roman"/>
          <w:b/>
          <w:color w:val="000000" w:themeColor="text1"/>
          <w:sz w:val="24"/>
          <w:szCs w:val="24"/>
        </w:rPr>
      </w:pPr>
    </w:p>
    <w:p w:rsidR="001F28E7" w:rsidRPr="009855F8" w:rsidRDefault="001F28E7" w:rsidP="005B72BB">
      <w:pPr>
        <w:rPr>
          <w:rFonts w:ascii="Times New Roman" w:hAnsi="Times New Roman" w:cs="Times New Roman"/>
          <w:b/>
          <w:color w:val="000000" w:themeColor="text1"/>
          <w:sz w:val="24"/>
          <w:szCs w:val="24"/>
        </w:rPr>
      </w:pPr>
      <w:r w:rsidRPr="009855F8">
        <w:rPr>
          <w:rFonts w:ascii="Times New Roman" w:hAnsi="Times New Roman" w:cs="Times New Roman"/>
          <w:b/>
          <w:color w:val="000000" w:themeColor="text1"/>
          <w:sz w:val="24"/>
          <w:szCs w:val="24"/>
        </w:rPr>
        <w:t>Preparation of Leather</w:t>
      </w:r>
    </w:p>
    <w:p w:rsidR="00E35B93" w:rsidRDefault="001F28E7" w:rsidP="00E35B93">
      <w:pPr>
        <w:pStyle w:val="NoSpacing"/>
        <w:spacing w:line="360" w:lineRule="auto"/>
        <w:ind w:left="14" w:hanging="14"/>
        <w:rPr>
          <w:szCs w:val="24"/>
        </w:rPr>
      </w:pPr>
      <w:r w:rsidRPr="009855F8">
        <w:rPr>
          <w:szCs w:val="24"/>
        </w:rPr>
        <w:t>Leather was prepared as des</w:t>
      </w:r>
      <w:r w:rsidR="00D81DD1" w:rsidRPr="009855F8">
        <w:rPr>
          <w:szCs w:val="24"/>
        </w:rPr>
        <w:t xml:space="preserve">cribed by many researchers </w:t>
      </w:r>
      <w:r w:rsidR="002F5578" w:rsidRPr="009855F8">
        <w:rPr>
          <w:szCs w:val="24"/>
        </w:rPr>
        <w:fldChar w:fldCharType="begin"/>
      </w:r>
      <w:r w:rsidR="007917DD" w:rsidRPr="009855F8">
        <w:rPr>
          <w:szCs w:val="24"/>
        </w:rPr>
        <w:instrText xml:space="preserve"> ADDIN EN.CITE &lt;EndNote&gt;&lt;Cite&gt;&lt;Author&gt;Kumar&lt;/Author&gt;&lt;Year&gt;2010&lt;/Year&gt;&lt;RecNum&gt;43&lt;/RecNum&gt;&lt;DisplayText&gt;(Kumar, Patil, &amp;amp; Mondal, 2010)&lt;/DisplayText&gt;&lt;record&gt;&lt;rec-number&gt;43&lt;/rec-number&gt;&lt;foreign-keys&gt;&lt;key app="EN" db-id="swf22wpddadrstefpz85p0rgxa5d5zr9v2ew" timestamp="1605697705"&gt;43&lt;/key&gt;&lt;/foreign-keys&gt;&lt;ref-type name="Journal Article"&gt;17&lt;/ref-type&gt;&lt;contributors&gt;&lt;authors&gt;&lt;author&gt;Kumar, R.&lt;/author&gt;&lt;author&gt;Patil, R. T.&lt;/author&gt;&lt;author&gt;Mondal, G.&lt;/author&gt;&lt;/authors&gt;&lt;/contributors&gt;&lt;titles&gt;&lt;title&gt;Development and evaluation of blended papaya leather&lt;/title&gt;&lt;/titles&gt;&lt;pages&gt;565-570&lt;/pages&gt;&lt;dates&gt;&lt;year&gt;2010&lt;/year&gt;&lt;/dates&gt;&lt;publisher&gt;Acta Horticulture&lt;/publisher&gt;&lt;urls&gt;&lt;/urls&gt;&lt;/record&gt;&lt;/Cite&gt;&lt;/EndNote&gt;</w:instrText>
      </w:r>
      <w:r w:rsidR="002F5578" w:rsidRPr="009855F8">
        <w:rPr>
          <w:szCs w:val="24"/>
        </w:rPr>
        <w:fldChar w:fldCharType="separate"/>
      </w:r>
      <w:r w:rsidR="007917DD" w:rsidRPr="009855F8">
        <w:rPr>
          <w:noProof/>
          <w:szCs w:val="24"/>
        </w:rPr>
        <w:t>(Kumar, Patil, &amp; Mondal, 2010)</w:t>
      </w:r>
      <w:r w:rsidR="002F5578" w:rsidRPr="009855F8">
        <w:rPr>
          <w:szCs w:val="24"/>
        </w:rPr>
        <w:fldChar w:fldCharType="end"/>
      </w:r>
      <w:r w:rsidRPr="009855F8">
        <w:rPr>
          <w:szCs w:val="24"/>
        </w:rPr>
        <w:t xml:space="preserve"> with some modification as per the taste and practices of local people</w:t>
      </w:r>
      <w:r w:rsidR="00A17608" w:rsidRPr="009855F8">
        <w:rPr>
          <w:szCs w:val="24"/>
        </w:rPr>
        <w:t xml:space="preserve">. Fresh matured </w:t>
      </w:r>
      <w:proofErr w:type="spellStart"/>
      <w:r w:rsidR="009855F8" w:rsidRPr="009855F8">
        <w:rPr>
          <w:i/>
          <w:szCs w:val="24"/>
        </w:rPr>
        <w:t>amala</w:t>
      </w:r>
      <w:proofErr w:type="spellEnd"/>
      <w:r w:rsidR="00A17608" w:rsidRPr="009855F8">
        <w:rPr>
          <w:szCs w:val="24"/>
        </w:rPr>
        <w:t xml:space="preserve"> were washed with potable water to remove dirt and other foreign matter. Seeds were removed manually by knives. </w:t>
      </w:r>
      <w:proofErr w:type="spellStart"/>
      <w:r w:rsidR="009855F8" w:rsidRPr="009855F8">
        <w:rPr>
          <w:i/>
          <w:szCs w:val="24"/>
        </w:rPr>
        <w:t>Amala</w:t>
      </w:r>
      <w:proofErr w:type="spellEnd"/>
      <w:r w:rsidR="00A17608" w:rsidRPr="009855F8">
        <w:rPr>
          <w:szCs w:val="24"/>
        </w:rPr>
        <w:t xml:space="preserve"> were boiled at 100° C for 10 min</w:t>
      </w:r>
      <w:r w:rsidR="007D75FB" w:rsidRPr="009855F8">
        <w:rPr>
          <w:szCs w:val="24"/>
        </w:rPr>
        <w:t xml:space="preserve"> </w:t>
      </w:r>
      <w:r w:rsidR="009855F8" w:rsidRPr="009855F8">
        <w:rPr>
          <w:rFonts w:eastAsiaTheme="minorHAnsi"/>
          <w:szCs w:val="24"/>
        </w:rPr>
        <w:t xml:space="preserve">addition </w:t>
      </w:r>
      <w:r w:rsidR="009855F8" w:rsidRPr="009855F8">
        <w:rPr>
          <w:rFonts w:eastAsiaTheme="minorHAnsi"/>
          <w:szCs w:val="24"/>
        </w:rPr>
        <w:fldChar w:fldCharType="begin"/>
      </w:r>
      <w:r w:rsidR="009855F8" w:rsidRPr="009855F8">
        <w:rPr>
          <w:rFonts w:eastAsiaTheme="minorHAnsi"/>
          <w:szCs w:val="24"/>
        </w:rPr>
        <w:instrText xml:space="preserve"> ADDIN EN.CITE &lt;EndNote&gt;&lt;Cite&gt;&lt;Author&gt;KC&lt;/Author&gt;&lt;Year&gt;2020&lt;/Year&gt;&lt;RecNum&gt;142&lt;/RecNum&gt;&lt;DisplayText&gt;(KC, Rayamajhi, Dangal, &amp;amp; Shiwakoti, 2020)&lt;/DisplayText&gt;&lt;record&gt;&lt;rec-number&gt;142&lt;/rec-number&gt;&lt;foreign-keys&gt;&lt;key app="EN" db-id="swf22wpddadrstefpz85p0rgxa5d5zr9v2ew" timestamp="1607697031"&gt;142&lt;/key&gt;&lt;/foreign-keys&gt;&lt;ref-type name="Journal Article"&gt;17&lt;/ref-type&gt;&lt;contributors&gt;&lt;authors&gt;&lt;author&gt;KC, Y.&lt;/author&gt;&lt;author&gt;Rayamajhi, S.&lt;/author&gt;&lt;author&gt;Dangal, A.&lt;/author&gt;&lt;author&gt;Shiwakoti, D. L.&lt;/author&gt;&lt;/authors&gt;&lt;/contributors&gt;&lt;titles&gt;&lt;title&gt;Phytochemical, Nutritional, Antioxidant Activity and Sensorial Characteristics of Amala (Phyllanthus emblica L.) Chutney&lt;/title&gt;&lt;/titles&gt;&lt;pages&gt;43-52&lt;/pages&gt;&lt;volume&gt;18&lt;/volume&gt;&lt;number&gt;1&lt;/number&gt;&lt;dates&gt;&lt;year&gt;2020&lt;/year&gt;&lt;/dates&gt;&lt;publisher&gt;Asian Food Sci. J.&lt;/publisher&gt;&lt;urls&gt;&lt;/urls&gt;&lt;/record&gt;&lt;/Cite&gt;&lt;/EndNote&gt;</w:instrText>
      </w:r>
      <w:r w:rsidR="009855F8" w:rsidRPr="009855F8">
        <w:rPr>
          <w:rFonts w:eastAsiaTheme="minorHAnsi"/>
          <w:szCs w:val="24"/>
        </w:rPr>
        <w:fldChar w:fldCharType="separate"/>
      </w:r>
      <w:r w:rsidR="009855F8" w:rsidRPr="009855F8">
        <w:rPr>
          <w:rFonts w:eastAsiaTheme="minorHAnsi"/>
          <w:noProof/>
          <w:szCs w:val="24"/>
        </w:rPr>
        <w:t>(KC, Rayamajhi, Dangal, &amp; Shiwakoti, 2020)</w:t>
      </w:r>
      <w:r w:rsidR="009855F8" w:rsidRPr="009855F8">
        <w:rPr>
          <w:rFonts w:eastAsiaTheme="minorHAnsi"/>
          <w:szCs w:val="24"/>
        </w:rPr>
        <w:fldChar w:fldCharType="end"/>
      </w:r>
      <w:r w:rsidR="009855F8" w:rsidRPr="009855F8">
        <w:rPr>
          <w:rFonts w:eastAsiaTheme="minorHAnsi"/>
          <w:szCs w:val="24"/>
        </w:rPr>
        <w:t>.</w:t>
      </w:r>
      <w:r w:rsidR="00A17608" w:rsidRPr="009855F8">
        <w:rPr>
          <w:szCs w:val="24"/>
        </w:rPr>
        <w:t xml:space="preserve"> </w:t>
      </w:r>
      <w:proofErr w:type="spellStart"/>
      <w:r w:rsidR="009855F8" w:rsidRPr="009855F8">
        <w:rPr>
          <w:i/>
          <w:szCs w:val="24"/>
        </w:rPr>
        <w:t>Amala</w:t>
      </w:r>
      <w:proofErr w:type="spellEnd"/>
      <w:r w:rsidR="00A17608" w:rsidRPr="009855F8">
        <w:rPr>
          <w:szCs w:val="24"/>
        </w:rPr>
        <w:t xml:space="preserve"> soft texture was obtained.</w:t>
      </w:r>
      <w:r w:rsidR="00D81DD1" w:rsidRPr="009855F8">
        <w:rPr>
          <w:szCs w:val="24"/>
        </w:rPr>
        <w:t xml:space="preserve"> </w:t>
      </w:r>
      <w:proofErr w:type="spellStart"/>
      <w:r w:rsidR="009855F8" w:rsidRPr="009855F8">
        <w:rPr>
          <w:i/>
          <w:szCs w:val="24"/>
        </w:rPr>
        <w:t>Amala</w:t>
      </w:r>
      <w:proofErr w:type="spellEnd"/>
      <w:r w:rsidR="00A17608" w:rsidRPr="009855F8">
        <w:rPr>
          <w:szCs w:val="24"/>
        </w:rPr>
        <w:t xml:space="preserve"> were blended in grinder for few min until </w:t>
      </w:r>
      <w:proofErr w:type="spellStart"/>
      <w:r w:rsidR="009855F8" w:rsidRPr="009855F8">
        <w:rPr>
          <w:i/>
          <w:szCs w:val="24"/>
        </w:rPr>
        <w:t>amala</w:t>
      </w:r>
      <w:proofErr w:type="spellEnd"/>
      <w:r w:rsidR="00A17608" w:rsidRPr="009855F8">
        <w:rPr>
          <w:szCs w:val="24"/>
        </w:rPr>
        <w:t xml:space="preserve"> fine paste was obtained.</w:t>
      </w:r>
      <w:r w:rsidR="00653B79" w:rsidRPr="009855F8">
        <w:rPr>
          <w:szCs w:val="24"/>
        </w:rPr>
        <w:t xml:space="preserve"> </w:t>
      </w:r>
      <w:proofErr w:type="spellStart"/>
      <w:r w:rsidR="009855F8" w:rsidRPr="009855F8">
        <w:rPr>
          <w:i/>
          <w:szCs w:val="24"/>
        </w:rPr>
        <w:t>Amala</w:t>
      </w:r>
      <w:proofErr w:type="spellEnd"/>
      <w:r w:rsidR="00653B79" w:rsidRPr="009855F8">
        <w:rPr>
          <w:szCs w:val="24"/>
        </w:rPr>
        <w:t xml:space="preserve"> pulp (50-80 parts) and sugar content (20-50 parts) were mixed uniformly in different proportions to prepare the </w:t>
      </w:r>
      <w:proofErr w:type="spellStart"/>
      <w:r w:rsidR="009855F8" w:rsidRPr="009855F8">
        <w:rPr>
          <w:i/>
          <w:szCs w:val="24"/>
        </w:rPr>
        <w:t>amala</w:t>
      </w:r>
      <w:proofErr w:type="spellEnd"/>
      <w:r w:rsidR="00653B79" w:rsidRPr="009855F8">
        <w:rPr>
          <w:szCs w:val="24"/>
        </w:rPr>
        <w:t xml:space="preserve"> leather. </w:t>
      </w:r>
      <w:proofErr w:type="spellStart"/>
      <w:r w:rsidR="009855F8" w:rsidRPr="009855F8">
        <w:rPr>
          <w:i/>
          <w:szCs w:val="24"/>
        </w:rPr>
        <w:t>Amala</w:t>
      </w:r>
      <w:proofErr w:type="spellEnd"/>
      <w:r w:rsidR="00653B79" w:rsidRPr="009855F8">
        <w:rPr>
          <w:szCs w:val="24"/>
        </w:rPr>
        <w:t xml:space="preserve"> pulp was varied at the equal interval of fruit content 7.5 parts to get five samples as shown in Table 1. Pectin content of 0.8% was added in all the preparations for the stable texture of the product. Experimental trials were conducted where pul</w:t>
      </w:r>
      <w:r w:rsidR="00001064">
        <w:rPr>
          <w:szCs w:val="24"/>
        </w:rPr>
        <w:t xml:space="preserve">p content less than 50% </w:t>
      </w:r>
      <w:proofErr w:type="gramStart"/>
      <w:r w:rsidR="00001064">
        <w:rPr>
          <w:szCs w:val="24"/>
        </w:rPr>
        <w:t>resulted</w:t>
      </w:r>
      <w:proofErr w:type="gramEnd"/>
      <w:r w:rsidR="00653B79" w:rsidRPr="009855F8">
        <w:rPr>
          <w:szCs w:val="24"/>
        </w:rPr>
        <w:t xml:space="preserve"> loss in aroma and taste where more than 80% resulted more astringent taste, unacceptable for consumption by majority of panelist. Pectin content 0.2-1% was added for leather preparation where 0.8% was found to stabilize the texture. </w:t>
      </w:r>
      <w:r w:rsidR="00DF1397" w:rsidRPr="009855F8">
        <w:rPr>
          <w:szCs w:val="24"/>
        </w:rPr>
        <w:t>The mixture was spread</w:t>
      </w:r>
      <w:r w:rsidR="00A17608" w:rsidRPr="009855F8">
        <w:rPr>
          <w:szCs w:val="24"/>
        </w:rPr>
        <w:t xml:space="preserve"> uniformly on stainless steel tray. Glycerol was used for easy scrapping of the leather after drying. Drying process was performed in cabinet drier. Drying process was carried in a controlled temperature of 55±5º C for 24 hours to obtain moisture content of 15±1%. After 12 hours leather was scraped and inverted for uniform and complete drying. The dried fruit leather were cut into uniform square shapes (approx. 2.5 cm × 2.5 cm) using a sharp knife. Low Density Poly-ethylene (LDPE) plastic was used for packing final product. They were labelled and stored in a cool and dry place.</w:t>
      </w:r>
    </w:p>
    <w:p w:rsidR="00D9135B" w:rsidRPr="00E35B93" w:rsidRDefault="00D9135B" w:rsidP="00E35B93">
      <w:pPr>
        <w:pStyle w:val="NoSpacing"/>
        <w:spacing w:line="360" w:lineRule="auto"/>
        <w:ind w:left="14" w:hanging="14"/>
        <w:rPr>
          <w:szCs w:val="24"/>
        </w:rPr>
      </w:pPr>
      <w:r w:rsidRPr="009855F8">
        <w:rPr>
          <w:b/>
          <w:szCs w:val="24"/>
        </w:rPr>
        <w:lastRenderedPageBreak/>
        <w:t xml:space="preserve"> </w:t>
      </w:r>
      <w:r w:rsidR="00DF1397" w:rsidRPr="009855F8">
        <w:rPr>
          <w:b/>
          <w:szCs w:val="24"/>
        </w:rPr>
        <w:t>Proximate</w:t>
      </w:r>
      <w:r w:rsidR="00E35B93">
        <w:rPr>
          <w:b/>
          <w:szCs w:val="24"/>
        </w:rPr>
        <w:t xml:space="preserve"> and chemical a</w:t>
      </w:r>
      <w:r w:rsidRPr="009855F8">
        <w:rPr>
          <w:b/>
          <w:szCs w:val="24"/>
        </w:rPr>
        <w:t>nalysis</w:t>
      </w:r>
    </w:p>
    <w:p w:rsidR="00177057" w:rsidRPr="009855F8" w:rsidRDefault="00D9135B" w:rsidP="00653B79">
      <w:pPr>
        <w:pStyle w:val="NoSpacing"/>
        <w:spacing w:before="120" w:after="120" w:line="360" w:lineRule="auto"/>
        <w:ind w:left="14" w:hanging="14"/>
        <w:rPr>
          <w:szCs w:val="24"/>
        </w:rPr>
      </w:pPr>
      <w:r w:rsidRPr="009855F8">
        <w:rPr>
          <w:szCs w:val="24"/>
        </w:rPr>
        <w:t>Proximate analysis of raw materials was carried out in triplicate. Standard AOAC methods: (AOAC 935.29) for moisture content, (AOAC 922.06) for crude fat , (AOAC 992.23) for crude protein, (AOAC 923.03) for total ash and (AOAC 962.0</w:t>
      </w:r>
      <w:r w:rsidR="00D81DD1" w:rsidRPr="009855F8">
        <w:rPr>
          <w:szCs w:val="24"/>
        </w:rPr>
        <w:t>9) for crude fiber were used</w:t>
      </w:r>
      <w:r w:rsidR="007D75FB" w:rsidRPr="009855F8">
        <w:rPr>
          <w:szCs w:val="24"/>
        </w:rPr>
        <w:t xml:space="preserve"> </w:t>
      </w:r>
      <w:r w:rsidR="007D75FB" w:rsidRPr="009855F8">
        <w:rPr>
          <w:szCs w:val="24"/>
        </w:rPr>
        <w:fldChar w:fldCharType="begin"/>
      </w:r>
      <w:r w:rsidR="007D75FB" w:rsidRPr="009855F8">
        <w:rPr>
          <w:szCs w:val="24"/>
        </w:rPr>
        <w:instrText xml:space="preserve"> ADDIN EN.CITE &lt;EndNote&gt;&lt;Cite&gt;&lt;Author&gt;AOAC&lt;/Author&gt;&lt;Year&gt;2005&lt;/Year&gt;&lt;RecNum&gt;264&lt;/RecNum&gt;&lt;DisplayText&gt;(&lt;style font="Times New Roman" size="12"&gt;AOAC&lt;/style&gt;, 2005)&lt;/DisplayText&gt;&lt;record&gt;&lt;rec-number&gt;264&lt;/rec-number&gt;&lt;foreign-keys&gt;&lt;key app="EN" db-id="2x5axx9xgeev9nez9tl55ws5dvwtra9z25ef" timestamp="0"&gt;264&lt;/key&gt;&lt;/foreign-keys&gt;&lt;ref-type name="Generic"&gt;13&lt;/ref-type&gt;&lt;contributors&gt;&lt;authors&gt;&lt;author&gt;&lt;style face="normal" font="Times New Roman" size="12"&gt;AOAC&lt;/style&gt;&lt;/author&gt;&lt;/authors&gt;&lt;/contributors&gt;&lt;titles&gt;&lt;title&gt;Official Methods of Analysis&lt;/title&gt;&lt;/titles&gt;&lt;edition&gt;18th&lt;/edition&gt;&lt;dates&gt;&lt;year&gt;2005&lt;/year&gt;&lt;/dates&gt;&lt;pub-location&gt;Suite 500 481 North Frederick Avenue Gaitherwsburg, Maryland 20877-2417, USA&lt;/pub-location&gt;&lt;publisher&gt;Association of Official Analytical Chemists&lt;/publisher&gt;&lt;urls&gt;&lt;/urls&gt;&lt;/record&gt;&lt;/Cite&gt;&lt;/EndNote&gt;</w:instrText>
      </w:r>
      <w:r w:rsidR="007D75FB" w:rsidRPr="009855F8">
        <w:rPr>
          <w:szCs w:val="24"/>
        </w:rPr>
        <w:fldChar w:fldCharType="separate"/>
      </w:r>
      <w:r w:rsidR="007D75FB" w:rsidRPr="009855F8">
        <w:rPr>
          <w:noProof/>
          <w:szCs w:val="24"/>
        </w:rPr>
        <w:t>(AOAC, 2005)</w:t>
      </w:r>
      <w:r w:rsidR="007D75FB" w:rsidRPr="009855F8">
        <w:rPr>
          <w:szCs w:val="24"/>
        </w:rPr>
        <w:fldChar w:fldCharType="end"/>
      </w:r>
      <w:r w:rsidR="00D81DD1" w:rsidRPr="009855F8">
        <w:rPr>
          <w:szCs w:val="24"/>
        </w:rPr>
        <w:t xml:space="preserve"> </w:t>
      </w:r>
      <w:r w:rsidRPr="009855F8">
        <w:rPr>
          <w:szCs w:val="24"/>
        </w:rPr>
        <w:t xml:space="preserve">.Total carbohydrate in all raw materials was calculated by deducting predetermined values of moisture, crude fat, crude protein and total ash from 100. The energy values were calculated by multiplying the values of crude proteins, lipids, and carbohydrates by recommended factors (4, 9, and 4, respectively). The energy values </w:t>
      </w:r>
      <w:r w:rsidR="00D81DD1" w:rsidRPr="009855F8">
        <w:rPr>
          <w:szCs w:val="24"/>
        </w:rPr>
        <w:t xml:space="preserve">were expressed as Kcal/100 g </w:t>
      </w:r>
      <w:r w:rsidR="002C51B3" w:rsidRPr="009855F8">
        <w:rPr>
          <w:szCs w:val="24"/>
        </w:rPr>
        <w:fldChar w:fldCharType="begin">
          <w:fldData xml:space="preserve">PEVuZE5vdGU+PENpdGU+PEF1dGhvcj5LYzwvQXV0aG9yPjxZZWFyPjIwMjA8L1llYXI+PFJlY051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</w:fldData>
        </w:fldChar>
      </w:r>
      <w:r w:rsidR="007917DD" w:rsidRPr="009855F8">
        <w:rPr>
          <w:szCs w:val="24"/>
        </w:rPr>
        <w:instrText xml:space="preserve"> ADDIN EN.CITE </w:instrText>
      </w:r>
      <w:r w:rsidR="007917DD" w:rsidRPr="009855F8">
        <w:rPr>
          <w:szCs w:val="24"/>
        </w:rPr>
        <w:fldChar w:fldCharType="begin">
          <w:fldData xml:space="preserve">PEVuZE5vdGU+PENpdGU+PEF1dGhvcj5LYzwvQXV0aG9yPjxZZWFyPjIwMjA8L1llYXI+PFJlY051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</w:fldData>
        </w:fldChar>
      </w:r>
      <w:r w:rsidR="007917DD" w:rsidRPr="009855F8">
        <w:rPr>
          <w:szCs w:val="24"/>
        </w:rPr>
        <w:instrText xml:space="preserve"> ADDIN EN.CITE.DATA </w:instrText>
      </w:r>
      <w:r w:rsidR="007917DD" w:rsidRPr="009855F8">
        <w:rPr>
          <w:szCs w:val="24"/>
        </w:rPr>
      </w:r>
      <w:r w:rsidR="007917DD" w:rsidRPr="009855F8">
        <w:rPr>
          <w:szCs w:val="24"/>
        </w:rPr>
        <w:fldChar w:fldCharType="end"/>
      </w:r>
      <w:r w:rsidR="002C51B3" w:rsidRPr="009855F8">
        <w:rPr>
          <w:szCs w:val="24"/>
        </w:rPr>
      </w:r>
      <w:r w:rsidR="002C51B3" w:rsidRPr="009855F8">
        <w:rPr>
          <w:szCs w:val="24"/>
        </w:rPr>
        <w:fldChar w:fldCharType="separate"/>
      </w:r>
      <w:r w:rsidR="007917DD" w:rsidRPr="009855F8">
        <w:rPr>
          <w:noProof/>
          <w:szCs w:val="24"/>
        </w:rPr>
        <w:t>(Kc, Rai, et al., 2020)</w:t>
      </w:r>
      <w:r w:rsidR="002C51B3" w:rsidRPr="009855F8">
        <w:rPr>
          <w:szCs w:val="24"/>
        </w:rPr>
        <w:fldChar w:fldCharType="end"/>
      </w:r>
      <w:r w:rsidRPr="009855F8">
        <w:rPr>
          <w:szCs w:val="24"/>
        </w:rPr>
        <w:t xml:space="preserve">. Ascorbic acid (vitamin C) was determined by 2, 6 - </w:t>
      </w:r>
      <w:proofErr w:type="spellStart"/>
      <w:r w:rsidRPr="009855F8">
        <w:rPr>
          <w:szCs w:val="24"/>
        </w:rPr>
        <w:t>dichlorophenol</w:t>
      </w:r>
      <w:proofErr w:type="spellEnd"/>
      <w:r w:rsidRPr="009855F8">
        <w:rPr>
          <w:szCs w:val="24"/>
        </w:rPr>
        <w:t xml:space="preserve"> </w:t>
      </w:r>
      <w:r w:rsidR="00EF0434" w:rsidRPr="009855F8">
        <w:rPr>
          <w:szCs w:val="24"/>
        </w:rPr>
        <w:t xml:space="preserve">indophenol visual dye </w:t>
      </w:r>
      <w:r w:rsidR="009855F8" w:rsidRPr="009855F8">
        <w:rPr>
          <w:szCs w:val="24"/>
        </w:rPr>
        <w:t xml:space="preserve">method. </w:t>
      </w:r>
      <w:r w:rsidRPr="009855F8">
        <w:rPr>
          <w:szCs w:val="24"/>
        </w:rPr>
        <w:t xml:space="preserve">The </w:t>
      </w:r>
      <w:proofErr w:type="spellStart"/>
      <w:r w:rsidRPr="009855F8">
        <w:rPr>
          <w:szCs w:val="24"/>
        </w:rPr>
        <w:t>TSS</w:t>
      </w:r>
      <w:proofErr w:type="spellEnd"/>
      <w:r w:rsidRPr="009855F8">
        <w:rPr>
          <w:szCs w:val="24"/>
        </w:rPr>
        <w:t xml:space="preserve"> of the </w:t>
      </w:r>
      <w:proofErr w:type="spellStart"/>
      <w:r w:rsidR="009855F8" w:rsidRPr="009855F8">
        <w:rPr>
          <w:i/>
          <w:szCs w:val="24"/>
        </w:rPr>
        <w:t>amala</w:t>
      </w:r>
      <w:proofErr w:type="spellEnd"/>
      <w:r w:rsidRPr="009855F8">
        <w:rPr>
          <w:szCs w:val="24"/>
        </w:rPr>
        <w:t xml:space="preserve"> pulp and prepared fruit </w:t>
      </w:r>
      <w:r w:rsidR="00E15710" w:rsidRPr="009855F8">
        <w:rPr>
          <w:szCs w:val="24"/>
        </w:rPr>
        <w:t>leather</w:t>
      </w:r>
      <w:r w:rsidRPr="009855F8">
        <w:rPr>
          <w:szCs w:val="24"/>
        </w:rPr>
        <w:t xml:space="preserve"> was determined by using hand </w:t>
      </w:r>
      <w:proofErr w:type="spellStart"/>
      <w:r w:rsidRPr="009855F8">
        <w:rPr>
          <w:szCs w:val="24"/>
        </w:rPr>
        <w:t>refractometer</w:t>
      </w:r>
      <w:proofErr w:type="spellEnd"/>
      <w:r w:rsidRPr="009855F8">
        <w:rPr>
          <w:szCs w:val="24"/>
        </w:rPr>
        <w:t xml:space="preserve"> (</w:t>
      </w:r>
      <w:proofErr w:type="spellStart"/>
      <w:r w:rsidRPr="009855F8">
        <w:rPr>
          <w:szCs w:val="24"/>
        </w:rPr>
        <w:t>AviChem</w:t>
      </w:r>
      <w:proofErr w:type="spellEnd"/>
      <w:r w:rsidRPr="009855F8">
        <w:rPr>
          <w:szCs w:val="24"/>
        </w:rPr>
        <w:t xml:space="preserve"> Industries, India). For the determination of pH, digital pH meter (± 0.1 units, Hanna, Mauritius) was used. Acidity was determined by titrimetric method and total sugar was determined by</w:t>
      </w:r>
      <w:r w:rsidR="00EF0434" w:rsidRPr="009855F8">
        <w:rPr>
          <w:szCs w:val="24"/>
        </w:rPr>
        <w:t xml:space="preserve"> using Fehling’s solutions </w:t>
      </w:r>
      <w:r w:rsidR="009D23F6">
        <w:rPr>
          <w:szCs w:val="24"/>
        </w:rPr>
        <w:fldChar w:fldCharType="begin"/>
      </w:r>
      <w:r w:rsidR="009D23F6">
        <w:rPr>
          <w:szCs w:val="24"/>
        </w:rPr>
        <w:instrText xml:space="preserve"> ADDIN EN.CITE &lt;EndNote&gt;&lt;Cite&gt;&lt;Author&gt;Ranganna&lt;/Author&gt;&lt;Year&gt;1986&lt;/Year&gt;&lt;RecNum&gt;11&lt;/RecNum&gt;&lt;DisplayText&gt;(Ranganna, 1986)&lt;/DisplayText&gt;&lt;record&gt;&lt;rec-number&gt;11&lt;/rec-number&gt;&lt;foreign-keys&gt;&lt;key app="EN" db-id="2x5axx9xgeev9nez9tl55ws5dvwtra9z25ef" timestamp="0"&gt;11&lt;/key&gt;&lt;/foreign-keys&gt;&lt;ref-type name="Book"&gt;6&lt;/ref-type&gt;&lt;contributors&gt;&lt;authors&gt;&lt;author&gt;Ranganna, S.&lt;/author&gt;&lt;/authors&gt;&lt;/contributors&gt;&lt;titles&gt;&lt;title&gt;Handbook of analysis and quality control for fruit and vegetable products&lt;/title&gt;&lt;/titles&gt;&lt;dates&gt;&lt;year&gt;1986&lt;/year&gt;&lt;/dates&gt;&lt;publisher&gt;Tata McGraw-Hill Education&lt;/publisher&gt;&lt;isbn&gt;0074518518&lt;/isbn&gt;&lt;urls&gt;&lt;/urls&gt;&lt;/record&gt;&lt;/Cite&gt;&lt;/EndNote&gt;</w:instrText>
      </w:r>
      <w:r w:rsidR="009D23F6">
        <w:rPr>
          <w:szCs w:val="24"/>
        </w:rPr>
        <w:fldChar w:fldCharType="separate"/>
      </w:r>
      <w:r w:rsidR="009D23F6">
        <w:rPr>
          <w:noProof/>
          <w:szCs w:val="24"/>
        </w:rPr>
        <w:t>(Ranganna, 1986)</w:t>
      </w:r>
      <w:r w:rsidR="009D23F6">
        <w:rPr>
          <w:szCs w:val="24"/>
        </w:rPr>
        <w:fldChar w:fldCharType="end"/>
      </w:r>
      <w:r w:rsidR="009D23F6">
        <w:rPr>
          <w:szCs w:val="24"/>
        </w:rPr>
        <w:t>.</w:t>
      </w:r>
    </w:p>
    <w:p w:rsidR="00216E87" w:rsidRPr="009855F8" w:rsidRDefault="00E35B93" w:rsidP="00EF0434">
      <w:pPr>
        <w:pStyle w:val="NoSpacing"/>
        <w:spacing w:line="360" w:lineRule="auto"/>
        <w:ind w:left="0" w:firstLine="0"/>
        <w:rPr>
          <w:b/>
          <w:szCs w:val="24"/>
        </w:rPr>
      </w:pPr>
      <w:r>
        <w:rPr>
          <w:b/>
          <w:szCs w:val="24"/>
        </w:rPr>
        <w:t xml:space="preserve">Table 1 </w:t>
      </w:r>
      <w:r w:rsidR="00216E87" w:rsidRPr="009855F8">
        <w:rPr>
          <w:b/>
          <w:szCs w:val="24"/>
        </w:rPr>
        <w:t xml:space="preserve">Coding of the samples with different proportion of </w:t>
      </w:r>
      <w:proofErr w:type="spellStart"/>
      <w:r w:rsidR="009855F8" w:rsidRPr="009855F8">
        <w:rPr>
          <w:b/>
          <w:i/>
          <w:szCs w:val="24"/>
        </w:rPr>
        <w:t>amala</w:t>
      </w:r>
      <w:proofErr w:type="spellEnd"/>
      <w:r w:rsidR="00216E87" w:rsidRPr="009855F8">
        <w:rPr>
          <w:b/>
          <w:szCs w:val="24"/>
        </w:rPr>
        <w:t xml:space="preserve"> pulp and sugar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2"/>
        <w:gridCol w:w="1945"/>
        <w:gridCol w:w="1945"/>
        <w:gridCol w:w="1933"/>
      </w:tblGrid>
      <w:tr w:rsidR="00216E87" w:rsidRPr="009855F8" w:rsidTr="00317811">
        <w:tc>
          <w:tcPr>
            <w:tcW w:w="2254" w:type="dxa"/>
            <w:tcBorders>
              <w:top w:val="single" w:sz="4" w:space="0" w:color="auto"/>
              <w:bottom w:val="single" w:sz="4" w:space="0" w:color="auto"/>
            </w:tcBorders>
          </w:tcPr>
          <w:p w:rsidR="00216E87" w:rsidRPr="009855F8" w:rsidRDefault="00216E87" w:rsidP="00317811">
            <w:pPr>
              <w:pStyle w:val="NoSpacing"/>
              <w:rPr>
                <w:b/>
                <w:szCs w:val="24"/>
              </w:rPr>
            </w:pPr>
            <w:r w:rsidRPr="009855F8">
              <w:rPr>
                <w:b/>
                <w:szCs w:val="24"/>
              </w:rPr>
              <w:t>Samples</w:t>
            </w:r>
          </w:p>
        </w:tc>
        <w:tc>
          <w:tcPr>
            <w:tcW w:w="2255" w:type="dxa"/>
            <w:tcBorders>
              <w:top w:val="single" w:sz="4" w:space="0" w:color="auto"/>
              <w:bottom w:val="single" w:sz="4" w:space="0" w:color="auto"/>
            </w:tcBorders>
          </w:tcPr>
          <w:p w:rsidR="00216E87" w:rsidRPr="009855F8" w:rsidRDefault="009855F8" w:rsidP="00E35B93">
            <w:pPr>
              <w:pStyle w:val="NoSpacing"/>
              <w:jc w:val="center"/>
              <w:rPr>
                <w:b/>
                <w:szCs w:val="24"/>
              </w:rPr>
            </w:pPr>
            <w:proofErr w:type="spellStart"/>
            <w:r w:rsidRPr="009855F8">
              <w:rPr>
                <w:b/>
                <w:i/>
                <w:szCs w:val="24"/>
              </w:rPr>
              <w:t>Amala</w:t>
            </w:r>
            <w:proofErr w:type="spellEnd"/>
            <w:r w:rsidR="00E35B93">
              <w:rPr>
                <w:b/>
                <w:szCs w:val="24"/>
              </w:rPr>
              <w:t xml:space="preserve"> </w:t>
            </w:r>
            <w:r w:rsidR="00216E87" w:rsidRPr="009855F8">
              <w:rPr>
                <w:b/>
                <w:szCs w:val="24"/>
              </w:rPr>
              <w:t>Pulp</w:t>
            </w:r>
            <w:r w:rsidR="00317811" w:rsidRPr="009855F8">
              <w:rPr>
                <w:b/>
                <w:szCs w:val="24"/>
              </w:rPr>
              <w:t xml:space="preserve"> (parts)</w:t>
            </w:r>
          </w:p>
        </w:tc>
        <w:tc>
          <w:tcPr>
            <w:tcW w:w="2255" w:type="dxa"/>
            <w:tcBorders>
              <w:top w:val="single" w:sz="4" w:space="0" w:color="auto"/>
              <w:bottom w:val="single" w:sz="4" w:space="0" w:color="auto"/>
            </w:tcBorders>
          </w:tcPr>
          <w:p w:rsidR="00216E87" w:rsidRPr="009855F8" w:rsidRDefault="00216E87" w:rsidP="00E35B93">
            <w:pPr>
              <w:pStyle w:val="NoSpacing"/>
              <w:jc w:val="center"/>
              <w:rPr>
                <w:b/>
                <w:szCs w:val="24"/>
              </w:rPr>
            </w:pPr>
            <w:r w:rsidRPr="009855F8">
              <w:rPr>
                <w:b/>
                <w:szCs w:val="24"/>
              </w:rPr>
              <w:t>Sugar (parts)</w:t>
            </w:r>
          </w:p>
        </w:tc>
        <w:tc>
          <w:tcPr>
            <w:tcW w:w="2255" w:type="dxa"/>
            <w:tcBorders>
              <w:top w:val="single" w:sz="4" w:space="0" w:color="auto"/>
              <w:bottom w:val="single" w:sz="4" w:space="0" w:color="auto"/>
            </w:tcBorders>
          </w:tcPr>
          <w:p w:rsidR="00216E87" w:rsidRPr="009855F8" w:rsidRDefault="00216E87" w:rsidP="00E35B93">
            <w:pPr>
              <w:pStyle w:val="NoSpacing"/>
              <w:jc w:val="center"/>
              <w:rPr>
                <w:b/>
                <w:szCs w:val="24"/>
              </w:rPr>
            </w:pPr>
            <w:r w:rsidRPr="009855F8">
              <w:rPr>
                <w:b/>
                <w:szCs w:val="24"/>
              </w:rPr>
              <w:t>Pectin (%)</w:t>
            </w:r>
          </w:p>
        </w:tc>
      </w:tr>
      <w:tr w:rsidR="00216E87" w:rsidRPr="009855F8" w:rsidTr="00317811">
        <w:tc>
          <w:tcPr>
            <w:tcW w:w="2254" w:type="dxa"/>
            <w:tcBorders>
              <w:top w:val="single" w:sz="4" w:space="0" w:color="auto"/>
            </w:tcBorders>
          </w:tcPr>
          <w:p w:rsidR="00216E87" w:rsidRPr="009855F8" w:rsidRDefault="00216E87" w:rsidP="00317811">
            <w:pPr>
              <w:pStyle w:val="NoSpacing"/>
              <w:rPr>
                <w:szCs w:val="24"/>
              </w:rPr>
            </w:pPr>
            <w:r w:rsidRPr="009855F8">
              <w:rPr>
                <w:szCs w:val="24"/>
              </w:rPr>
              <w:t>A</w:t>
            </w:r>
          </w:p>
        </w:tc>
        <w:tc>
          <w:tcPr>
            <w:tcW w:w="2255" w:type="dxa"/>
            <w:tcBorders>
              <w:top w:val="single" w:sz="4" w:space="0" w:color="auto"/>
            </w:tcBorders>
          </w:tcPr>
          <w:p w:rsidR="00216E87" w:rsidRPr="009855F8" w:rsidRDefault="00216E87" w:rsidP="00E35B93">
            <w:pPr>
              <w:pStyle w:val="NoSpacing"/>
              <w:jc w:val="center"/>
              <w:rPr>
                <w:szCs w:val="24"/>
              </w:rPr>
            </w:pPr>
            <w:r w:rsidRPr="009855F8">
              <w:rPr>
                <w:szCs w:val="24"/>
              </w:rPr>
              <w:t>50</w:t>
            </w:r>
          </w:p>
        </w:tc>
        <w:tc>
          <w:tcPr>
            <w:tcW w:w="2255" w:type="dxa"/>
            <w:tcBorders>
              <w:top w:val="single" w:sz="4" w:space="0" w:color="auto"/>
            </w:tcBorders>
          </w:tcPr>
          <w:p w:rsidR="00216E87" w:rsidRPr="009855F8" w:rsidRDefault="00216E87" w:rsidP="00E35B93">
            <w:pPr>
              <w:pStyle w:val="NoSpacing"/>
              <w:jc w:val="center"/>
              <w:rPr>
                <w:szCs w:val="24"/>
              </w:rPr>
            </w:pPr>
            <w:r w:rsidRPr="009855F8">
              <w:rPr>
                <w:szCs w:val="24"/>
              </w:rPr>
              <w:t>50</w:t>
            </w:r>
          </w:p>
        </w:tc>
        <w:tc>
          <w:tcPr>
            <w:tcW w:w="2255" w:type="dxa"/>
            <w:tcBorders>
              <w:top w:val="single" w:sz="4" w:space="0" w:color="auto"/>
            </w:tcBorders>
          </w:tcPr>
          <w:p w:rsidR="00216E87" w:rsidRPr="009855F8" w:rsidRDefault="00216E87" w:rsidP="00E35B93">
            <w:pPr>
              <w:pStyle w:val="NoSpacing"/>
              <w:jc w:val="center"/>
              <w:rPr>
                <w:szCs w:val="24"/>
              </w:rPr>
            </w:pPr>
            <w:r w:rsidRPr="009855F8">
              <w:rPr>
                <w:szCs w:val="24"/>
              </w:rPr>
              <w:t>0.8</w:t>
            </w:r>
          </w:p>
        </w:tc>
      </w:tr>
      <w:tr w:rsidR="00216E87" w:rsidRPr="009855F8" w:rsidTr="00317811">
        <w:tc>
          <w:tcPr>
            <w:tcW w:w="2254" w:type="dxa"/>
          </w:tcPr>
          <w:p w:rsidR="00216E87" w:rsidRPr="009855F8" w:rsidRDefault="00216E87" w:rsidP="00317811">
            <w:pPr>
              <w:pStyle w:val="NoSpacing"/>
              <w:rPr>
                <w:szCs w:val="24"/>
              </w:rPr>
            </w:pPr>
            <w:r w:rsidRPr="009855F8">
              <w:rPr>
                <w:szCs w:val="24"/>
              </w:rPr>
              <w:t>B</w:t>
            </w:r>
          </w:p>
        </w:tc>
        <w:tc>
          <w:tcPr>
            <w:tcW w:w="2255" w:type="dxa"/>
          </w:tcPr>
          <w:p w:rsidR="00216E87" w:rsidRPr="009855F8" w:rsidRDefault="00216E87" w:rsidP="00E35B93">
            <w:pPr>
              <w:pStyle w:val="NoSpacing"/>
              <w:jc w:val="center"/>
              <w:rPr>
                <w:szCs w:val="24"/>
              </w:rPr>
            </w:pPr>
            <w:r w:rsidRPr="009855F8">
              <w:rPr>
                <w:szCs w:val="24"/>
              </w:rPr>
              <w:t>65</w:t>
            </w:r>
          </w:p>
        </w:tc>
        <w:tc>
          <w:tcPr>
            <w:tcW w:w="2255" w:type="dxa"/>
          </w:tcPr>
          <w:p w:rsidR="00216E87" w:rsidRPr="009855F8" w:rsidRDefault="00216E87" w:rsidP="00E35B93">
            <w:pPr>
              <w:pStyle w:val="NoSpacing"/>
              <w:jc w:val="center"/>
              <w:rPr>
                <w:szCs w:val="24"/>
              </w:rPr>
            </w:pPr>
            <w:r w:rsidRPr="009855F8">
              <w:rPr>
                <w:szCs w:val="24"/>
              </w:rPr>
              <w:t>35</w:t>
            </w:r>
          </w:p>
        </w:tc>
        <w:tc>
          <w:tcPr>
            <w:tcW w:w="2255" w:type="dxa"/>
          </w:tcPr>
          <w:p w:rsidR="00216E87" w:rsidRPr="009855F8" w:rsidRDefault="00216E87" w:rsidP="00E35B93">
            <w:pPr>
              <w:pStyle w:val="NoSpacing"/>
              <w:jc w:val="center"/>
              <w:rPr>
                <w:szCs w:val="24"/>
              </w:rPr>
            </w:pPr>
            <w:r w:rsidRPr="009855F8">
              <w:rPr>
                <w:szCs w:val="24"/>
              </w:rPr>
              <w:t>0.8</w:t>
            </w:r>
          </w:p>
        </w:tc>
      </w:tr>
      <w:tr w:rsidR="00216E87" w:rsidRPr="009855F8" w:rsidTr="00317811">
        <w:tc>
          <w:tcPr>
            <w:tcW w:w="2254" w:type="dxa"/>
          </w:tcPr>
          <w:p w:rsidR="00216E87" w:rsidRPr="009855F8" w:rsidRDefault="00216E87" w:rsidP="00317811">
            <w:pPr>
              <w:pStyle w:val="NoSpacing"/>
              <w:rPr>
                <w:szCs w:val="24"/>
              </w:rPr>
            </w:pPr>
            <w:r w:rsidRPr="009855F8">
              <w:rPr>
                <w:szCs w:val="24"/>
              </w:rPr>
              <w:t>C</w:t>
            </w:r>
          </w:p>
        </w:tc>
        <w:tc>
          <w:tcPr>
            <w:tcW w:w="2255" w:type="dxa"/>
          </w:tcPr>
          <w:p w:rsidR="00216E87" w:rsidRPr="009855F8" w:rsidRDefault="00216E87" w:rsidP="00E35B93">
            <w:pPr>
              <w:pStyle w:val="NoSpacing"/>
              <w:jc w:val="center"/>
              <w:rPr>
                <w:szCs w:val="24"/>
              </w:rPr>
            </w:pPr>
            <w:r w:rsidRPr="009855F8">
              <w:rPr>
                <w:szCs w:val="24"/>
              </w:rPr>
              <w:t>57.5</w:t>
            </w:r>
          </w:p>
        </w:tc>
        <w:tc>
          <w:tcPr>
            <w:tcW w:w="2255" w:type="dxa"/>
          </w:tcPr>
          <w:p w:rsidR="00216E87" w:rsidRPr="009855F8" w:rsidRDefault="00216E87" w:rsidP="00E35B93">
            <w:pPr>
              <w:pStyle w:val="NoSpacing"/>
              <w:jc w:val="center"/>
              <w:rPr>
                <w:szCs w:val="24"/>
              </w:rPr>
            </w:pPr>
            <w:r w:rsidRPr="009855F8">
              <w:rPr>
                <w:szCs w:val="24"/>
              </w:rPr>
              <w:t>42</w:t>
            </w:r>
          </w:p>
        </w:tc>
        <w:tc>
          <w:tcPr>
            <w:tcW w:w="2255" w:type="dxa"/>
          </w:tcPr>
          <w:p w:rsidR="00216E87" w:rsidRPr="009855F8" w:rsidRDefault="00216E87" w:rsidP="00E35B93">
            <w:pPr>
              <w:pStyle w:val="NoSpacing"/>
              <w:jc w:val="center"/>
              <w:rPr>
                <w:szCs w:val="24"/>
              </w:rPr>
            </w:pPr>
            <w:r w:rsidRPr="009855F8">
              <w:rPr>
                <w:szCs w:val="24"/>
              </w:rPr>
              <w:t>0.8</w:t>
            </w:r>
          </w:p>
        </w:tc>
      </w:tr>
      <w:tr w:rsidR="00216E87" w:rsidRPr="009855F8" w:rsidTr="00317811">
        <w:tc>
          <w:tcPr>
            <w:tcW w:w="2254" w:type="dxa"/>
          </w:tcPr>
          <w:p w:rsidR="00216E87" w:rsidRPr="009855F8" w:rsidRDefault="00216E87" w:rsidP="00317811">
            <w:pPr>
              <w:pStyle w:val="NoSpacing"/>
              <w:rPr>
                <w:szCs w:val="24"/>
              </w:rPr>
            </w:pPr>
            <w:r w:rsidRPr="009855F8">
              <w:rPr>
                <w:szCs w:val="24"/>
              </w:rPr>
              <w:t>D</w:t>
            </w:r>
          </w:p>
        </w:tc>
        <w:tc>
          <w:tcPr>
            <w:tcW w:w="2255" w:type="dxa"/>
          </w:tcPr>
          <w:p w:rsidR="00216E87" w:rsidRPr="009855F8" w:rsidRDefault="00216E87" w:rsidP="00E35B93">
            <w:pPr>
              <w:pStyle w:val="NoSpacing"/>
              <w:jc w:val="center"/>
              <w:rPr>
                <w:szCs w:val="24"/>
              </w:rPr>
            </w:pPr>
            <w:r w:rsidRPr="009855F8">
              <w:rPr>
                <w:szCs w:val="24"/>
              </w:rPr>
              <w:t>80</w:t>
            </w:r>
          </w:p>
        </w:tc>
        <w:tc>
          <w:tcPr>
            <w:tcW w:w="2255" w:type="dxa"/>
          </w:tcPr>
          <w:p w:rsidR="00216E87" w:rsidRPr="009855F8" w:rsidRDefault="00216E87" w:rsidP="00E35B93">
            <w:pPr>
              <w:pStyle w:val="NoSpacing"/>
              <w:jc w:val="center"/>
              <w:rPr>
                <w:szCs w:val="24"/>
              </w:rPr>
            </w:pPr>
            <w:r w:rsidRPr="009855F8">
              <w:rPr>
                <w:szCs w:val="24"/>
              </w:rPr>
              <w:t>20</w:t>
            </w:r>
          </w:p>
        </w:tc>
        <w:tc>
          <w:tcPr>
            <w:tcW w:w="2255" w:type="dxa"/>
          </w:tcPr>
          <w:p w:rsidR="00216E87" w:rsidRPr="009855F8" w:rsidRDefault="00216E87" w:rsidP="00E35B93">
            <w:pPr>
              <w:pStyle w:val="NoSpacing"/>
              <w:jc w:val="center"/>
              <w:rPr>
                <w:szCs w:val="24"/>
              </w:rPr>
            </w:pPr>
            <w:r w:rsidRPr="009855F8">
              <w:rPr>
                <w:szCs w:val="24"/>
              </w:rPr>
              <w:t>0.8</w:t>
            </w:r>
          </w:p>
        </w:tc>
      </w:tr>
      <w:tr w:rsidR="00216E87" w:rsidRPr="009855F8" w:rsidTr="00317811">
        <w:tc>
          <w:tcPr>
            <w:tcW w:w="2254" w:type="dxa"/>
            <w:tcBorders>
              <w:bottom w:val="single" w:sz="4" w:space="0" w:color="auto"/>
            </w:tcBorders>
          </w:tcPr>
          <w:p w:rsidR="00216E87" w:rsidRPr="009855F8" w:rsidRDefault="00216E87" w:rsidP="00317811">
            <w:pPr>
              <w:pStyle w:val="NoSpacing"/>
              <w:rPr>
                <w:szCs w:val="24"/>
              </w:rPr>
            </w:pPr>
            <w:r w:rsidRPr="009855F8">
              <w:rPr>
                <w:szCs w:val="24"/>
              </w:rPr>
              <w:t>E</w:t>
            </w:r>
          </w:p>
        </w:tc>
        <w:tc>
          <w:tcPr>
            <w:tcW w:w="2255" w:type="dxa"/>
            <w:tcBorders>
              <w:bottom w:val="single" w:sz="4" w:space="0" w:color="auto"/>
            </w:tcBorders>
          </w:tcPr>
          <w:p w:rsidR="00216E87" w:rsidRPr="009855F8" w:rsidRDefault="00216E87" w:rsidP="00E35B93">
            <w:pPr>
              <w:pStyle w:val="NoSpacing"/>
              <w:jc w:val="center"/>
              <w:rPr>
                <w:szCs w:val="24"/>
              </w:rPr>
            </w:pPr>
            <w:r w:rsidRPr="009855F8">
              <w:rPr>
                <w:szCs w:val="24"/>
              </w:rPr>
              <w:t>72.5</w:t>
            </w:r>
          </w:p>
        </w:tc>
        <w:tc>
          <w:tcPr>
            <w:tcW w:w="2255" w:type="dxa"/>
            <w:tcBorders>
              <w:bottom w:val="single" w:sz="4" w:space="0" w:color="auto"/>
            </w:tcBorders>
          </w:tcPr>
          <w:p w:rsidR="00216E87" w:rsidRPr="009855F8" w:rsidRDefault="00216E87" w:rsidP="00E35B93">
            <w:pPr>
              <w:pStyle w:val="NoSpacing"/>
              <w:jc w:val="center"/>
              <w:rPr>
                <w:szCs w:val="24"/>
              </w:rPr>
            </w:pPr>
            <w:r w:rsidRPr="009855F8">
              <w:rPr>
                <w:szCs w:val="24"/>
              </w:rPr>
              <w:t>27.5</w:t>
            </w:r>
          </w:p>
        </w:tc>
        <w:tc>
          <w:tcPr>
            <w:tcW w:w="2255" w:type="dxa"/>
            <w:tcBorders>
              <w:bottom w:val="single" w:sz="4" w:space="0" w:color="auto"/>
            </w:tcBorders>
          </w:tcPr>
          <w:p w:rsidR="00216E87" w:rsidRPr="009855F8" w:rsidRDefault="00216E87" w:rsidP="00E35B93">
            <w:pPr>
              <w:pStyle w:val="NoSpacing"/>
              <w:jc w:val="center"/>
              <w:rPr>
                <w:szCs w:val="24"/>
              </w:rPr>
            </w:pPr>
            <w:r w:rsidRPr="009855F8">
              <w:rPr>
                <w:szCs w:val="24"/>
              </w:rPr>
              <w:t>0.8</w:t>
            </w:r>
          </w:p>
        </w:tc>
      </w:tr>
    </w:tbl>
    <w:p w:rsidR="00E35B93" w:rsidRDefault="00E35B93" w:rsidP="00653B79">
      <w:pPr>
        <w:pStyle w:val="Heading1"/>
        <w:spacing w:before="0" w:line="360" w:lineRule="auto"/>
        <w:rPr>
          <w:rFonts w:ascii="Times New Roman" w:hAnsi="Times New Roman" w:cs="Times New Roman"/>
          <w:b/>
          <w:color w:val="auto"/>
          <w:sz w:val="24"/>
          <w:szCs w:val="24"/>
        </w:rPr>
      </w:pPr>
    </w:p>
    <w:p w:rsidR="00D9135B" w:rsidRPr="009855F8" w:rsidRDefault="00772B3C" w:rsidP="00653B79">
      <w:pPr>
        <w:pStyle w:val="Heading1"/>
        <w:spacing w:before="0"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Sensory e</w:t>
      </w:r>
      <w:r w:rsidR="00216E87" w:rsidRPr="009855F8">
        <w:rPr>
          <w:rFonts w:ascii="Times New Roman" w:hAnsi="Times New Roman" w:cs="Times New Roman"/>
          <w:b/>
          <w:color w:val="auto"/>
          <w:sz w:val="24"/>
          <w:szCs w:val="24"/>
        </w:rPr>
        <w:t>valuation</w:t>
      </w:r>
    </w:p>
    <w:p w:rsidR="007E4296" w:rsidRPr="009855F8" w:rsidRDefault="007E4296" w:rsidP="00653B79">
      <w:pPr>
        <w:spacing w:after="0" w:line="360" w:lineRule="auto"/>
        <w:rPr>
          <w:rFonts w:ascii="Times New Roman" w:hAnsi="Times New Roman" w:cs="Times New Roman"/>
          <w:sz w:val="24"/>
          <w:szCs w:val="24"/>
        </w:rPr>
        <w:sectPr w:rsidR="007E4296" w:rsidRPr="009855F8" w:rsidSect="00E35B93">
          <w:type w:val="continuous"/>
          <w:pgSz w:w="11909" w:h="16834" w:code="9"/>
          <w:pgMar w:top="2160" w:right="2160" w:bottom="2160" w:left="2160" w:header="720" w:footer="720" w:gutter="0"/>
          <w:cols w:space="720"/>
          <w:docGrid w:linePitch="360"/>
        </w:sectPr>
      </w:pPr>
    </w:p>
    <w:p w:rsidR="007E4296" w:rsidRPr="009855F8" w:rsidRDefault="00653B79" w:rsidP="00653B79">
      <w:pPr>
        <w:pStyle w:val="NoSpacing"/>
        <w:spacing w:line="360" w:lineRule="auto"/>
        <w:rPr>
          <w:szCs w:val="24"/>
        </w:rPr>
      </w:pPr>
      <w:r w:rsidRPr="009855F8">
        <w:rPr>
          <w:szCs w:val="24"/>
        </w:rPr>
        <w:lastRenderedPageBreak/>
        <w:t>Twenty</w:t>
      </w:r>
      <w:r w:rsidR="007E4296" w:rsidRPr="009855F8">
        <w:rPr>
          <w:szCs w:val="24"/>
        </w:rPr>
        <w:t xml:space="preserve"> panelists of 20-35 years with sound health were trained before evaluating the samples of </w:t>
      </w:r>
      <w:proofErr w:type="spellStart"/>
      <w:r w:rsidR="009855F8" w:rsidRPr="009855F8">
        <w:rPr>
          <w:i/>
          <w:szCs w:val="24"/>
        </w:rPr>
        <w:t>amala</w:t>
      </w:r>
      <w:proofErr w:type="spellEnd"/>
      <w:r w:rsidR="007E4296" w:rsidRPr="009855F8">
        <w:rPr>
          <w:szCs w:val="24"/>
        </w:rPr>
        <w:t xml:space="preserve"> </w:t>
      </w:r>
      <w:r w:rsidR="00E15710" w:rsidRPr="009855F8">
        <w:rPr>
          <w:szCs w:val="24"/>
        </w:rPr>
        <w:t>leather</w:t>
      </w:r>
      <w:r w:rsidR="007E4296" w:rsidRPr="009855F8">
        <w:rPr>
          <w:szCs w:val="24"/>
        </w:rPr>
        <w:t xml:space="preserve"> by using</w:t>
      </w:r>
      <w:r w:rsidR="00EF0434" w:rsidRPr="009855F8">
        <w:rPr>
          <w:szCs w:val="24"/>
        </w:rPr>
        <w:t xml:space="preserve"> 9-point hedonic rating test</w:t>
      </w:r>
      <w:r w:rsidR="009D23F6">
        <w:rPr>
          <w:szCs w:val="24"/>
        </w:rPr>
        <w:t xml:space="preserve"> </w:t>
      </w:r>
      <w:r w:rsidR="009D23F6">
        <w:rPr>
          <w:szCs w:val="24"/>
        </w:rPr>
        <w:fldChar w:fldCharType="begin"/>
      </w:r>
      <w:r w:rsidR="009D23F6">
        <w:rPr>
          <w:szCs w:val="24"/>
        </w:rPr>
        <w:instrText xml:space="preserve"> ADDIN EN.CITE &lt;EndNote&gt;&lt;Cite&gt;&lt;Author&gt;Ranganna&lt;/Author&gt;&lt;Year&gt;1986&lt;/Year&gt;&lt;RecNum&gt;11&lt;/RecNum&gt;&lt;DisplayText&gt;(Ranganna, 1986)&lt;/DisplayText&gt;&lt;record&gt;&lt;rec-number&gt;11&lt;/rec-number&gt;&lt;foreign-keys&gt;&lt;key app="EN" db-id="2x5axx9xgeev9nez9tl55ws5dvwtra9z25ef" timestamp="0"&gt;11&lt;/key&gt;&lt;/foreign-keys&gt;&lt;ref-type name="Book"&gt;6&lt;/ref-type&gt;&lt;contributors&gt;&lt;authors&gt;&lt;author&gt;Ranganna, S.&lt;/author&gt;&lt;/authors&gt;&lt;/contributors&gt;&lt;titles&gt;&lt;title&gt;Handbook of analysis and quality control for fruit and vegetable products&lt;/title&gt;&lt;/titles&gt;&lt;dates&gt;&lt;year&gt;1986&lt;/year&gt;&lt;/dates&gt;&lt;publisher&gt;Tata McGraw-Hill Education&lt;/publisher&gt;&lt;isbn&gt;0074518518&lt;/isbn&gt;&lt;urls&gt;&lt;/urls&gt;&lt;/record&gt;&lt;/Cite&gt;&lt;/EndNote&gt;</w:instrText>
      </w:r>
      <w:r w:rsidR="009D23F6">
        <w:rPr>
          <w:szCs w:val="24"/>
        </w:rPr>
        <w:fldChar w:fldCharType="separate"/>
      </w:r>
      <w:r w:rsidR="009D23F6">
        <w:rPr>
          <w:noProof/>
          <w:szCs w:val="24"/>
        </w:rPr>
        <w:t>(Ranganna, 1986)</w:t>
      </w:r>
      <w:r w:rsidR="009D23F6">
        <w:rPr>
          <w:szCs w:val="24"/>
        </w:rPr>
        <w:fldChar w:fldCharType="end"/>
      </w:r>
      <w:r w:rsidR="007E4296" w:rsidRPr="009855F8">
        <w:rPr>
          <w:szCs w:val="24"/>
        </w:rPr>
        <w:t xml:space="preserve">. A 2 h training session was conducted for 4 days to familiarize panel members with sensory attributes and sensory evaluation was conducted between 1:00 PM to 2:00 PM. The panelists were provided with the </w:t>
      </w:r>
      <w:r w:rsidR="007E4296" w:rsidRPr="009855F8">
        <w:rPr>
          <w:szCs w:val="24"/>
        </w:rPr>
        <w:lastRenderedPageBreak/>
        <w:t>uniform quantit</w:t>
      </w:r>
      <w:r w:rsidR="002B3A32" w:rsidRPr="009855F8">
        <w:rPr>
          <w:szCs w:val="24"/>
        </w:rPr>
        <w:t xml:space="preserve">y of </w:t>
      </w:r>
      <w:r w:rsidR="00E15710" w:rsidRPr="009855F8">
        <w:rPr>
          <w:szCs w:val="24"/>
        </w:rPr>
        <w:t>leather</w:t>
      </w:r>
      <w:r w:rsidR="002B3A32" w:rsidRPr="009855F8">
        <w:rPr>
          <w:szCs w:val="24"/>
        </w:rPr>
        <w:t xml:space="preserve"> in stainless steel </w:t>
      </w:r>
      <w:r w:rsidR="007E4296" w:rsidRPr="009855F8">
        <w:rPr>
          <w:szCs w:val="24"/>
        </w:rPr>
        <w:t xml:space="preserve">plate to analyze </w:t>
      </w:r>
      <w:r w:rsidRPr="009855F8">
        <w:rPr>
          <w:szCs w:val="24"/>
        </w:rPr>
        <w:t>appearance, flavor, texture and overall acceptability.</w:t>
      </w:r>
    </w:p>
    <w:p w:rsidR="007E4296" w:rsidRPr="009855F8" w:rsidRDefault="00772B3C" w:rsidP="00653B79">
      <w:pPr>
        <w:pStyle w:val="NoSpacing"/>
        <w:spacing w:line="360" w:lineRule="auto"/>
        <w:rPr>
          <w:b/>
          <w:szCs w:val="24"/>
        </w:rPr>
      </w:pPr>
      <w:r>
        <w:rPr>
          <w:b/>
          <w:szCs w:val="24"/>
        </w:rPr>
        <w:t>Statistical a</w:t>
      </w:r>
      <w:r w:rsidR="007E4296" w:rsidRPr="009855F8">
        <w:rPr>
          <w:b/>
          <w:szCs w:val="24"/>
        </w:rPr>
        <w:t>nalysis</w:t>
      </w:r>
    </w:p>
    <w:p w:rsidR="006F22BD" w:rsidRPr="009855F8" w:rsidRDefault="007E4296" w:rsidP="00653B79">
      <w:pPr>
        <w:pStyle w:val="NoSpacing"/>
        <w:spacing w:line="360" w:lineRule="auto"/>
        <w:rPr>
          <w:szCs w:val="24"/>
        </w:rPr>
      </w:pPr>
      <w:r w:rsidRPr="009855F8">
        <w:rPr>
          <w:szCs w:val="24"/>
        </w:rPr>
        <w:t>The data of each experimental analysis that were performed in triplicate was analyzed by one- way</w:t>
      </w:r>
      <w:r w:rsidRPr="009855F8">
        <w:rPr>
          <w:rFonts w:eastAsiaTheme="minorHAnsi"/>
          <w:szCs w:val="24"/>
        </w:rPr>
        <w:t xml:space="preserve"> </w:t>
      </w:r>
      <w:r w:rsidRPr="009855F8">
        <w:rPr>
          <w:szCs w:val="24"/>
        </w:rPr>
        <w:t>analysis of variance (ANOVA) by using software GenStat Release 12.1 (Copyright 2009, VSN International Ltd.). Means were compared using Tukey’s HSD post hoc test (P &lt; 0.05).</w:t>
      </w:r>
      <w:r w:rsidR="006F22BD" w:rsidRPr="009855F8">
        <w:rPr>
          <w:szCs w:val="24"/>
        </w:rPr>
        <w:t xml:space="preserve"> </w:t>
      </w:r>
    </w:p>
    <w:p w:rsidR="006F22BD" w:rsidRPr="009855F8" w:rsidRDefault="006F22BD" w:rsidP="006F22BD">
      <w:pPr>
        <w:pStyle w:val="NoSpacing"/>
        <w:jc w:val="center"/>
        <w:rPr>
          <w:b/>
          <w:color w:val="000000" w:themeColor="text1"/>
          <w:szCs w:val="24"/>
        </w:rPr>
        <w:sectPr w:rsidR="006F22BD" w:rsidRPr="009855F8" w:rsidSect="00E35B93">
          <w:type w:val="continuous"/>
          <w:pgSz w:w="11909" w:h="16834" w:code="9"/>
          <w:pgMar w:top="2160" w:right="2160" w:bottom="2160" w:left="2160" w:header="720" w:footer="720" w:gutter="0"/>
          <w:cols w:space="720"/>
          <w:docGrid w:linePitch="360"/>
        </w:sectPr>
      </w:pPr>
    </w:p>
    <w:p w:rsidR="004F02BE" w:rsidRDefault="004F02BE" w:rsidP="009C1953">
      <w:pPr>
        <w:pStyle w:val="NoSpacing"/>
        <w:ind w:left="0" w:firstLine="0"/>
        <w:rPr>
          <w:b/>
          <w:color w:val="000000" w:themeColor="text1"/>
          <w:szCs w:val="24"/>
        </w:rPr>
      </w:pPr>
    </w:p>
    <w:p w:rsidR="00772B3C" w:rsidRPr="00772B3C" w:rsidRDefault="00772B3C" w:rsidP="00772B3C">
      <w:pPr>
        <w:tabs>
          <w:tab w:val="left" w:pos="2745"/>
        </w:tabs>
        <w:rPr>
          <w:rFonts w:ascii="Times New Roman" w:hAnsi="Times New Roman" w:cs="Times New Roman"/>
          <w:b/>
          <w:sz w:val="24"/>
          <w:szCs w:val="24"/>
        </w:rPr>
      </w:pPr>
      <w:r w:rsidRPr="00772B3C">
        <w:rPr>
          <w:rFonts w:ascii="Times New Roman" w:hAnsi="Times New Roman" w:cs="Times New Roman"/>
          <w:b/>
          <w:sz w:val="24"/>
          <w:szCs w:val="24"/>
        </w:rPr>
        <w:t>Results and discussion</w:t>
      </w:r>
    </w:p>
    <w:p w:rsidR="00772B3C" w:rsidRPr="00772B3C" w:rsidRDefault="00772B3C" w:rsidP="00772B3C">
      <w:pPr>
        <w:tabs>
          <w:tab w:val="left" w:pos="2745"/>
        </w:tabs>
        <w:rPr>
          <w:rFonts w:ascii="Times New Roman" w:hAnsi="Times New Roman" w:cs="Times New Roman"/>
          <w:b/>
          <w:sz w:val="24"/>
          <w:szCs w:val="24"/>
        </w:rPr>
      </w:pPr>
      <w:r w:rsidRPr="00772B3C">
        <w:rPr>
          <w:rFonts w:ascii="Times New Roman" w:hAnsi="Times New Roman" w:cs="Times New Roman"/>
          <w:b/>
          <w:sz w:val="24"/>
          <w:szCs w:val="24"/>
        </w:rPr>
        <w:t>Chemical and nutritional analysis</w:t>
      </w:r>
    </w:p>
    <w:p w:rsidR="00772B3C" w:rsidRPr="009855F8" w:rsidRDefault="00772B3C" w:rsidP="00772B3C">
      <w:pPr>
        <w:tabs>
          <w:tab w:val="left" w:pos="2745"/>
        </w:tabs>
        <w:rPr>
          <w:rFonts w:ascii="Times New Roman" w:hAnsi="Times New Roman" w:cs="Times New Roman"/>
          <w:sz w:val="24"/>
          <w:szCs w:val="24"/>
        </w:rPr>
        <w:sectPr w:rsidR="00772B3C" w:rsidRPr="009855F8" w:rsidSect="00E35B93">
          <w:type w:val="continuous"/>
          <w:pgSz w:w="11909" w:h="16834" w:code="9"/>
          <w:pgMar w:top="2160" w:right="2160" w:bottom="2160" w:left="2160" w:header="720" w:footer="720" w:gutter="0"/>
          <w:cols w:space="720"/>
          <w:docGrid w:linePitch="360"/>
        </w:sectPr>
      </w:pPr>
    </w:p>
    <w:p w:rsidR="00772B3C" w:rsidRPr="009855F8" w:rsidRDefault="00772B3C" w:rsidP="00772B3C">
      <w:pPr>
        <w:pStyle w:val="NoSpacing"/>
        <w:spacing w:line="360" w:lineRule="auto"/>
        <w:ind w:left="14" w:hanging="14"/>
        <w:rPr>
          <w:szCs w:val="24"/>
        </w:rPr>
      </w:pPr>
      <w:r w:rsidRPr="009855F8">
        <w:rPr>
          <w:szCs w:val="24"/>
        </w:rPr>
        <w:lastRenderedPageBreak/>
        <w:t xml:space="preserve">Moisture content of the </w:t>
      </w:r>
      <w:proofErr w:type="spellStart"/>
      <w:r w:rsidRPr="009855F8">
        <w:rPr>
          <w:i/>
          <w:szCs w:val="24"/>
        </w:rPr>
        <w:t>amala</w:t>
      </w:r>
      <w:proofErr w:type="spellEnd"/>
      <w:r>
        <w:rPr>
          <w:szCs w:val="24"/>
        </w:rPr>
        <w:t xml:space="preserve"> </w:t>
      </w:r>
      <w:r w:rsidRPr="009855F8">
        <w:rPr>
          <w:szCs w:val="24"/>
        </w:rPr>
        <w:t xml:space="preserve"> was similar to the findings of </w:t>
      </w:r>
      <w:r w:rsidRPr="009855F8">
        <w:rPr>
          <w:szCs w:val="24"/>
        </w:rPr>
        <w:fldChar w:fldCharType="begin"/>
      </w:r>
      <w:r w:rsidRPr="009855F8">
        <w:rPr>
          <w:szCs w:val="24"/>
        </w:rPr>
        <w:instrText xml:space="preserve"> ADDIN EN.CITE &lt;EndNote&gt;&lt;Cite&gt;&lt;Author&gt;Parveen&lt;/Author&gt;&lt;Year&gt;2015&lt;/Year&gt;&lt;RecNum&gt;641&lt;/RecNum&gt;&lt;DisplayText&gt;(Parveen &amp;amp; Khatkar, 2015)&lt;/DisplayText&gt;&lt;record&gt;&lt;rec-number&gt;641&lt;/rec-number&gt;&lt;foreign-keys&gt;&lt;key app="EN" db-id="2x5axx9xgeev9nez9tl55ws5dvwtra9z25ef" timestamp="1596025180"&gt;641&lt;/key&gt;&lt;/foreign-keys&gt;&lt;ref-type name="Journal Article"&gt;17&lt;/ref-type&gt;&lt;contributors&gt;&lt;authors&gt;&lt;author&gt;Parveen, K&lt;/author&gt;&lt;author&gt;Khatkar, BS&lt;/author&gt;&lt;/authors&gt;&lt;/contributors&gt;&lt;titles&gt;&lt;title&gt;Physico-chemical properties and nutritional composition of aonla (Emblica officinalis) varieties&lt;/title&gt;&lt;secondary-title&gt;International Food Research Journal&lt;/secondary-title&gt;&lt;/titles&gt;&lt;periodical&gt;&lt;full-title&gt;International Food Research Journal&lt;/full-title&gt;&lt;/periodical&gt;&lt;pages&gt;2358&lt;/pages&gt;&lt;volume&gt;22&lt;/volume&gt;&lt;number&gt;6&lt;/number&gt;&lt;dates&gt;&lt;year&gt;2015&lt;/year&gt;&lt;/dates&gt;&lt;isbn&gt;1985-4668&lt;/isbn&gt;&lt;urls&gt;&lt;/urls&gt;&lt;/record&gt;&lt;/Cite&gt;&lt;/EndNote&gt;</w:instrText>
      </w:r>
      <w:r w:rsidRPr="009855F8">
        <w:rPr>
          <w:szCs w:val="24"/>
        </w:rPr>
        <w:fldChar w:fldCharType="separate"/>
      </w:r>
      <w:r w:rsidRPr="009855F8">
        <w:rPr>
          <w:noProof/>
          <w:szCs w:val="24"/>
        </w:rPr>
        <w:t>(Parveen &amp; Khatkar, 2015)</w:t>
      </w:r>
      <w:r w:rsidRPr="009855F8">
        <w:rPr>
          <w:szCs w:val="24"/>
        </w:rPr>
        <w:fldChar w:fldCharType="end"/>
      </w:r>
      <w:r w:rsidRPr="009855F8">
        <w:rPr>
          <w:szCs w:val="24"/>
        </w:rPr>
        <w:t>. Total ash, crude protein, crude fiber and car</w:t>
      </w:r>
      <w:r>
        <w:rPr>
          <w:szCs w:val="24"/>
        </w:rPr>
        <w:t>b</w:t>
      </w:r>
      <w:r w:rsidRPr="009855F8">
        <w:rPr>
          <w:szCs w:val="24"/>
        </w:rPr>
        <w:t xml:space="preserve">ohydrate of the </w:t>
      </w:r>
      <w:proofErr w:type="spellStart"/>
      <w:r w:rsidRPr="009855F8">
        <w:rPr>
          <w:i/>
          <w:szCs w:val="24"/>
        </w:rPr>
        <w:t>amala</w:t>
      </w:r>
      <w:proofErr w:type="spellEnd"/>
      <w:r w:rsidRPr="009855F8">
        <w:rPr>
          <w:szCs w:val="24"/>
        </w:rPr>
        <w:t xml:space="preserve"> </w:t>
      </w:r>
      <w:r>
        <w:rPr>
          <w:szCs w:val="24"/>
        </w:rPr>
        <w:t xml:space="preserve"> (table 2) </w:t>
      </w:r>
      <w:r w:rsidRPr="009855F8">
        <w:rPr>
          <w:szCs w:val="24"/>
        </w:rPr>
        <w:t xml:space="preserve">were similar to the findings of </w:t>
      </w:r>
      <w:r w:rsidRPr="009855F8">
        <w:rPr>
          <w:szCs w:val="24"/>
        </w:rPr>
        <w:fldChar w:fldCharType="begin"/>
      </w:r>
      <w:r w:rsidRPr="009855F8">
        <w:rPr>
          <w:szCs w:val="24"/>
        </w:rPr>
        <w:instrText xml:space="preserve"> ADDIN EN.CITE &lt;EndNote&gt;&lt;Cite&gt;&lt;Author&gt;Iwansyah&lt;/Author&gt;&lt;Year&gt;2020&lt;/Year&gt;&lt;RecNum&gt;640&lt;/RecNum&gt;&lt;DisplayText&gt;(Iwansyah et al., 2020)&lt;/DisplayText&gt;&lt;record&gt;&lt;rec-number&gt;640&lt;/rec-number&gt;&lt;foreign-keys&gt;&lt;key app="EN" db-id="2x5axx9xgeev9nez9tl55ws5dvwtra9z25ef" timestamp="1596025084"&gt;640&lt;/key&gt;&lt;/foreign-keys&gt;&lt;ref-type name="Journal Article"&gt;17&lt;/ref-type&gt;&lt;contributors&gt;&lt;authors&gt;&lt;author&gt;Iwansyah, AC&lt;/author&gt;&lt;author&gt;Surahman, DN&lt;/author&gt;&lt;author&gt;Hidayat, DD&lt;/author&gt;&lt;author&gt;Luthfiyanti, R&lt;/author&gt;&lt;author&gt;Indriati, A&lt;/author&gt;&lt;author&gt;Ardiansyah, CE&lt;/author&gt;&lt;/authors&gt;&lt;/contributors&gt;&lt;titles&gt;&lt;title&gt;Comparative evaluation of proximate composition and vitamin C of Physalis angulata Linn and Physalis peruviana Linn in West Java, Indonesia&lt;/title&gt;&lt;secondary-title&gt;E&amp;amp;ES&lt;/secondary-title&gt;&lt;/titles&gt;&lt;periodical&gt;&lt;full-title&gt;E&amp;amp;ES&lt;/full-title&gt;&lt;/periodical&gt;&lt;pages&gt;012012&lt;/pages&gt;&lt;volume&gt;462&lt;/volume&gt;&lt;number&gt;1&lt;/number&gt;&lt;dates&gt;&lt;year&gt;2020&lt;/year&gt;&lt;/dates&gt;&lt;urls&gt;&lt;/urls&gt;&lt;/record&gt;&lt;/Cite&gt;&lt;/EndNote&gt;</w:instrText>
      </w:r>
      <w:r w:rsidRPr="009855F8">
        <w:rPr>
          <w:szCs w:val="24"/>
        </w:rPr>
        <w:fldChar w:fldCharType="separate"/>
      </w:r>
      <w:r w:rsidRPr="009855F8">
        <w:rPr>
          <w:noProof/>
          <w:szCs w:val="24"/>
        </w:rPr>
        <w:t>(Iwansyah et al., 2020)</w:t>
      </w:r>
      <w:r w:rsidRPr="009855F8">
        <w:rPr>
          <w:szCs w:val="24"/>
        </w:rPr>
        <w:fldChar w:fldCharType="end"/>
      </w:r>
      <w:r w:rsidRPr="009855F8">
        <w:rPr>
          <w:szCs w:val="24"/>
        </w:rPr>
        <w:t xml:space="preserve"> but in the study of </w:t>
      </w:r>
      <w:r w:rsidRPr="009855F8">
        <w:rPr>
          <w:szCs w:val="24"/>
        </w:rPr>
        <w:fldChar w:fldCharType="begin"/>
      </w:r>
      <w:r w:rsidRPr="009855F8">
        <w:rPr>
          <w:szCs w:val="24"/>
        </w:rPr>
        <w:instrText xml:space="preserve"> ADDIN EN.CITE &lt;EndNote&gt;&lt;Cite&gt;&lt;Author&gt;Parveen&lt;/Author&gt;&lt;Year&gt;2015&lt;/Year&gt;&lt;RecNum&gt;641&lt;/RecNum&gt;&lt;DisplayText&gt;(Parveen &amp;amp; Khatkar, 2015)&lt;/DisplayText&gt;&lt;record&gt;&lt;rec-number&gt;641&lt;/rec-number&gt;&lt;foreign-keys&gt;&lt;key app="EN" db-id="2x5axx9xgeev9nez9tl55ws5dvwtra9z25ef" timestamp="1596025180"&gt;641&lt;/key&gt;&lt;/foreign-keys&gt;&lt;ref-type name="Journal Article"&gt;17&lt;/ref-type&gt;&lt;contributors&gt;&lt;authors&gt;&lt;author&gt;Parveen, K&lt;/author&gt;&lt;author&gt;Khatkar, BS&lt;/author&gt;&lt;/authors&gt;&lt;/contributors&gt;&lt;titles&gt;&lt;title&gt;Physico-chemical properties and nutritional composition of aonla (Emblica officinalis) varieties&lt;/title&gt;&lt;secondary-title&gt;International Food Research Journal&lt;/secondary-title&gt;&lt;/titles&gt;&lt;periodical&gt;&lt;full-title&gt;International Food Research Journal&lt;/full-title&gt;&lt;/periodical&gt;&lt;pages&gt;2358&lt;/pages&gt;&lt;volume&gt;22&lt;/volume&gt;&lt;number&gt;6&lt;/number&gt;&lt;dates&gt;&lt;year&gt;2015&lt;/year&gt;&lt;/dates&gt;&lt;isbn&gt;1985-4668&lt;/isbn&gt;&lt;urls&gt;&lt;/urls&gt;&lt;/record&gt;&lt;/Cite&gt;&lt;/EndNote&gt;</w:instrText>
      </w:r>
      <w:r w:rsidRPr="009855F8">
        <w:rPr>
          <w:szCs w:val="24"/>
        </w:rPr>
        <w:fldChar w:fldCharType="separate"/>
      </w:r>
      <w:r w:rsidRPr="009855F8">
        <w:rPr>
          <w:noProof/>
          <w:szCs w:val="24"/>
        </w:rPr>
        <w:t>(Parveen &amp; Khatkar, 2015)</w:t>
      </w:r>
      <w:r w:rsidRPr="009855F8">
        <w:rPr>
          <w:szCs w:val="24"/>
        </w:rPr>
        <w:fldChar w:fldCharType="end"/>
      </w:r>
      <w:r w:rsidRPr="009855F8">
        <w:rPr>
          <w:szCs w:val="24"/>
        </w:rPr>
        <w:t xml:space="preserve"> crude fiber was found higher. Some of the parameters were similar and some were</w:t>
      </w:r>
      <w:r>
        <w:rPr>
          <w:szCs w:val="24"/>
        </w:rPr>
        <w:t xml:space="preserve"> different when compared to the different researches </w:t>
      </w:r>
      <w:r w:rsidRPr="009855F8">
        <w:rPr>
          <w:szCs w:val="24"/>
        </w:rPr>
        <w:fldChar w:fldCharType="begin"/>
      </w:r>
      <w:r w:rsidRPr="009855F8">
        <w:rPr>
          <w:szCs w:val="24"/>
        </w:rPr>
        <w:instrText xml:space="preserve"> ADDIN EN.CITE &lt;EndNote&gt;&lt;Cite&gt;&lt;Author&gt;Khattak&lt;/Author&gt;&lt;Year&gt;2013&lt;/Year&gt;&lt;RecNum&gt;645&lt;/RecNum&gt;&lt;DisplayText&gt;(Khattak, 2013)&lt;/DisplayText&gt;&lt;record&gt;&lt;rec-number&gt;645&lt;/rec-number&gt;&lt;foreign-keys&gt;&lt;key app="EN" db-id="2x5axx9xgeev9nez9tl55ws5dvwtra9z25ef" timestamp="1596029332"&gt;645&lt;/key&gt;&lt;/foreign-keys&gt;&lt;ref-type name="Journal Article"&gt;17&lt;/ref-type&gt;&lt;contributors&gt;&lt;authors&gt;&lt;author&gt;Khattak, KF&lt;/author&gt;&lt;/authors&gt;&lt;/contributors&gt;&lt;titles&gt;&lt;title&gt;Proximate composition, phytochemical profile and free radical scavenging activity of radiation processed Emblica officinalis&lt;/title&gt;&lt;secondary-title&gt;International Food Research Journal&lt;/secondary-title&gt;&lt;/titles&gt;&lt;periodical&gt;&lt;full-title&gt;International Food Research Journal&lt;/full-title&gt;&lt;/periodical&gt;&lt;volume&gt;20&lt;/volume&gt;&lt;number&gt;3&lt;/number&gt;&lt;dates&gt;&lt;year&gt;2013&lt;/year&gt;&lt;/dates&gt;&lt;isbn&gt;1985-4668&lt;/isbn&gt;&lt;urls&gt;&lt;/urls&gt;&lt;/record&gt;&lt;/Cite&gt;&lt;/EndNote&gt;</w:instrText>
      </w:r>
      <w:r w:rsidRPr="009855F8">
        <w:rPr>
          <w:szCs w:val="24"/>
        </w:rPr>
        <w:fldChar w:fldCharType="separate"/>
      </w:r>
      <w:r w:rsidRPr="009855F8">
        <w:rPr>
          <w:noProof/>
          <w:szCs w:val="24"/>
        </w:rPr>
        <w:t>(Khattak, 2013)</w:t>
      </w:r>
      <w:r w:rsidRPr="009855F8">
        <w:rPr>
          <w:szCs w:val="24"/>
        </w:rPr>
        <w:fldChar w:fldCharType="end"/>
      </w:r>
      <w:r w:rsidRPr="009855F8">
        <w:rPr>
          <w:szCs w:val="24"/>
        </w:rPr>
        <w:t xml:space="preserve">.The pH and </w:t>
      </w:r>
      <w:proofErr w:type="spellStart"/>
      <w:r w:rsidRPr="009855F8">
        <w:rPr>
          <w:szCs w:val="24"/>
        </w:rPr>
        <w:t>TSS</w:t>
      </w:r>
      <w:proofErr w:type="spellEnd"/>
      <w:r w:rsidRPr="009855F8">
        <w:rPr>
          <w:szCs w:val="24"/>
        </w:rPr>
        <w:t xml:space="preserve"> of the were similar to the findings of </w:t>
      </w:r>
      <w:r w:rsidRPr="009855F8">
        <w:rPr>
          <w:szCs w:val="24"/>
        </w:rPr>
        <w:fldChar w:fldCharType="begin"/>
      </w:r>
      <w:r w:rsidRPr="009855F8">
        <w:rPr>
          <w:szCs w:val="24"/>
        </w:rPr>
        <w:instrText xml:space="preserve"> ADDIN EN.CITE &lt;EndNote&gt;&lt;Cite&gt;&lt;Author&gt;Kulkarani&lt;/Author&gt;&lt;Year&gt;2017&lt;/Year&gt;&lt;RecNum&gt;648&lt;/RecNum&gt;&lt;DisplayText&gt;(Kulkarani, Pandey, Sharma, &amp;amp; Joshi, 2017; P. Ranote, Hothe, &amp;amp; Bawa, 2002)&lt;/DisplayText&gt;&lt;record&gt;&lt;rec-number&gt;648&lt;/rec-number&gt;&lt;foreign-keys&gt;&lt;key app="EN" db-id="2x5axx9xgeev9nez9tl55ws5dvwtra9z25ef" timestamp="1596029763"&gt;648&lt;/key&gt;&lt;/foreign-keys&gt;&lt;ref-type name="Journal Article"&gt;17&lt;/ref-type&gt;&lt;contributors&gt;&lt;authors&gt;&lt;author&gt;Kulkarani, P&lt;/author&gt;&lt;author&gt;Pandey, H&lt;/author&gt;&lt;author&gt;Sharma, AK&lt;/author&gt;&lt;author&gt;Joshi, DC&lt;/author&gt;&lt;/authors&gt;&lt;/contributors&gt;&lt;titles&gt;&lt;title&gt;Physicochemical properties of aonla fruit and juice&lt;/title&gt;&lt;secondary-title&gt;Chem Sci Rev Lett&lt;/secondary-title&gt;&lt;/titles&gt;&lt;periodical&gt;&lt;full-title&gt;Chem Sci Rev Lett&lt;/full-title&gt;&lt;/periodical&gt;&lt;pages&gt;1343-1347&lt;/pages&gt;&lt;volume&gt;6&lt;/volume&gt;&lt;dates&gt;&lt;year&gt;2017&lt;/year&gt;&lt;/dates&gt;&lt;urls&gt;&lt;/urls&gt;&lt;/record&gt;&lt;/Cite&gt;&lt;Cite&gt;&lt;Author&gt;Ranote&lt;/Author&gt;&lt;Year&gt;2002&lt;/Year&gt;&lt;RecNum&gt;646&lt;/RecNum&gt;&lt;record&gt;&lt;rec-number&gt;646&lt;/rec-number&gt;&lt;foreign-keys&gt;&lt;key app="EN" db-id="2x5axx9xgeev9nez9tl55ws5dvwtra9z25ef" timestamp="1596029654"&gt;646&lt;/key&gt;&lt;/foreign-keys&gt;&lt;ref-type name="Journal Article"&gt;17&lt;/ref-type&gt;&lt;contributors&gt;&lt;authors&gt;&lt;author&gt;Ranote, PS&lt;/author&gt;&lt;author&gt;Hothe, RK&lt;/author&gt;&lt;author&gt;Bawa, AS&lt;/author&gt;&lt;/authors&gt;&lt;/contributors&gt;&lt;titles&gt;&lt;title&gt;Preparation, evaluation and storage of preserve made from Amla cultivars grown in Kandi area of Punjab State&lt;/title&gt;&lt;/titles&gt;&lt;dates&gt;&lt;year&gt;2002&lt;/year&gt;&lt;/dates&gt;&lt;isbn&gt;0975-1084&lt;/isbn&gt;&lt;urls&gt;&lt;/urls&gt;&lt;/record&gt;&lt;/Cite&gt;&lt;/EndNote&gt;</w:instrText>
      </w:r>
      <w:r w:rsidRPr="009855F8">
        <w:rPr>
          <w:szCs w:val="24"/>
        </w:rPr>
        <w:fldChar w:fldCharType="separate"/>
      </w:r>
      <w:r w:rsidRPr="009855F8">
        <w:rPr>
          <w:noProof/>
          <w:szCs w:val="24"/>
        </w:rPr>
        <w:t>(Kulkarani, Pandey, Sharma, &amp; Joshi, 2017; P. Ranote, Hothe, &amp; Bawa, 2002)</w:t>
      </w:r>
      <w:r w:rsidRPr="009855F8">
        <w:rPr>
          <w:szCs w:val="24"/>
        </w:rPr>
        <w:fldChar w:fldCharType="end"/>
      </w:r>
      <w:r w:rsidRPr="009855F8">
        <w:rPr>
          <w:szCs w:val="24"/>
        </w:rPr>
        <w:t>.</w:t>
      </w:r>
      <w:r>
        <w:rPr>
          <w:szCs w:val="24"/>
        </w:rPr>
        <w:t xml:space="preserve"> Vitamin C</w:t>
      </w:r>
      <w:r w:rsidRPr="009855F8">
        <w:rPr>
          <w:szCs w:val="24"/>
        </w:rPr>
        <w:t xml:space="preserve"> content of 578.3±0.05 mg/100 g was reported</w:t>
      </w:r>
      <w:r>
        <w:rPr>
          <w:szCs w:val="24"/>
        </w:rPr>
        <w:t xml:space="preserve"> in raw </w:t>
      </w:r>
      <w:proofErr w:type="spellStart"/>
      <w:r w:rsidRPr="00416E13">
        <w:rPr>
          <w:i/>
          <w:iCs/>
          <w:szCs w:val="24"/>
        </w:rPr>
        <w:t>amala</w:t>
      </w:r>
      <w:proofErr w:type="spellEnd"/>
      <w:r>
        <w:rPr>
          <w:szCs w:val="24"/>
        </w:rPr>
        <w:t xml:space="preserve"> (table 3). </w:t>
      </w:r>
      <w:proofErr w:type="spellStart"/>
      <w:r w:rsidRPr="00416E13">
        <w:rPr>
          <w:i/>
          <w:iCs/>
          <w:szCs w:val="24"/>
        </w:rPr>
        <w:t>Amala</w:t>
      </w:r>
      <w:proofErr w:type="spellEnd"/>
      <w:r w:rsidRPr="009855F8">
        <w:rPr>
          <w:szCs w:val="24"/>
        </w:rPr>
        <w:t xml:space="preserve"> fruit is one of the richest sources of ascorbic acid (445–468 mg of vitamin C/100 g </w:t>
      </w:r>
      <w:proofErr w:type="spellStart"/>
      <w:r w:rsidRPr="009855F8">
        <w:rPr>
          <w:i/>
          <w:szCs w:val="24"/>
        </w:rPr>
        <w:t>amala</w:t>
      </w:r>
      <w:proofErr w:type="spellEnd"/>
      <w:r w:rsidRPr="009855F8">
        <w:rPr>
          <w:szCs w:val="24"/>
        </w:rPr>
        <w:t xml:space="preserve"> fruit) and has many phenolic compounds, but the sour and astringent taste makes the fresh </w:t>
      </w:r>
      <w:proofErr w:type="spellStart"/>
      <w:r w:rsidRPr="009855F8">
        <w:rPr>
          <w:i/>
          <w:szCs w:val="24"/>
        </w:rPr>
        <w:t>amala</w:t>
      </w:r>
      <w:proofErr w:type="spellEnd"/>
      <w:r>
        <w:rPr>
          <w:szCs w:val="24"/>
        </w:rPr>
        <w:t xml:space="preserve"> fruit </w:t>
      </w:r>
      <w:r w:rsidRPr="009855F8">
        <w:rPr>
          <w:szCs w:val="24"/>
        </w:rPr>
        <w:t xml:space="preserve">less acceptable to consumers </w:t>
      </w:r>
      <w:r w:rsidRPr="009855F8">
        <w:rPr>
          <w:szCs w:val="24"/>
        </w:rPr>
        <w:fldChar w:fldCharType="begin"/>
      </w:r>
      <w:r w:rsidRPr="009855F8">
        <w:rPr>
          <w:szCs w:val="24"/>
        </w:rPr>
        <w:instrText xml:space="preserve"> ADDIN EN.CITE &lt;EndNote&gt;&lt;Cite&gt;&lt;Author&gt;Nadheesha&lt;/Author&gt;&lt;Year&gt;2011&lt;/Year&gt;&lt;RecNum&gt;650&lt;/RecNum&gt;&lt;DisplayText&gt;(Nadheesha, Bamunuarachchi, Edirisinghe, &amp;amp; Weerasinghe, 2011)&lt;/DisplayText&gt;&lt;record&gt;&lt;rec-number&gt;650&lt;/rec-number&gt;&lt;foreign-keys&gt;&lt;key app="EN" db-id="2x5axx9xgeev9nez9tl55ws5dvwtra9z25ef" timestamp="1596030409"&gt;650&lt;/key&gt;&lt;/foreign-keys&gt;&lt;ref-type name="Journal Article"&gt;17&lt;/ref-type&gt;&lt;contributors&gt;&lt;authors&gt;&lt;author&gt;Nadheesha, MKF&lt;/author&gt;&lt;author&gt;Bamunuarachchi, A&lt;/author&gt;&lt;author&gt;Edirisinghe, EMRKBM&lt;/author&gt;&lt;author&gt;Weerasinghe, WMSK&lt;/author&gt;&lt;/authors&gt;&lt;/contributors&gt;&lt;titles&gt;&lt;title&gt;Studies on antioxidant activity of Indian gooseberry fruit and seed&lt;/title&gt;&lt;secondary-title&gt;Journal of Science of the University of Kelaniya Sri Lanka&lt;/secondary-title&gt;&lt;/titles&gt;&lt;periodical&gt;&lt;full-title&gt;Journal of Science of the University of Kelaniya Sri Lanka&lt;/full-title&gt;&lt;/periodical&gt;&lt;volume&gt;3&lt;/volume&gt;&lt;dates&gt;&lt;year&gt;2011&lt;/year&gt;&lt;/dates&gt;&lt;isbn&gt;2513-2180&lt;/isbn&gt;&lt;urls&gt;&lt;/urls&gt;&lt;/record&gt;&lt;/Cite&gt;&lt;/EndNote&gt;</w:instrText>
      </w:r>
      <w:r w:rsidRPr="009855F8">
        <w:rPr>
          <w:szCs w:val="24"/>
        </w:rPr>
        <w:fldChar w:fldCharType="separate"/>
      </w:r>
      <w:r w:rsidRPr="009855F8">
        <w:rPr>
          <w:noProof/>
          <w:szCs w:val="24"/>
        </w:rPr>
        <w:t>(Nadheesha, Bamunuarachchi, Edirisinghe, &amp; Weerasinghe, 2011)</w:t>
      </w:r>
      <w:r w:rsidRPr="009855F8">
        <w:rPr>
          <w:szCs w:val="24"/>
        </w:rPr>
        <w:fldChar w:fldCharType="end"/>
      </w:r>
      <w:r w:rsidRPr="009855F8">
        <w:rPr>
          <w:szCs w:val="24"/>
        </w:rPr>
        <w:t xml:space="preserve">. Moisture content of the </w:t>
      </w:r>
      <w:proofErr w:type="spellStart"/>
      <w:r w:rsidRPr="009855F8">
        <w:rPr>
          <w:i/>
          <w:szCs w:val="24"/>
        </w:rPr>
        <w:t>amala</w:t>
      </w:r>
      <w:proofErr w:type="spellEnd"/>
      <w:r>
        <w:rPr>
          <w:szCs w:val="24"/>
        </w:rPr>
        <w:t xml:space="preserve"> </w:t>
      </w:r>
      <w:r w:rsidRPr="009855F8">
        <w:rPr>
          <w:szCs w:val="24"/>
        </w:rPr>
        <w:t xml:space="preserve"> was similar to the findings of </w:t>
      </w:r>
      <w:r w:rsidRPr="009855F8">
        <w:rPr>
          <w:szCs w:val="24"/>
        </w:rPr>
        <w:fldChar w:fldCharType="begin"/>
      </w:r>
      <w:r w:rsidRPr="009855F8">
        <w:rPr>
          <w:szCs w:val="24"/>
        </w:rPr>
        <w:instrText xml:space="preserve"> ADDIN EN.CITE &lt;EndNote&gt;&lt;Cite&gt;&lt;Author&gt;Parveen&lt;/Author&gt;&lt;Year&gt;2015&lt;/Year&gt;&lt;RecNum&gt;641&lt;/RecNum&gt;&lt;DisplayText&gt;(Parveen &amp;amp; Khatkar, 2015)&lt;/DisplayText&gt;&lt;record&gt;&lt;rec-number&gt;641&lt;/rec-number&gt;&lt;foreign-keys&gt;&lt;key app="EN" db-id="2x5axx9xgeev9nez9tl55ws5dvwtra9z25ef" timestamp="1596025180"&gt;641&lt;/key&gt;&lt;/foreign-keys&gt;&lt;ref-type name="Journal Article"&gt;17&lt;/ref-type&gt;&lt;contributors&gt;&lt;authors&gt;&lt;author&gt;Parveen, K&lt;/author&gt;&lt;author&gt;Khatkar, BS&lt;/author&gt;&lt;/authors&gt;&lt;/contributors&gt;&lt;titles&gt;&lt;title&gt;Physico-chemical properties and nutritional composition of aonla (Emblica officinalis) varieties&lt;/title&gt;&lt;secondary-title&gt;International Food Research Journal&lt;/secondary-title&gt;&lt;/titles&gt;&lt;periodical&gt;&lt;full-title&gt;International Food Research Journal&lt;/full-title&gt;&lt;/periodical&gt;&lt;pages&gt;2358&lt;/pages&gt;&lt;volume&gt;22&lt;/volume&gt;&lt;number&gt;6&lt;/number&gt;&lt;dates&gt;&lt;year&gt;2015&lt;/year&gt;&lt;/dates&gt;&lt;isbn&gt;1985-4668&lt;/isbn&gt;&lt;urls&gt;&lt;/urls&gt;&lt;/record&gt;&lt;/Cite&gt;&lt;/EndNote&gt;</w:instrText>
      </w:r>
      <w:r w:rsidRPr="009855F8">
        <w:rPr>
          <w:szCs w:val="24"/>
        </w:rPr>
        <w:fldChar w:fldCharType="separate"/>
      </w:r>
      <w:r w:rsidRPr="009855F8">
        <w:rPr>
          <w:noProof/>
          <w:szCs w:val="24"/>
        </w:rPr>
        <w:t>(Parveen &amp; Khatkar, 2015)</w:t>
      </w:r>
      <w:r w:rsidRPr="009855F8">
        <w:rPr>
          <w:szCs w:val="24"/>
        </w:rPr>
        <w:fldChar w:fldCharType="end"/>
      </w:r>
      <w:r w:rsidRPr="009855F8">
        <w:rPr>
          <w:szCs w:val="24"/>
        </w:rPr>
        <w:t>. Total ash, crude protein, crude fiber and car</w:t>
      </w:r>
      <w:r>
        <w:rPr>
          <w:szCs w:val="24"/>
        </w:rPr>
        <w:t>b</w:t>
      </w:r>
      <w:r w:rsidRPr="009855F8">
        <w:rPr>
          <w:szCs w:val="24"/>
        </w:rPr>
        <w:t xml:space="preserve">ohydrate of the </w:t>
      </w:r>
      <w:proofErr w:type="spellStart"/>
      <w:r w:rsidRPr="009855F8">
        <w:rPr>
          <w:i/>
          <w:szCs w:val="24"/>
        </w:rPr>
        <w:t>amala</w:t>
      </w:r>
      <w:proofErr w:type="spellEnd"/>
      <w:r w:rsidRPr="009855F8">
        <w:rPr>
          <w:szCs w:val="24"/>
        </w:rPr>
        <w:t xml:space="preserve"> were similar to the findings of </w:t>
      </w:r>
      <w:r w:rsidRPr="009855F8">
        <w:rPr>
          <w:szCs w:val="24"/>
        </w:rPr>
        <w:fldChar w:fldCharType="begin"/>
      </w:r>
      <w:r w:rsidRPr="009855F8">
        <w:rPr>
          <w:szCs w:val="24"/>
        </w:rPr>
        <w:instrText xml:space="preserve"> ADDIN EN.CITE &lt;EndNote&gt;&lt;Cite&gt;&lt;Author&gt;Iwansyah&lt;/Author&gt;&lt;Year&gt;2020&lt;/Year&gt;&lt;RecNum&gt;640&lt;/RecNum&gt;&lt;DisplayText&gt;(Iwansyah et al., 2020)&lt;/DisplayText&gt;&lt;record&gt;&lt;rec-number&gt;640&lt;/rec-number&gt;&lt;foreign-keys&gt;&lt;key app="EN" db-id="2x5axx9xgeev9nez9tl55ws5dvwtra9z25ef" timestamp="1596025084"&gt;640&lt;/key&gt;&lt;/foreign-keys&gt;&lt;ref-type name="Journal Article"&gt;17&lt;/ref-type&gt;&lt;contributors&gt;&lt;authors&gt;&lt;author&gt;Iwansyah, AC&lt;/author&gt;&lt;author&gt;Surahman, DN&lt;/author&gt;&lt;author&gt;Hidayat, DD&lt;/author&gt;&lt;author&gt;Luthfiyanti, R&lt;/author&gt;&lt;author&gt;Indriati, A&lt;/author&gt;&lt;author&gt;Ardiansyah, CE&lt;/author&gt;&lt;/authors&gt;&lt;/contributors&gt;&lt;titles&gt;&lt;title&gt;Comparative evaluation of proximate composition and vitamin C of Physalis angulata Linn and Physalis peruviana Linn in West Java, Indonesia&lt;/title&gt;&lt;secondary-title&gt;E&amp;amp;ES&lt;/secondary-title&gt;&lt;/titles&gt;&lt;periodical&gt;&lt;full-title&gt;E&amp;amp;ES&lt;/full-title&gt;&lt;/periodical&gt;&lt;pages&gt;012012&lt;/pages&gt;&lt;volume&gt;462&lt;/volume&gt;&lt;number&gt;1&lt;/number&gt;&lt;dates&gt;&lt;year&gt;2020&lt;/year&gt;&lt;/dates&gt;&lt;urls&gt;&lt;/urls&gt;&lt;/record&gt;&lt;/Cite&gt;&lt;/EndNote&gt;</w:instrText>
      </w:r>
      <w:r w:rsidRPr="009855F8">
        <w:rPr>
          <w:szCs w:val="24"/>
        </w:rPr>
        <w:fldChar w:fldCharType="separate"/>
      </w:r>
      <w:r w:rsidRPr="009855F8">
        <w:rPr>
          <w:noProof/>
          <w:szCs w:val="24"/>
        </w:rPr>
        <w:t>(Iwansyah et al., 2020)</w:t>
      </w:r>
      <w:r w:rsidRPr="009855F8">
        <w:rPr>
          <w:szCs w:val="24"/>
        </w:rPr>
        <w:fldChar w:fldCharType="end"/>
      </w:r>
      <w:r w:rsidRPr="009855F8">
        <w:rPr>
          <w:szCs w:val="24"/>
        </w:rPr>
        <w:t xml:space="preserve"> but in the study of </w:t>
      </w:r>
      <w:r w:rsidRPr="009855F8">
        <w:rPr>
          <w:szCs w:val="24"/>
        </w:rPr>
        <w:fldChar w:fldCharType="begin"/>
      </w:r>
      <w:r w:rsidRPr="009855F8">
        <w:rPr>
          <w:szCs w:val="24"/>
        </w:rPr>
        <w:instrText xml:space="preserve"> ADDIN EN.CITE &lt;EndNote&gt;&lt;Cite&gt;&lt;Author&gt;Parveen&lt;/Author&gt;&lt;Year&gt;2015&lt;/Year&gt;&lt;RecNum&gt;641&lt;/RecNum&gt;&lt;DisplayText&gt;(Parveen &amp;amp; Khatkar, 2015)&lt;/DisplayText&gt;&lt;record&gt;&lt;rec-number&gt;641&lt;/rec-number&gt;&lt;foreign-keys&gt;&lt;key app="EN" db-id="2x5axx9xgeev9nez9tl55ws5dvwtra9z25ef" timestamp="1596025180"&gt;641&lt;/key&gt;&lt;/foreign-keys&gt;&lt;ref-type name="Journal Article"&gt;17&lt;/ref-type&gt;&lt;contributors&gt;&lt;authors&gt;&lt;author&gt;Parveen, K&lt;/author&gt;&lt;author&gt;Khatkar, BS&lt;/author&gt;&lt;/authors&gt;&lt;/contributors&gt;&lt;titles&gt;&lt;title&gt;Physico-chemical properties and nutritional composition of aonla (Emblica officinalis) varieties&lt;/title&gt;&lt;secondary-title&gt;International Food Research Journal&lt;/secondary-title&gt;&lt;/titles&gt;&lt;periodical&gt;&lt;full-title&gt;International Food Research Journal&lt;/full-title&gt;&lt;/periodical&gt;&lt;pages&gt;2358&lt;/pages&gt;&lt;volume&gt;22&lt;/volume&gt;&lt;number&gt;6&lt;/number&gt;&lt;dates&gt;&lt;year&gt;2015&lt;/year&gt;&lt;/dates&gt;&lt;isbn&gt;1985-4668&lt;/isbn&gt;&lt;urls&gt;&lt;/urls&gt;&lt;/record&gt;&lt;/Cite&gt;&lt;/EndNote&gt;</w:instrText>
      </w:r>
      <w:r w:rsidRPr="009855F8">
        <w:rPr>
          <w:szCs w:val="24"/>
        </w:rPr>
        <w:fldChar w:fldCharType="separate"/>
      </w:r>
      <w:r w:rsidRPr="009855F8">
        <w:rPr>
          <w:noProof/>
          <w:szCs w:val="24"/>
        </w:rPr>
        <w:t>(Parveen &amp; Khatkar, 2015)</w:t>
      </w:r>
      <w:r w:rsidRPr="009855F8">
        <w:rPr>
          <w:szCs w:val="24"/>
        </w:rPr>
        <w:fldChar w:fldCharType="end"/>
      </w:r>
      <w:r w:rsidRPr="009855F8">
        <w:rPr>
          <w:szCs w:val="24"/>
        </w:rPr>
        <w:t xml:space="preserve"> crude fiber was found higher. Some of the parameters were similar and some were</w:t>
      </w:r>
      <w:r>
        <w:rPr>
          <w:szCs w:val="24"/>
        </w:rPr>
        <w:t xml:space="preserve"> different when compared to the different researches </w:t>
      </w:r>
      <w:r w:rsidRPr="009855F8">
        <w:rPr>
          <w:szCs w:val="24"/>
        </w:rPr>
        <w:fldChar w:fldCharType="begin"/>
      </w:r>
      <w:r w:rsidRPr="009855F8">
        <w:rPr>
          <w:szCs w:val="24"/>
        </w:rPr>
        <w:instrText xml:space="preserve"> ADDIN EN.CITE &lt;EndNote&gt;&lt;Cite&gt;&lt;Author&gt;Khattak&lt;/Author&gt;&lt;Year&gt;2013&lt;/Year&gt;&lt;RecNum&gt;645&lt;/RecNum&gt;&lt;DisplayText&gt;(Khattak, 2013)&lt;/DisplayText&gt;&lt;record&gt;&lt;rec-number&gt;645&lt;/rec-number&gt;&lt;foreign-keys&gt;&lt;key app="EN" db-id="2x5axx9xgeev9nez9tl55ws5dvwtra9z25ef" timestamp="1596029332"&gt;645&lt;/key&gt;&lt;/foreign-keys&gt;&lt;ref-type name="Journal Article"&gt;17&lt;/ref-type&gt;&lt;contributors&gt;&lt;authors&gt;&lt;author&gt;Khattak, KF&lt;/author&gt;&lt;/authors&gt;&lt;/contributors&gt;&lt;titles&gt;&lt;title&gt;Proximate composition, phytochemical profile and free radical scavenging activity of radiation processed Emblica officinalis&lt;/title&gt;&lt;secondary-title&gt;International Food Research Journal&lt;/secondary-title&gt;&lt;/titles&gt;&lt;periodical&gt;&lt;full-title&gt;International Food Research Journal&lt;/full-title&gt;&lt;/periodical&gt;&lt;volume&gt;20&lt;/volume&gt;&lt;number&gt;3&lt;/number&gt;&lt;dates&gt;&lt;year&gt;2013&lt;/year&gt;&lt;/dates&gt;&lt;isbn&gt;1985-4668&lt;/isbn&gt;&lt;urls&gt;&lt;/urls&gt;&lt;/record&gt;&lt;/Cite&gt;&lt;/EndNote&gt;</w:instrText>
      </w:r>
      <w:r w:rsidRPr="009855F8">
        <w:rPr>
          <w:szCs w:val="24"/>
        </w:rPr>
        <w:fldChar w:fldCharType="separate"/>
      </w:r>
      <w:r w:rsidRPr="009855F8">
        <w:rPr>
          <w:noProof/>
          <w:szCs w:val="24"/>
        </w:rPr>
        <w:t>(Khattak, 2013)</w:t>
      </w:r>
      <w:r w:rsidRPr="009855F8">
        <w:rPr>
          <w:szCs w:val="24"/>
        </w:rPr>
        <w:fldChar w:fldCharType="end"/>
      </w:r>
      <w:r w:rsidRPr="009855F8">
        <w:rPr>
          <w:szCs w:val="24"/>
        </w:rPr>
        <w:t xml:space="preserve">.The pH and </w:t>
      </w:r>
      <w:proofErr w:type="spellStart"/>
      <w:r w:rsidRPr="009855F8">
        <w:rPr>
          <w:szCs w:val="24"/>
        </w:rPr>
        <w:t>TSS</w:t>
      </w:r>
      <w:proofErr w:type="spellEnd"/>
      <w:r w:rsidRPr="009855F8">
        <w:rPr>
          <w:szCs w:val="24"/>
        </w:rPr>
        <w:t xml:space="preserve"> of the were similar to the findings of </w:t>
      </w:r>
      <w:r w:rsidRPr="009855F8">
        <w:rPr>
          <w:szCs w:val="24"/>
        </w:rPr>
        <w:fldChar w:fldCharType="begin"/>
      </w:r>
      <w:r>
        <w:rPr>
          <w:szCs w:val="24"/>
        </w:rPr>
        <w:instrText xml:space="preserve"> ADDIN EN.CITE &lt;EndNote&gt;&lt;Cite&gt;&lt;Author&gt;Kulkarani&lt;/Author&gt;&lt;Year&gt;2017&lt;/Year&gt;&lt;RecNum&gt;648&lt;/RecNum&gt;&lt;DisplayText&gt;(Kulkarani et al., 2017; P. Ranote et al., 2002)&lt;/DisplayText&gt;&lt;record&gt;&lt;rec-number&gt;648&lt;/rec-number&gt;&lt;foreign-keys&gt;&lt;key app="EN" db-id="2x5axx9xgeev9nez9tl55ws5dvwtra9z25ef" timestamp="1596029763"&gt;648&lt;/key&gt;&lt;/foreign-keys&gt;&lt;ref-type name="Journal Article"&gt;17&lt;/ref-type&gt;&lt;contributors&gt;&lt;authors&gt;&lt;author&gt;Kulkarani, P&lt;/author&gt;&lt;author&gt;Pandey, H&lt;/author&gt;&lt;author&gt;Sharma, AK&lt;/author&gt;&lt;author&gt;Joshi, DC&lt;/author&gt;&lt;/authors&gt;&lt;/contributors&gt;&lt;titles&gt;&lt;title&gt;Physicochemical properties of aonla fruit and juice&lt;/title&gt;&lt;secondary-title&gt;Chem Sci Rev Lett&lt;/secondary-title&gt;&lt;/titles&gt;&lt;periodical&gt;&lt;full-title&gt;Chem Sci Rev Lett&lt;/full-title&gt;&lt;/periodical&gt;&lt;pages&gt;1343-1347&lt;/pages&gt;&lt;volume&gt;6&lt;/volume&gt;&lt;dates&gt;&lt;year&gt;2017&lt;/year&gt;&lt;/dates&gt;&lt;urls&gt;&lt;/urls&gt;&lt;/record&gt;&lt;/Cite&gt;&lt;Cite&gt;&lt;Author&gt;Ranote&lt;/Author&gt;&lt;Year&gt;2002&lt;/Year&gt;&lt;RecNum&gt;646&lt;/RecNum&gt;&lt;record&gt;&lt;rec-number&gt;646&lt;/rec-number&gt;&lt;foreign-keys&gt;&lt;key app="EN" db-id="2x5axx9xgeev9nez9tl55ws5dvwtra9z25ef" timestamp="1596029654"&gt;646&lt;/key&gt;&lt;/foreign-keys&gt;&lt;ref-type name="Journal Article"&gt;17&lt;/ref-type&gt;&lt;contributors&gt;&lt;authors&gt;&lt;author&gt;Ranote, PS&lt;/author&gt;&lt;author&gt;Hothe, RK&lt;/author&gt;&lt;author&gt;Bawa, AS&lt;/author&gt;&lt;/authors&gt;&lt;/contributors&gt;&lt;titles&gt;&lt;title&gt;Preparation, evaluation and storage of preserve made from Amla cultivars grown in Kandi area of Punjab State&lt;/title&gt;&lt;/titles&gt;&lt;dates&gt;&lt;year&gt;2002&lt;/year&gt;&lt;/dates&gt;&lt;isbn&gt;0975-1084&lt;/isbn&gt;&lt;urls&gt;&lt;/urls&gt;&lt;/record&gt;&lt;/Cite&gt;&lt;/EndNote&gt;</w:instrText>
      </w:r>
      <w:r w:rsidRPr="009855F8">
        <w:rPr>
          <w:szCs w:val="24"/>
        </w:rPr>
        <w:fldChar w:fldCharType="separate"/>
      </w:r>
      <w:r>
        <w:rPr>
          <w:noProof/>
          <w:szCs w:val="24"/>
        </w:rPr>
        <w:t>(Kulkarani et al., 2017; P. Ranote et al., 2002)</w:t>
      </w:r>
      <w:r w:rsidRPr="009855F8">
        <w:rPr>
          <w:szCs w:val="24"/>
        </w:rPr>
        <w:fldChar w:fldCharType="end"/>
      </w:r>
      <w:r w:rsidRPr="009855F8">
        <w:rPr>
          <w:szCs w:val="24"/>
        </w:rPr>
        <w:t>.</w:t>
      </w:r>
    </w:p>
    <w:p w:rsidR="00772B3C" w:rsidRPr="009855F8" w:rsidRDefault="00772B3C" w:rsidP="00772B3C">
      <w:pPr>
        <w:pStyle w:val="NoSpacing"/>
        <w:spacing w:line="360" w:lineRule="auto"/>
        <w:ind w:left="14" w:hanging="14"/>
        <w:rPr>
          <w:szCs w:val="24"/>
        </w:rPr>
      </w:pPr>
      <w:r w:rsidRPr="009855F8">
        <w:rPr>
          <w:szCs w:val="24"/>
        </w:rPr>
        <w:lastRenderedPageBreak/>
        <w:t xml:space="preserve">The mean vitamin C content of samples A, B, C, D and E </w:t>
      </w:r>
      <w:r>
        <w:rPr>
          <w:szCs w:val="24"/>
        </w:rPr>
        <w:t>is presented in table 5</w:t>
      </w:r>
      <w:r w:rsidRPr="009855F8">
        <w:rPr>
          <w:szCs w:val="24"/>
        </w:rPr>
        <w:t xml:space="preserve">. </w:t>
      </w:r>
      <w:r w:rsidRPr="009855F8">
        <w:rPr>
          <w:rFonts w:eastAsiaTheme="minorHAnsi"/>
          <w:szCs w:val="24"/>
        </w:rPr>
        <w:t xml:space="preserve">The vitamin C varied in the </w:t>
      </w:r>
      <w:proofErr w:type="spellStart"/>
      <w:r w:rsidRPr="009855F8">
        <w:rPr>
          <w:rFonts w:eastAsiaTheme="minorHAnsi"/>
          <w:i/>
          <w:szCs w:val="24"/>
        </w:rPr>
        <w:t>amala</w:t>
      </w:r>
      <w:proofErr w:type="spellEnd"/>
      <w:r w:rsidRPr="009855F8">
        <w:rPr>
          <w:rFonts w:eastAsiaTheme="minorHAnsi"/>
          <w:szCs w:val="24"/>
        </w:rPr>
        <w:t xml:space="preserve"> leather samples as per the proportion of </w:t>
      </w:r>
      <w:proofErr w:type="spellStart"/>
      <w:r w:rsidRPr="009855F8">
        <w:rPr>
          <w:rFonts w:eastAsiaTheme="minorHAnsi"/>
          <w:i/>
          <w:szCs w:val="24"/>
        </w:rPr>
        <w:t>amala</w:t>
      </w:r>
      <w:proofErr w:type="spellEnd"/>
      <w:r w:rsidRPr="009855F8">
        <w:rPr>
          <w:rFonts w:eastAsiaTheme="minorHAnsi"/>
          <w:szCs w:val="24"/>
        </w:rPr>
        <w:t xml:space="preserve"> pulp addition </w:t>
      </w:r>
      <w:r w:rsidRPr="009855F8">
        <w:rPr>
          <w:rFonts w:eastAsiaTheme="minorHAnsi"/>
          <w:szCs w:val="24"/>
        </w:rPr>
        <w:fldChar w:fldCharType="begin"/>
      </w:r>
      <w:r>
        <w:rPr>
          <w:rFonts w:eastAsiaTheme="minorHAnsi"/>
          <w:szCs w:val="24"/>
        </w:rPr>
        <w:instrText xml:space="preserve"> ADDIN EN.CITE &lt;EndNote&gt;&lt;Cite&gt;&lt;Author&gt;KC&lt;/Author&gt;&lt;Year&gt;2020&lt;/Year&gt;&lt;RecNum&gt;142&lt;/RecNum&gt;&lt;DisplayText&gt;(KC, Rayamajhi, et al., 2020)&lt;/DisplayText&gt;&lt;record&gt;&lt;rec-number&gt;142&lt;/rec-number&gt;&lt;foreign-keys&gt;&lt;key app="EN" db-id="swf22wpddadrstefpz85p0rgxa5d5zr9v2ew" timestamp="1607697031"&gt;142&lt;/key&gt;&lt;/foreign-keys&gt;&lt;ref-type name="Journal Article"&gt;17&lt;/ref-type&gt;&lt;contributors&gt;&lt;authors&gt;&lt;author&gt;KC, Y.&lt;/author&gt;&lt;author&gt;Rayamajhi, S.&lt;/author&gt;&lt;author&gt;Dangal, A.&lt;/author&gt;&lt;author&gt;Shiwakoti, D. L.&lt;/author&gt;&lt;/authors&gt;&lt;/contributors&gt;&lt;titles&gt;&lt;title&gt;Phytochemical, Nutritional, Antioxidant Activity and Sensorial Characteristics of Amala (Phyllanthus emblica L.) Chutney&lt;/title&gt;&lt;/titles&gt;&lt;pages&gt;43-52&lt;/pages&gt;&lt;volume&gt;18&lt;/volume&gt;&lt;number&gt;1&lt;/number&gt;&lt;dates&gt;&lt;year&gt;2020&lt;/year&gt;&lt;/dates&gt;&lt;publisher&gt;Asian Food Sci. J.&lt;/publisher&gt;&lt;urls&gt;&lt;/urls&gt;&lt;/record&gt;&lt;/Cite&gt;&lt;/EndNote&gt;</w:instrText>
      </w:r>
      <w:r w:rsidRPr="009855F8">
        <w:rPr>
          <w:rFonts w:eastAsiaTheme="minorHAnsi"/>
          <w:szCs w:val="24"/>
        </w:rPr>
        <w:fldChar w:fldCharType="separate"/>
      </w:r>
      <w:r>
        <w:rPr>
          <w:rFonts w:eastAsiaTheme="minorHAnsi"/>
          <w:noProof/>
          <w:szCs w:val="24"/>
        </w:rPr>
        <w:t>(KC, Rayamajhi, et al., 2020)</w:t>
      </w:r>
      <w:r w:rsidRPr="009855F8">
        <w:rPr>
          <w:rFonts w:eastAsiaTheme="minorHAnsi"/>
          <w:szCs w:val="24"/>
        </w:rPr>
        <w:fldChar w:fldCharType="end"/>
      </w:r>
      <w:r w:rsidRPr="009855F8">
        <w:rPr>
          <w:rFonts w:eastAsiaTheme="minorHAnsi"/>
          <w:szCs w:val="24"/>
        </w:rPr>
        <w:t xml:space="preserve">. The loss in vitamin C was due to various factors such as heat processing, oxidation, light. The loss in vitamin C content was also seen in drying of </w:t>
      </w:r>
      <w:proofErr w:type="spellStart"/>
      <w:r w:rsidRPr="009855F8">
        <w:rPr>
          <w:rFonts w:eastAsiaTheme="minorHAnsi"/>
          <w:i/>
          <w:szCs w:val="24"/>
        </w:rPr>
        <w:t>amala</w:t>
      </w:r>
      <w:proofErr w:type="spellEnd"/>
      <w:r w:rsidRPr="009855F8">
        <w:rPr>
          <w:rFonts w:eastAsiaTheme="minorHAnsi"/>
          <w:szCs w:val="24"/>
        </w:rPr>
        <w:t xml:space="preserve"> </w:t>
      </w:r>
      <w:r w:rsidRPr="009855F8">
        <w:rPr>
          <w:rFonts w:eastAsiaTheme="minorHAnsi"/>
          <w:szCs w:val="24"/>
        </w:rPr>
        <w:fldChar w:fldCharType="begin"/>
      </w:r>
      <w:r w:rsidRPr="009855F8">
        <w:rPr>
          <w:rFonts w:eastAsiaTheme="minorHAnsi"/>
          <w:szCs w:val="24"/>
        </w:rPr>
        <w:instrText xml:space="preserve"> ADDIN EN.CITE &lt;EndNote&gt;&lt;Cite&gt;&lt;Author&gt;Prajapati&lt;/Author&gt;&lt;Year&gt;2011&lt;/Year&gt;&lt;RecNum&gt;679&lt;/RecNum&gt;&lt;DisplayText&gt;(Prajapati, Nema, &amp;amp; Rathore, 2011)&lt;/DisplayText&gt;&lt;record&gt;&lt;rec-number&gt;679&lt;/rec-number&gt;&lt;foreign-keys&gt;&lt;key app="EN" db-id="2x5axx9xgeev9nez9tl55ws5dvwtra9z25ef" timestamp="1611842329"&gt;679&lt;/key&gt;&lt;/foreign-keys&gt;&lt;ref-type name="Journal Article"&gt;17&lt;/ref-type&gt;&lt;contributors&gt;&lt;authors&gt;&lt;author&gt;Prajapati, VK&lt;/author&gt;&lt;author&gt;Nema, Prabhat K&lt;/author&gt;&lt;author&gt;Rathore, SS&lt;/author&gt;&lt;/authors&gt;&lt;/contributors&gt;&lt;titles&gt;&lt;title&gt;Effect of pretreatment and drying methods on quality of value-added dried aonla (Emblica officinalis Gaertn) shreds&lt;/title&gt;&lt;secondary-title&gt;Journal of food science and technology&lt;/secondary-title&gt;&lt;/titles&gt;&lt;periodical&gt;&lt;full-title&gt;Journal of food science and technology&lt;/full-title&gt;&lt;/periodical&gt;&lt;pages&gt;45-52&lt;/pages&gt;&lt;volume&gt;48&lt;/volume&gt;&lt;number&gt;1&lt;/number&gt;&lt;dates&gt;&lt;year&gt;2011&lt;/year&gt;&lt;/dates&gt;&lt;isbn&gt;0975-8402&lt;/isbn&gt;&lt;urls&gt;&lt;/urls&gt;&lt;/record&gt;&lt;/Cite&gt;&lt;/EndNote&gt;</w:instrText>
      </w:r>
      <w:r w:rsidRPr="009855F8">
        <w:rPr>
          <w:rFonts w:eastAsiaTheme="minorHAnsi"/>
          <w:szCs w:val="24"/>
        </w:rPr>
        <w:fldChar w:fldCharType="separate"/>
      </w:r>
      <w:r w:rsidRPr="009855F8">
        <w:rPr>
          <w:rFonts w:eastAsiaTheme="minorHAnsi"/>
          <w:noProof/>
          <w:szCs w:val="24"/>
        </w:rPr>
        <w:t>(Prajapati, Nema, &amp; Rathore, 2011)</w:t>
      </w:r>
      <w:r w:rsidRPr="009855F8">
        <w:rPr>
          <w:rFonts w:eastAsiaTheme="minorHAnsi"/>
          <w:szCs w:val="24"/>
        </w:rPr>
        <w:fldChar w:fldCharType="end"/>
      </w:r>
      <w:r>
        <w:rPr>
          <w:rFonts w:eastAsiaTheme="minorHAnsi"/>
          <w:szCs w:val="24"/>
        </w:rPr>
        <w:t>.</w:t>
      </w:r>
      <w:r w:rsidRPr="009855F8">
        <w:rPr>
          <w:szCs w:val="24"/>
        </w:rPr>
        <w:t xml:space="preserve"> </w:t>
      </w:r>
      <w:r w:rsidRPr="009855F8">
        <w:rPr>
          <w:rFonts w:eastAsiaTheme="minorHAnsi"/>
          <w:szCs w:val="24"/>
        </w:rPr>
        <w:t>Higher the sugar in sample</w:t>
      </w:r>
      <w:r>
        <w:rPr>
          <w:rFonts w:eastAsiaTheme="minorHAnsi"/>
          <w:szCs w:val="24"/>
        </w:rPr>
        <w:t xml:space="preserve">s, higher will be the </w:t>
      </w:r>
      <w:proofErr w:type="spellStart"/>
      <w:r>
        <w:rPr>
          <w:rFonts w:eastAsiaTheme="minorHAnsi"/>
          <w:szCs w:val="24"/>
        </w:rPr>
        <w:t>TSS</w:t>
      </w:r>
      <w:proofErr w:type="spellEnd"/>
      <w:r>
        <w:rPr>
          <w:rFonts w:eastAsiaTheme="minorHAnsi"/>
          <w:szCs w:val="24"/>
        </w:rPr>
        <w:t xml:space="preserve">. </w:t>
      </w:r>
      <w:r w:rsidRPr="009855F8">
        <w:rPr>
          <w:szCs w:val="24"/>
        </w:rPr>
        <w:t>A</w:t>
      </w:r>
      <w:r w:rsidRPr="009855F8">
        <w:rPr>
          <w:rFonts w:eastAsiaTheme="minorHAnsi"/>
          <w:szCs w:val="24"/>
        </w:rPr>
        <w:t xml:space="preserve">cidity increase with the addition of pulp </w:t>
      </w:r>
      <w:r w:rsidRPr="009855F8">
        <w:rPr>
          <w:rFonts w:eastAsiaTheme="minorHAnsi"/>
          <w:szCs w:val="24"/>
        </w:rPr>
        <w:fldChar w:fldCharType="begin"/>
      </w:r>
      <w:r w:rsidRPr="009855F8">
        <w:rPr>
          <w:rFonts w:eastAsiaTheme="minorHAnsi"/>
          <w:szCs w:val="24"/>
        </w:rPr>
        <w:instrText xml:space="preserve"> ADDIN EN.CITE &lt;EndNote&gt;&lt;Cite&gt;&lt;Author&gt;KC&lt;/Author&gt;&lt;Year&gt;2020&lt;/Year&gt;&lt;RecNum&gt;142&lt;/RecNum&gt;&lt;DisplayText&gt;(KC, Rayamajhi, et al., 2020)&lt;/DisplayText&gt;&lt;record&gt;&lt;rec-number&gt;142&lt;/rec-number&gt;&lt;foreign-keys&gt;&lt;key app="EN" db-id="swf22wpddadrstefpz85p0rgxa5d5zr9v2ew" timestamp="1607697031"&gt;142&lt;/key&gt;&lt;/foreign-keys&gt;&lt;ref-type name="Journal Article"&gt;17&lt;/ref-type&gt;&lt;contributors&gt;&lt;authors&gt;&lt;author&gt;KC, Y.&lt;/author&gt;&lt;author&gt;Rayamajhi, S.&lt;/author&gt;&lt;author&gt;Dangal, A.&lt;/author&gt;&lt;author&gt;Shiwakoti, D. L.&lt;/author&gt;&lt;/authors&gt;&lt;/contributors&gt;&lt;titles&gt;&lt;title&gt;Phytochemical, Nutritional, Antioxidant Activity and Sensorial Characteristics of Amala (Phyllanthus emblica L.) Chutney&lt;/title&gt;&lt;/titles&gt;&lt;pages&gt;43-52&lt;/pages&gt;&lt;volume&gt;18&lt;/volume&gt;&lt;number&gt;1&lt;/number&gt;&lt;dates&gt;&lt;year&gt;2020&lt;/year&gt;&lt;/dates&gt;&lt;publisher&gt;Asian Food Sci. J.&lt;/publisher&gt;&lt;urls&gt;&lt;/urls&gt;&lt;/record&gt;&lt;/Cite&gt;&lt;/EndNote&gt;</w:instrText>
      </w:r>
      <w:r w:rsidRPr="009855F8">
        <w:rPr>
          <w:rFonts w:eastAsiaTheme="minorHAnsi"/>
          <w:szCs w:val="24"/>
        </w:rPr>
        <w:fldChar w:fldCharType="separate"/>
      </w:r>
      <w:r w:rsidRPr="009855F8">
        <w:rPr>
          <w:rFonts w:eastAsiaTheme="minorHAnsi"/>
          <w:noProof/>
          <w:szCs w:val="24"/>
        </w:rPr>
        <w:t>(KC, Rayamajhi, et al., 2020)</w:t>
      </w:r>
      <w:r w:rsidRPr="009855F8">
        <w:rPr>
          <w:rFonts w:eastAsiaTheme="minorHAnsi"/>
          <w:szCs w:val="24"/>
        </w:rPr>
        <w:fldChar w:fldCharType="end"/>
      </w:r>
      <w:r w:rsidRPr="009855F8">
        <w:rPr>
          <w:rFonts w:eastAsiaTheme="minorHAnsi"/>
          <w:szCs w:val="24"/>
        </w:rPr>
        <w:t xml:space="preserve"> which is due to high acid content in raw pulp. </w:t>
      </w:r>
      <w:r w:rsidRPr="009855F8">
        <w:rPr>
          <w:szCs w:val="24"/>
        </w:rPr>
        <w:t xml:space="preserve">Crude fat, crude protein, crude fiber, total ash, moisture and energy content of the different </w:t>
      </w:r>
      <w:proofErr w:type="spellStart"/>
      <w:r w:rsidRPr="009855F8">
        <w:rPr>
          <w:i/>
          <w:szCs w:val="24"/>
        </w:rPr>
        <w:t>amala</w:t>
      </w:r>
      <w:proofErr w:type="spellEnd"/>
      <w:r w:rsidRPr="009855F8">
        <w:rPr>
          <w:szCs w:val="24"/>
        </w:rPr>
        <w:t xml:space="preserve"> leather samples varied significantly (p&lt;0.05) and found to be in the range of 0.16-0.26%, 0.82-1.6%, 3.04-4.78%, 1.50-2.29%, 15.50-15.72% and 373.01-382.60 Kcal/100 g respectively (Table 4). The content of proximate components was reported according to the proportion of </w:t>
      </w:r>
      <w:proofErr w:type="spellStart"/>
      <w:r w:rsidRPr="009855F8">
        <w:rPr>
          <w:i/>
          <w:szCs w:val="24"/>
        </w:rPr>
        <w:t>amala</w:t>
      </w:r>
      <w:proofErr w:type="spellEnd"/>
      <w:r w:rsidRPr="009855F8">
        <w:rPr>
          <w:szCs w:val="24"/>
        </w:rPr>
        <w:t xml:space="preserve"> pulp addition </w:t>
      </w:r>
      <w:r w:rsidRPr="009855F8">
        <w:rPr>
          <w:szCs w:val="24"/>
        </w:rPr>
        <w:fldChar w:fldCharType="begin"/>
      </w:r>
      <w:r w:rsidRPr="009855F8">
        <w:rPr>
          <w:szCs w:val="24"/>
        </w:rPr>
        <w:instrText xml:space="preserve"> ADDIN EN.CITE &lt;EndNote&gt;&lt;Cite&gt;&lt;Author&gt;KC&lt;/Author&gt;&lt;Year&gt;2020&lt;/Year&gt;&lt;RecNum&gt;142&lt;/RecNum&gt;&lt;DisplayText&gt;(KC, Rayamajhi, et al., 2020)&lt;/DisplayText&gt;&lt;record&gt;&lt;rec-number&gt;142&lt;/rec-number&gt;&lt;foreign-keys&gt;&lt;key app="EN" db-id="swf22wpddadrstefpz85p0rgxa5d5zr9v2ew" timestamp="1607697031"&gt;142&lt;/key&gt;&lt;/foreign-keys&gt;&lt;ref-type name="Journal Article"&gt;17&lt;/ref-type&gt;&lt;contributors&gt;&lt;authors&gt;&lt;author&gt;KC, Y.&lt;/author&gt;&lt;author&gt;Rayamajhi, S.&lt;/author&gt;&lt;author&gt;Dangal, A.&lt;/author&gt;&lt;author&gt;Shiwakoti, D. L.&lt;/author&gt;&lt;/authors&gt;&lt;/contributors&gt;&lt;titles&gt;&lt;title&gt;Phytochemical, Nutritional, Antioxidant Activity and Sensorial Characteristics of Amala (Phyllanthus emblica L.) Chutney&lt;/title&gt;&lt;/titles&gt;&lt;pages&gt;43-52&lt;/pages&gt;&lt;volume&gt;18&lt;/volume&gt;&lt;number&gt;1&lt;/number&gt;&lt;dates&gt;&lt;year&gt;2020&lt;/year&gt;&lt;/dates&gt;&lt;publisher&gt;Asian Food Sci. J.&lt;/publisher&gt;&lt;urls&gt;&lt;/urls&gt;&lt;/record&gt;&lt;/Cite&gt;&lt;/EndNote&gt;</w:instrText>
      </w:r>
      <w:r w:rsidRPr="009855F8">
        <w:rPr>
          <w:szCs w:val="24"/>
        </w:rPr>
        <w:fldChar w:fldCharType="separate"/>
      </w:r>
      <w:r w:rsidRPr="009855F8">
        <w:rPr>
          <w:noProof/>
          <w:szCs w:val="24"/>
        </w:rPr>
        <w:t>(KC, Rayamajhi, et al., 2020)</w:t>
      </w:r>
      <w:r w:rsidRPr="009855F8">
        <w:rPr>
          <w:szCs w:val="24"/>
        </w:rPr>
        <w:fldChar w:fldCharType="end"/>
      </w:r>
      <w:r w:rsidRPr="009855F8">
        <w:rPr>
          <w:szCs w:val="24"/>
        </w:rPr>
        <w:t xml:space="preserve">. The slight changes were observed which might be due to effect of processing conditions. Higher amount of sugar might have caused dehydration effecting resulting in the moisture reduction </w:t>
      </w:r>
      <w:r w:rsidRPr="009855F8">
        <w:rPr>
          <w:szCs w:val="24"/>
        </w:rPr>
        <w:fldChar w:fldCharType="begin"/>
      </w:r>
      <w:r w:rsidRPr="009855F8">
        <w:rPr>
          <w:szCs w:val="24"/>
        </w:rPr>
        <w:instrText xml:space="preserve"> ADDIN EN.CITE &lt;EndNote&gt;&lt;Cite&gt;&lt;Author&gt;Chen&lt;/Author&gt;&lt;Year&gt;2002&lt;/Year&gt;&lt;RecNum&gt;145&lt;/RecNum&gt;&lt;DisplayText&gt;(Chen, Liu, &amp;amp; Chen, 2002)&lt;/DisplayText&gt;&lt;record&gt;&lt;rec-number&gt;145&lt;/rec-number&gt;&lt;foreign-keys&gt;&lt;key app="EN" db-id="swf22wpddadrstefpz85p0rgxa5d5zr9v2ew" timestamp="1608116214"&gt;145&lt;/key&gt;&lt;/foreign-keys&gt;&lt;ref-type name="Journal Article"&gt;17&lt;/ref-type&gt;&lt;contributors&gt;&lt;authors&gt;&lt;author&gt;Chen, W. &lt;/author&gt;&lt;author&gt;Liu, D. &lt;/author&gt;&lt;author&gt;Chen, M.&lt;/author&gt;&lt;/authors&gt;&lt;/contributors&gt;&lt;titles&gt;&lt;title&gt;Effects of high level of sucrose on the moisture content, water activity, protein denaturation and sensory properties in Chinese-style pork jerky&lt;/title&gt;&lt;/titles&gt;&lt;pages&gt;85-90&lt;/pages&gt;&lt;volume&gt;15&lt;/volume&gt;&lt;number&gt;5&lt;/number&gt;&lt;dates&gt;&lt;year&gt;2002&lt;/year&gt;&lt;/dates&gt;&lt;publisher&gt;Asian-australasian J. of Animal Sci.&lt;/publisher&gt;&lt;urls&gt;&lt;/urls&gt;&lt;/record&gt;&lt;/Cite&gt;&lt;/EndNote&gt;</w:instrText>
      </w:r>
      <w:r w:rsidRPr="009855F8">
        <w:rPr>
          <w:szCs w:val="24"/>
        </w:rPr>
        <w:fldChar w:fldCharType="separate"/>
      </w:r>
      <w:r w:rsidRPr="009855F8">
        <w:rPr>
          <w:noProof/>
          <w:szCs w:val="24"/>
        </w:rPr>
        <w:t>(Chen, Liu, &amp; Chen, 2002)</w:t>
      </w:r>
      <w:r w:rsidRPr="009855F8">
        <w:rPr>
          <w:szCs w:val="24"/>
        </w:rPr>
        <w:fldChar w:fldCharType="end"/>
      </w:r>
      <w:r w:rsidRPr="009855F8">
        <w:rPr>
          <w:szCs w:val="24"/>
        </w:rPr>
        <w:t xml:space="preserve">. Energy value of sample A (leather with 50 part </w:t>
      </w:r>
      <w:proofErr w:type="spellStart"/>
      <w:r w:rsidRPr="009855F8">
        <w:rPr>
          <w:i/>
          <w:szCs w:val="24"/>
        </w:rPr>
        <w:t>amala</w:t>
      </w:r>
      <w:proofErr w:type="spellEnd"/>
      <w:r w:rsidRPr="009855F8">
        <w:rPr>
          <w:szCs w:val="24"/>
        </w:rPr>
        <w:t xml:space="preserve"> pulp) was found higher than others which might be due to contribution of higher amount of sugar </w:t>
      </w:r>
      <w:r w:rsidRPr="009855F8">
        <w:rPr>
          <w:szCs w:val="24"/>
        </w:rPr>
        <w:fldChar w:fldCharType="begin"/>
      </w:r>
      <w:r w:rsidRPr="009855F8">
        <w:rPr>
          <w:szCs w:val="24"/>
        </w:rPr>
        <w:instrText xml:space="preserve"> ADDIN EN.CITE &lt;EndNote&gt;&lt;Cite&gt;&lt;Author&gt;Clemens&lt;/Author&gt;&lt;Year&gt;2016&lt;/Year&gt;&lt;RecNum&gt;146&lt;/RecNum&gt;&lt;DisplayText&gt;(Clemens et al., 2016)&lt;/DisplayText&gt;&lt;record&gt;&lt;rec-number&gt;146&lt;/rec-number&gt;&lt;foreign-keys&gt;&lt;key app="EN" db-id="swf22wpddadrstefpz85p0rgxa5d5zr9v2ew" timestamp="1608380277"&gt;146&lt;/key&gt;&lt;/foreign-keys&gt;&lt;ref-type name="Journal Article"&gt;17&lt;/ref-type&gt;&lt;contributors&gt;&lt;authors&gt;&lt;author&gt;Clemens, R. A.&lt;/author&gt;&lt;author&gt;Jones, J. M.&lt;/author&gt;&lt;author&gt;Kern, M.&lt;/author&gt;&lt;author&gt;Lee, S. Y.&lt;/author&gt;&lt;author&gt;Mayhew, E. J.&lt;/author&gt;&lt;author&gt;Slavin, J. L.&lt;/author&gt;&lt;author&gt;Zivanovic, S.&lt;/author&gt;&lt;/authors&gt;&lt;/contributors&gt;&lt;titles&gt;&lt;title&gt;Functionality of sugars in foods and health&lt;/title&gt;&lt;/titles&gt;&lt;pages&gt;33-70&lt;/pages&gt;&lt;volume&gt;15&lt;/volume&gt;&lt;number&gt;4&lt;/number&gt;&lt;dates&gt;&lt;year&gt;2016&lt;/year&gt;&lt;/dates&gt;&lt;publisher&gt;Food sci. and Food Safety&lt;/publisher&gt;&lt;urls&gt;&lt;/urls&gt;&lt;/record&gt;&lt;/Cite&gt;&lt;/EndNote&gt;</w:instrText>
      </w:r>
      <w:r w:rsidRPr="009855F8">
        <w:rPr>
          <w:szCs w:val="24"/>
        </w:rPr>
        <w:fldChar w:fldCharType="separate"/>
      </w:r>
      <w:r w:rsidRPr="009855F8">
        <w:rPr>
          <w:noProof/>
          <w:szCs w:val="24"/>
        </w:rPr>
        <w:t>(Clemens et al., 2016)</w:t>
      </w:r>
      <w:r w:rsidRPr="009855F8">
        <w:rPr>
          <w:szCs w:val="24"/>
        </w:rPr>
        <w:fldChar w:fldCharType="end"/>
      </w:r>
      <w:r w:rsidRPr="009855F8">
        <w:rPr>
          <w:szCs w:val="24"/>
        </w:rPr>
        <w:t xml:space="preserve">. </w:t>
      </w:r>
    </w:p>
    <w:p w:rsidR="00772B3C" w:rsidRPr="009855F8" w:rsidRDefault="00772B3C" w:rsidP="009C1953">
      <w:pPr>
        <w:pStyle w:val="NoSpacing"/>
        <w:ind w:left="0" w:firstLine="0"/>
        <w:rPr>
          <w:b/>
          <w:color w:val="000000" w:themeColor="text1"/>
          <w:szCs w:val="24"/>
        </w:rPr>
      </w:pPr>
    </w:p>
    <w:p w:rsidR="002B3A32" w:rsidRPr="009855F8" w:rsidRDefault="00772B3C" w:rsidP="006F22BD">
      <w:pPr>
        <w:pStyle w:val="NoSpacing"/>
        <w:jc w:val="center"/>
        <w:rPr>
          <w:b/>
          <w:color w:val="000000" w:themeColor="text1"/>
          <w:szCs w:val="24"/>
        </w:rPr>
      </w:pPr>
      <w:r>
        <w:rPr>
          <w:b/>
          <w:color w:val="000000" w:themeColor="text1"/>
          <w:szCs w:val="24"/>
        </w:rPr>
        <w:t>Table 2</w:t>
      </w:r>
      <w:r w:rsidR="007E4296" w:rsidRPr="009855F8">
        <w:rPr>
          <w:b/>
          <w:color w:val="000000" w:themeColor="text1"/>
          <w:szCs w:val="24"/>
        </w:rPr>
        <w:t xml:space="preserve"> Nutritional analysis of </w:t>
      </w:r>
      <w:proofErr w:type="spellStart"/>
      <w:r w:rsidR="009855F8" w:rsidRPr="009855F8">
        <w:rPr>
          <w:b/>
          <w:i/>
          <w:color w:val="000000" w:themeColor="text1"/>
          <w:szCs w:val="24"/>
        </w:rPr>
        <w:t>amala</w:t>
      </w:r>
      <w:proofErr w:type="spellEnd"/>
      <w:r w:rsidR="007E4296" w:rsidRPr="009855F8">
        <w:rPr>
          <w:b/>
          <w:color w:val="000000" w:themeColor="text1"/>
          <w:szCs w:val="24"/>
        </w:rPr>
        <w:t xml:space="preserve"> fruit</w:t>
      </w:r>
    </w:p>
    <w:tbl>
      <w:tblPr>
        <w:tblStyle w:val="TableGrid"/>
        <w:tblW w:w="5525" w:type="dxa"/>
        <w:jc w:val="center"/>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8"/>
        <w:gridCol w:w="2097"/>
      </w:tblGrid>
      <w:tr w:rsidR="002F5578" w:rsidRPr="009855F8" w:rsidTr="00772B3C">
        <w:trPr>
          <w:jc w:val="center"/>
        </w:trPr>
        <w:tc>
          <w:tcPr>
            <w:tcW w:w="3428" w:type="dxa"/>
            <w:tcBorders>
              <w:top w:val="single" w:sz="4" w:space="0" w:color="auto"/>
              <w:bottom w:val="single" w:sz="4" w:space="0" w:color="auto"/>
            </w:tcBorders>
          </w:tcPr>
          <w:p w:rsidR="002F5578" w:rsidRPr="009855F8" w:rsidRDefault="002F5578" w:rsidP="002F5578">
            <w:pPr>
              <w:pStyle w:val="NoSpacing"/>
              <w:rPr>
                <w:b/>
                <w:szCs w:val="24"/>
              </w:rPr>
            </w:pPr>
            <w:r w:rsidRPr="009855F8">
              <w:rPr>
                <w:b/>
                <w:szCs w:val="24"/>
              </w:rPr>
              <w:t>Chemical composition</w:t>
            </w:r>
          </w:p>
        </w:tc>
        <w:tc>
          <w:tcPr>
            <w:tcW w:w="2097" w:type="dxa"/>
            <w:tcBorders>
              <w:top w:val="single" w:sz="4" w:space="0" w:color="auto"/>
              <w:bottom w:val="single" w:sz="4" w:space="0" w:color="auto"/>
            </w:tcBorders>
          </w:tcPr>
          <w:p w:rsidR="002F5578" w:rsidRPr="009855F8" w:rsidRDefault="002F5578" w:rsidP="002F5578">
            <w:pPr>
              <w:pStyle w:val="NoSpacing"/>
              <w:rPr>
                <w:b/>
                <w:szCs w:val="24"/>
              </w:rPr>
            </w:pPr>
            <w:r w:rsidRPr="009855F8">
              <w:rPr>
                <w:b/>
                <w:szCs w:val="24"/>
              </w:rPr>
              <w:t>Values</w:t>
            </w:r>
          </w:p>
        </w:tc>
      </w:tr>
      <w:tr w:rsidR="002F5578" w:rsidRPr="009855F8" w:rsidTr="00772B3C">
        <w:trPr>
          <w:jc w:val="center"/>
        </w:trPr>
        <w:tc>
          <w:tcPr>
            <w:tcW w:w="3428" w:type="dxa"/>
            <w:tcBorders>
              <w:top w:val="single" w:sz="4" w:space="0" w:color="auto"/>
            </w:tcBorders>
          </w:tcPr>
          <w:p w:rsidR="002F5578" w:rsidRPr="009855F8" w:rsidRDefault="002F5578" w:rsidP="002F5578">
            <w:pPr>
              <w:pStyle w:val="NoSpacing"/>
              <w:rPr>
                <w:szCs w:val="24"/>
              </w:rPr>
            </w:pPr>
            <w:r w:rsidRPr="009855F8">
              <w:rPr>
                <w:szCs w:val="24"/>
              </w:rPr>
              <w:t>Moisture (%)</w:t>
            </w:r>
          </w:p>
        </w:tc>
        <w:tc>
          <w:tcPr>
            <w:tcW w:w="2097" w:type="dxa"/>
            <w:tcBorders>
              <w:top w:val="single" w:sz="4" w:space="0" w:color="auto"/>
            </w:tcBorders>
          </w:tcPr>
          <w:p w:rsidR="002F5578" w:rsidRPr="009855F8" w:rsidRDefault="002F5578" w:rsidP="002F5578">
            <w:pPr>
              <w:pStyle w:val="NoSpacing"/>
              <w:rPr>
                <w:szCs w:val="24"/>
              </w:rPr>
            </w:pPr>
            <w:r w:rsidRPr="009855F8">
              <w:rPr>
                <w:szCs w:val="24"/>
              </w:rPr>
              <w:t>83.20±0.2</w:t>
            </w:r>
          </w:p>
        </w:tc>
      </w:tr>
      <w:tr w:rsidR="002F5578" w:rsidRPr="009855F8" w:rsidTr="00772B3C">
        <w:trPr>
          <w:jc w:val="center"/>
        </w:trPr>
        <w:tc>
          <w:tcPr>
            <w:tcW w:w="3428" w:type="dxa"/>
          </w:tcPr>
          <w:p w:rsidR="002F5578" w:rsidRPr="009855F8" w:rsidRDefault="002F5578" w:rsidP="002F5578">
            <w:pPr>
              <w:pStyle w:val="NoSpacing"/>
              <w:rPr>
                <w:szCs w:val="24"/>
              </w:rPr>
            </w:pPr>
            <w:r w:rsidRPr="009855F8">
              <w:rPr>
                <w:szCs w:val="24"/>
              </w:rPr>
              <w:t>Total Ash (%)</w:t>
            </w:r>
          </w:p>
        </w:tc>
        <w:tc>
          <w:tcPr>
            <w:tcW w:w="2097" w:type="dxa"/>
          </w:tcPr>
          <w:p w:rsidR="002F5578" w:rsidRPr="009855F8" w:rsidRDefault="002F5578" w:rsidP="002F5578">
            <w:pPr>
              <w:pStyle w:val="NoSpacing"/>
              <w:rPr>
                <w:szCs w:val="24"/>
              </w:rPr>
            </w:pPr>
            <w:r w:rsidRPr="009855F8">
              <w:rPr>
                <w:szCs w:val="24"/>
              </w:rPr>
              <w:t>2.5±0.2</w:t>
            </w:r>
          </w:p>
        </w:tc>
      </w:tr>
      <w:tr w:rsidR="002F5578" w:rsidRPr="009855F8" w:rsidTr="00772B3C">
        <w:trPr>
          <w:jc w:val="center"/>
        </w:trPr>
        <w:tc>
          <w:tcPr>
            <w:tcW w:w="3428" w:type="dxa"/>
          </w:tcPr>
          <w:p w:rsidR="002F5578" w:rsidRPr="009855F8" w:rsidRDefault="002F5578" w:rsidP="002F5578">
            <w:pPr>
              <w:pStyle w:val="NoSpacing"/>
              <w:rPr>
                <w:szCs w:val="24"/>
              </w:rPr>
            </w:pPr>
            <w:r w:rsidRPr="009855F8">
              <w:rPr>
                <w:szCs w:val="24"/>
              </w:rPr>
              <w:t>Crude Fat (%)</w:t>
            </w:r>
          </w:p>
        </w:tc>
        <w:tc>
          <w:tcPr>
            <w:tcW w:w="2097" w:type="dxa"/>
          </w:tcPr>
          <w:p w:rsidR="002F5578" w:rsidRPr="009855F8" w:rsidRDefault="002F5578" w:rsidP="002F5578">
            <w:pPr>
              <w:pStyle w:val="NoSpacing"/>
              <w:rPr>
                <w:szCs w:val="24"/>
              </w:rPr>
            </w:pPr>
            <w:r w:rsidRPr="009855F8">
              <w:rPr>
                <w:szCs w:val="24"/>
              </w:rPr>
              <w:t>0.28±0.13</w:t>
            </w:r>
          </w:p>
        </w:tc>
      </w:tr>
      <w:tr w:rsidR="002F5578" w:rsidRPr="009855F8" w:rsidTr="00772B3C">
        <w:trPr>
          <w:jc w:val="center"/>
        </w:trPr>
        <w:tc>
          <w:tcPr>
            <w:tcW w:w="3428" w:type="dxa"/>
          </w:tcPr>
          <w:p w:rsidR="002F5578" w:rsidRPr="009855F8" w:rsidRDefault="002F5578" w:rsidP="002F5578">
            <w:pPr>
              <w:pStyle w:val="NoSpacing"/>
              <w:rPr>
                <w:szCs w:val="24"/>
              </w:rPr>
            </w:pPr>
            <w:r w:rsidRPr="009855F8">
              <w:rPr>
                <w:szCs w:val="24"/>
              </w:rPr>
              <w:t>Crude protein (%)</w:t>
            </w:r>
          </w:p>
        </w:tc>
        <w:tc>
          <w:tcPr>
            <w:tcW w:w="2097" w:type="dxa"/>
          </w:tcPr>
          <w:p w:rsidR="002F5578" w:rsidRPr="009855F8" w:rsidRDefault="002F5578" w:rsidP="002F5578">
            <w:pPr>
              <w:pStyle w:val="NoSpacing"/>
              <w:rPr>
                <w:szCs w:val="24"/>
              </w:rPr>
            </w:pPr>
            <w:r w:rsidRPr="009855F8">
              <w:rPr>
                <w:szCs w:val="24"/>
              </w:rPr>
              <w:t>1.93±0.2</w:t>
            </w:r>
          </w:p>
        </w:tc>
      </w:tr>
      <w:tr w:rsidR="002F5578" w:rsidRPr="009855F8" w:rsidTr="00772B3C">
        <w:trPr>
          <w:jc w:val="center"/>
        </w:trPr>
        <w:tc>
          <w:tcPr>
            <w:tcW w:w="3428" w:type="dxa"/>
          </w:tcPr>
          <w:p w:rsidR="002F5578" w:rsidRPr="009855F8" w:rsidRDefault="002F5578" w:rsidP="002F5578">
            <w:pPr>
              <w:pStyle w:val="NoSpacing"/>
              <w:rPr>
                <w:szCs w:val="24"/>
              </w:rPr>
            </w:pPr>
            <w:r w:rsidRPr="009855F8">
              <w:rPr>
                <w:szCs w:val="24"/>
              </w:rPr>
              <w:t>Crude fiber (%)</w:t>
            </w:r>
          </w:p>
        </w:tc>
        <w:tc>
          <w:tcPr>
            <w:tcW w:w="2097" w:type="dxa"/>
          </w:tcPr>
          <w:p w:rsidR="002F5578" w:rsidRPr="009855F8" w:rsidRDefault="002F5578" w:rsidP="002F5578">
            <w:pPr>
              <w:pStyle w:val="NoSpacing"/>
              <w:rPr>
                <w:szCs w:val="24"/>
              </w:rPr>
            </w:pPr>
            <w:r w:rsidRPr="009855F8">
              <w:rPr>
                <w:szCs w:val="24"/>
              </w:rPr>
              <w:t>5.30±0.35</w:t>
            </w:r>
          </w:p>
        </w:tc>
      </w:tr>
      <w:tr w:rsidR="002F5578" w:rsidRPr="009855F8" w:rsidTr="00772B3C">
        <w:trPr>
          <w:jc w:val="center"/>
        </w:trPr>
        <w:tc>
          <w:tcPr>
            <w:tcW w:w="3428" w:type="dxa"/>
          </w:tcPr>
          <w:p w:rsidR="002F5578" w:rsidRPr="009855F8" w:rsidRDefault="002F5578" w:rsidP="002F5578">
            <w:pPr>
              <w:pStyle w:val="NoSpacing"/>
              <w:rPr>
                <w:szCs w:val="24"/>
              </w:rPr>
            </w:pPr>
            <w:r w:rsidRPr="009855F8">
              <w:rPr>
                <w:szCs w:val="24"/>
              </w:rPr>
              <w:t>Total Carbohydrate (%)</w:t>
            </w:r>
          </w:p>
        </w:tc>
        <w:tc>
          <w:tcPr>
            <w:tcW w:w="2097" w:type="dxa"/>
          </w:tcPr>
          <w:p w:rsidR="002F5578" w:rsidRPr="009855F8" w:rsidRDefault="002F5578" w:rsidP="002F5578">
            <w:pPr>
              <w:pStyle w:val="NoSpacing"/>
              <w:rPr>
                <w:szCs w:val="24"/>
              </w:rPr>
            </w:pPr>
            <w:r w:rsidRPr="009855F8">
              <w:rPr>
                <w:szCs w:val="24"/>
              </w:rPr>
              <w:t>6.79±1.21</w:t>
            </w:r>
          </w:p>
        </w:tc>
      </w:tr>
      <w:tr w:rsidR="002F5578" w:rsidRPr="009855F8" w:rsidTr="00772B3C">
        <w:trPr>
          <w:jc w:val="center"/>
        </w:trPr>
        <w:tc>
          <w:tcPr>
            <w:tcW w:w="3428" w:type="dxa"/>
            <w:tcBorders>
              <w:bottom w:val="single" w:sz="4" w:space="0" w:color="auto"/>
            </w:tcBorders>
          </w:tcPr>
          <w:p w:rsidR="002F5578" w:rsidRPr="009855F8" w:rsidRDefault="002F5578" w:rsidP="002F5578">
            <w:pPr>
              <w:pStyle w:val="NoSpacing"/>
              <w:rPr>
                <w:szCs w:val="24"/>
              </w:rPr>
            </w:pPr>
            <w:r w:rsidRPr="009855F8">
              <w:rPr>
                <w:szCs w:val="24"/>
              </w:rPr>
              <w:t>Total Energy (Kcal/ 100 g)</w:t>
            </w:r>
          </w:p>
        </w:tc>
        <w:tc>
          <w:tcPr>
            <w:tcW w:w="2097" w:type="dxa"/>
            <w:tcBorders>
              <w:bottom w:val="single" w:sz="4" w:space="0" w:color="auto"/>
            </w:tcBorders>
          </w:tcPr>
          <w:p w:rsidR="002F5578" w:rsidRPr="009855F8" w:rsidRDefault="002F5578" w:rsidP="002F5578">
            <w:pPr>
              <w:pStyle w:val="NoSpacing"/>
              <w:rPr>
                <w:szCs w:val="24"/>
              </w:rPr>
            </w:pPr>
            <w:r w:rsidRPr="009855F8">
              <w:rPr>
                <w:szCs w:val="24"/>
              </w:rPr>
              <w:t>37.40±7.5</w:t>
            </w:r>
          </w:p>
        </w:tc>
      </w:tr>
    </w:tbl>
    <w:p w:rsidR="002B3A32" w:rsidRPr="009855F8" w:rsidRDefault="002B3A32" w:rsidP="009C1953">
      <w:pPr>
        <w:tabs>
          <w:tab w:val="left" w:pos="2355"/>
        </w:tabs>
        <w:jc w:val="center"/>
        <w:rPr>
          <w:rFonts w:ascii="Times New Roman" w:hAnsi="Times New Roman" w:cs="Times New Roman"/>
          <w:sz w:val="24"/>
          <w:szCs w:val="24"/>
        </w:rPr>
      </w:pPr>
      <w:r w:rsidRPr="009855F8">
        <w:rPr>
          <w:rFonts w:ascii="Times New Roman" w:hAnsi="Times New Roman" w:cs="Times New Roman"/>
          <w:i/>
          <w:sz w:val="24"/>
          <w:szCs w:val="24"/>
        </w:rPr>
        <w:t>Values are means of triplicate ± standard deviation</w:t>
      </w:r>
    </w:p>
    <w:p w:rsidR="00001064" w:rsidRDefault="00001064">
      <w:pPr>
        <w:rPr>
          <w:rFonts w:ascii="Times New Roman" w:hAnsi="Times New Roman" w:cs="Times New Roman"/>
          <w:b/>
          <w:sz w:val="24"/>
          <w:szCs w:val="24"/>
        </w:rPr>
      </w:pPr>
      <w:r>
        <w:rPr>
          <w:rFonts w:ascii="Times New Roman" w:hAnsi="Times New Roman" w:cs="Times New Roman"/>
          <w:b/>
          <w:sz w:val="24"/>
          <w:szCs w:val="24"/>
        </w:rPr>
        <w:br w:type="page"/>
      </w:r>
    </w:p>
    <w:p w:rsidR="002B3A32" w:rsidRPr="009855F8" w:rsidRDefault="00772B3C" w:rsidP="0077288A">
      <w:pPr>
        <w:jc w:val="center"/>
        <w:rPr>
          <w:rFonts w:ascii="Times New Roman" w:hAnsi="Times New Roman" w:cs="Times New Roman"/>
          <w:b/>
          <w:sz w:val="24"/>
          <w:szCs w:val="24"/>
        </w:rPr>
      </w:pPr>
      <w:r>
        <w:rPr>
          <w:rFonts w:ascii="Times New Roman" w:hAnsi="Times New Roman" w:cs="Times New Roman"/>
          <w:b/>
          <w:sz w:val="24"/>
          <w:szCs w:val="24"/>
        </w:rPr>
        <w:lastRenderedPageBreak/>
        <w:t>Table 3</w:t>
      </w:r>
      <w:r w:rsidR="0077288A" w:rsidRPr="009855F8">
        <w:rPr>
          <w:rFonts w:ascii="Times New Roman" w:hAnsi="Times New Roman" w:cs="Times New Roman"/>
          <w:b/>
          <w:sz w:val="24"/>
          <w:szCs w:val="24"/>
        </w:rPr>
        <w:t xml:space="preserve"> Chemical analysis of </w:t>
      </w:r>
      <w:proofErr w:type="spellStart"/>
      <w:r w:rsidR="009855F8" w:rsidRPr="009855F8">
        <w:rPr>
          <w:rFonts w:ascii="Times New Roman" w:hAnsi="Times New Roman" w:cs="Times New Roman"/>
          <w:b/>
          <w:i/>
          <w:sz w:val="24"/>
          <w:szCs w:val="24"/>
        </w:rPr>
        <w:t>amala</w:t>
      </w:r>
      <w:proofErr w:type="spellEnd"/>
      <w:r w:rsidR="0077288A" w:rsidRPr="009855F8">
        <w:rPr>
          <w:rFonts w:ascii="Times New Roman" w:hAnsi="Times New Roman" w:cs="Times New Roman"/>
          <w:b/>
          <w:sz w:val="24"/>
          <w:szCs w:val="24"/>
        </w:rPr>
        <w:t xml:space="preserve"> fruit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2002"/>
      </w:tblGrid>
      <w:tr w:rsidR="0077288A" w:rsidRPr="009855F8" w:rsidTr="00772B3C">
        <w:trPr>
          <w:jc w:val="center"/>
        </w:trPr>
        <w:tc>
          <w:tcPr>
            <w:tcW w:w="3528" w:type="dxa"/>
            <w:tcBorders>
              <w:top w:val="single" w:sz="4" w:space="0" w:color="auto"/>
              <w:bottom w:val="single" w:sz="4" w:space="0" w:color="auto"/>
            </w:tcBorders>
          </w:tcPr>
          <w:p w:rsidR="0077288A" w:rsidRPr="009855F8" w:rsidRDefault="0077288A" w:rsidP="0077288A">
            <w:pPr>
              <w:rPr>
                <w:rFonts w:ascii="Times New Roman" w:hAnsi="Times New Roman" w:cs="Times New Roman"/>
                <w:b/>
                <w:sz w:val="24"/>
                <w:szCs w:val="24"/>
              </w:rPr>
            </w:pPr>
            <w:r w:rsidRPr="009855F8">
              <w:rPr>
                <w:rFonts w:ascii="Times New Roman" w:hAnsi="Times New Roman" w:cs="Times New Roman"/>
                <w:b/>
                <w:sz w:val="24"/>
                <w:szCs w:val="24"/>
              </w:rPr>
              <w:t>Chemical composition</w:t>
            </w:r>
          </w:p>
        </w:tc>
        <w:tc>
          <w:tcPr>
            <w:tcW w:w="2002" w:type="dxa"/>
            <w:tcBorders>
              <w:top w:val="single" w:sz="4" w:space="0" w:color="auto"/>
              <w:bottom w:val="single" w:sz="4" w:space="0" w:color="auto"/>
            </w:tcBorders>
          </w:tcPr>
          <w:p w:rsidR="0077288A" w:rsidRPr="009855F8" w:rsidRDefault="009855F8" w:rsidP="0077288A">
            <w:pPr>
              <w:rPr>
                <w:rFonts w:ascii="Times New Roman" w:hAnsi="Times New Roman" w:cs="Times New Roman"/>
                <w:b/>
                <w:sz w:val="24"/>
                <w:szCs w:val="24"/>
              </w:rPr>
            </w:pPr>
            <w:proofErr w:type="spellStart"/>
            <w:r w:rsidRPr="009855F8">
              <w:rPr>
                <w:rFonts w:ascii="Times New Roman" w:hAnsi="Times New Roman" w:cs="Times New Roman"/>
                <w:b/>
                <w:i/>
                <w:sz w:val="24"/>
                <w:szCs w:val="24"/>
              </w:rPr>
              <w:t>Amala</w:t>
            </w:r>
            <w:proofErr w:type="spellEnd"/>
            <w:r w:rsidR="0077288A" w:rsidRPr="009855F8">
              <w:rPr>
                <w:rFonts w:ascii="Times New Roman" w:hAnsi="Times New Roman" w:cs="Times New Roman"/>
                <w:b/>
                <w:sz w:val="24"/>
                <w:szCs w:val="24"/>
              </w:rPr>
              <w:t xml:space="preserve"> fruit</w:t>
            </w:r>
          </w:p>
        </w:tc>
      </w:tr>
      <w:tr w:rsidR="0077288A" w:rsidRPr="009855F8" w:rsidTr="00772B3C">
        <w:trPr>
          <w:jc w:val="center"/>
        </w:trPr>
        <w:tc>
          <w:tcPr>
            <w:tcW w:w="3528" w:type="dxa"/>
            <w:tcBorders>
              <w:top w:val="single" w:sz="4" w:space="0" w:color="auto"/>
            </w:tcBorders>
          </w:tcPr>
          <w:p w:rsidR="0077288A" w:rsidRPr="009855F8" w:rsidRDefault="0077288A" w:rsidP="00A933F3">
            <w:pPr>
              <w:pStyle w:val="NoSpacing"/>
              <w:rPr>
                <w:szCs w:val="24"/>
              </w:rPr>
            </w:pPr>
            <w:r w:rsidRPr="009855F8">
              <w:rPr>
                <w:szCs w:val="24"/>
              </w:rPr>
              <w:t>Acidity (% citric acid)</w:t>
            </w:r>
          </w:p>
        </w:tc>
        <w:tc>
          <w:tcPr>
            <w:tcW w:w="2002" w:type="dxa"/>
            <w:tcBorders>
              <w:top w:val="single" w:sz="4" w:space="0" w:color="auto"/>
            </w:tcBorders>
          </w:tcPr>
          <w:p w:rsidR="0077288A" w:rsidRPr="009855F8" w:rsidRDefault="00A933F3" w:rsidP="00A933F3">
            <w:pPr>
              <w:pStyle w:val="NoSpacing"/>
              <w:rPr>
                <w:szCs w:val="24"/>
              </w:rPr>
            </w:pPr>
            <w:r w:rsidRPr="009855F8">
              <w:rPr>
                <w:szCs w:val="24"/>
              </w:rPr>
              <w:t>2.70±0.02</w:t>
            </w:r>
          </w:p>
        </w:tc>
      </w:tr>
      <w:tr w:rsidR="0077288A" w:rsidRPr="009855F8" w:rsidTr="00772B3C">
        <w:trPr>
          <w:jc w:val="center"/>
        </w:trPr>
        <w:tc>
          <w:tcPr>
            <w:tcW w:w="3528" w:type="dxa"/>
          </w:tcPr>
          <w:p w:rsidR="0077288A" w:rsidRPr="009855F8" w:rsidRDefault="0077288A" w:rsidP="00A933F3">
            <w:pPr>
              <w:pStyle w:val="NoSpacing"/>
              <w:rPr>
                <w:szCs w:val="24"/>
              </w:rPr>
            </w:pPr>
            <w:r w:rsidRPr="009855F8">
              <w:rPr>
                <w:szCs w:val="24"/>
              </w:rPr>
              <w:t>pH</w:t>
            </w:r>
          </w:p>
        </w:tc>
        <w:tc>
          <w:tcPr>
            <w:tcW w:w="2002" w:type="dxa"/>
          </w:tcPr>
          <w:p w:rsidR="0077288A" w:rsidRPr="009855F8" w:rsidRDefault="00A933F3" w:rsidP="00A933F3">
            <w:pPr>
              <w:pStyle w:val="NoSpacing"/>
              <w:rPr>
                <w:szCs w:val="24"/>
              </w:rPr>
            </w:pPr>
            <w:r w:rsidRPr="009855F8">
              <w:rPr>
                <w:szCs w:val="24"/>
              </w:rPr>
              <w:t>3.5±0.15</w:t>
            </w:r>
          </w:p>
        </w:tc>
      </w:tr>
      <w:tr w:rsidR="0077288A" w:rsidRPr="009855F8" w:rsidTr="00772B3C">
        <w:trPr>
          <w:jc w:val="center"/>
        </w:trPr>
        <w:tc>
          <w:tcPr>
            <w:tcW w:w="3528" w:type="dxa"/>
          </w:tcPr>
          <w:p w:rsidR="0077288A" w:rsidRPr="009855F8" w:rsidRDefault="0077288A" w:rsidP="00A933F3">
            <w:pPr>
              <w:pStyle w:val="NoSpacing"/>
              <w:rPr>
                <w:szCs w:val="24"/>
              </w:rPr>
            </w:pPr>
            <w:proofErr w:type="spellStart"/>
            <w:r w:rsidRPr="009855F8">
              <w:rPr>
                <w:szCs w:val="24"/>
              </w:rPr>
              <w:t>TSS</w:t>
            </w:r>
            <w:proofErr w:type="spellEnd"/>
            <w:r w:rsidRPr="009855F8">
              <w:rPr>
                <w:szCs w:val="24"/>
              </w:rPr>
              <w:t xml:space="preserve"> (°</w:t>
            </w:r>
            <w:proofErr w:type="spellStart"/>
            <w:r w:rsidRPr="009855F8">
              <w:rPr>
                <w:szCs w:val="24"/>
              </w:rPr>
              <w:t>Bx</w:t>
            </w:r>
            <w:proofErr w:type="spellEnd"/>
            <w:r w:rsidRPr="009855F8">
              <w:rPr>
                <w:szCs w:val="24"/>
              </w:rPr>
              <w:t>)</w:t>
            </w:r>
          </w:p>
        </w:tc>
        <w:tc>
          <w:tcPr>
            <w:tcW w:w="2002" w:type="dxa"/>
          </w:tcPr>
          <w:p w:rsidR="0077288A" w:rsidRPr="009855F8" w:rsidRDefault="00A933F3" w:rsidP="00A933F3">
            <w:pPr>
              <w:pStyle w:val="NoSpacing"/>
              <w:rPr>
                <w:szCs w:val="24"/>
              </w:rPr>
            </w:pPr>
            <w:r w:rsidRPr="009855F8">
              <w:rPr>
                <w:szCs w:val="24"/>
              </w:rPr>
              <w:t>11.50±0.03</w:t>
            </w:r>
          </w:p>
        </w:tc>
      </w:tr>
      <w:tr w:rsidR="0077288A" w:rsidRPr="009855F8" w:rsidTr="00772B3C">
        <w:trPr>
          <w:jc w:val="center"/>
        </w:trPr>
        <w:tc>
          <w:tcPr>
            <w:tcW w:w="3528" w:type="dxa"/>
          </w:tcPr>
          <w:p w:rsidR="0077288A" w:rsidRPr="009855F8" w:rsidRDefault="0077288A" w:rsidP="00A933F3">
            <w:pPr>
              <w:pStyle w:val="NoSpacing"/>
              <w:rPr>
                <w:szCs w:val="24"/>
              </w:rPr>
            </w:pPr>
            <w:r w:rsidRPr="009855F8">
              <w:rPr>
                <w:szCs w:val="24"/>
              </w:rPr>
              <w:t>Ascorbic acid (mg/100 g)</w:t>
            </w:r>
          </w:p>
        </w:tc>
        <w:tc>
          <w:tcPr>
            <w:tcW w:w="2002" w:type="dxa"/>
          </w:tcPr>
          <w:p w:rsidR="0077288A" w:rsidRPr="009855F8" w:rsidRDefault="00A933F3" w:rsidP="00A933F3">
            <w:pPr>
              <w:pStyle w:val="NoSpacing"/>
              <w:rPr>
                <w:szCs w:val="24"/>
              </w:rPr>
            </w:pPr>
            <w:r w:rsidRPr="009855F8">
              <w:rPr>
                <w:szCs w:val="24"/>
              </w:rPr>
              <w:t>578.3±0.05</w:t>
            </w:r>
          </w:p>
        </w:tc>
      </w:tr>
      <w:tr w:rsidR="0077288A" w:rsidRPr="009855F8" w:rsidTr="00772B3C">
        <w:trPr>
          <w:jc w:val="center"/>
        </w:trPr>
        <w:tc>
          <w:tcPr>
            <w:tcW w:w="3528" w:type="dxa"/>
          </w:tcPr>
          <w:p w:rsidR="0077288A" w:rsidRPr="009855F8" w:rsidRDefault="00A933F3" w:rsidP="00A933F3">
            <w:pPr>
              <w:pStyle w:val="NoSpacing"/>
              <w:rPr>
                <w:szCs w:val="24"/>
              </w:rPr>
            </w:pPr>
            <w:r w:rsidRPr="009855F8">
              <w:rPr>
                <w:szCs w:val="24"/>
              </w:rPr>
              <w:t>Reducing sugar (%)</w:t>
            </w:r>
          </w:p>
        </w:tc>
        <w:tc>
          <w:tcPr>
            <w:tcW w:w="2002" w:type="dxa"/>
          </w:tcPr>
          <w:p w:rsidR="0077288A" w:rsidRPr="009855F8" w:rsidRDefault="00A933F3" w:rsidP="00A933F3">
            <w:pPr>
              <w:pStyle w:val="NoSpacing"/>
              <w:rPr>
                <w:szCs w:val="24"/>
              </w:rPr>
            </w:pPr>
            <w:r w:rsidRPr="009855F8">
              <w:rPr>
                <w:szCs w:val="24"/>
              </w:rPr>
              <w:t>3.10±0.02</w:t>
            </w:r>
          </w:p>
        </w:tc>
      </w:tr>
      <w:tr w:rsidR="0077288A" w:rsidRPr="009855F8" w:rsidTr="00772B3C">
        <w:trPr>
          <w:jc w:val="center"/>
        </w:trPr>
        <w:tc>
          <w:tcPr>
            <w:tcW w:w="3528" w:type="dxa"/>
          </w:tcPr>
          <w:p w:rsidR="0077288A" w:rsidRPr="009855F8" w:rsidRDefault="00A933F3" w:rsidP="00A933F3">
            <w:pPr>
              <w:pStyle w:val="NoSpacing"/>
              <w:rPr>
                <w:szCs w:val="24"/>
              </w:rPr>
            </w:pPr>
            <w:r w:rsidRPr="009855F8">
              <w:rPr>
                <w:szCs w:val="24"/>
              </w:rPr>
              <w:t>Non reducing sugar (%)</w:t>
            </w:r>
          </w:p>
        </w:tc>
        <w:tc>
          <w:tcPr>
            <w:tcW w:w="2002" w:type="dxa"/>
          </w:tcPr>
          <w:p w:rsidR="0077288A" w:rsidRPr="009855F8" w:rsidRDefault="00A933F3" w:rsidP="00A933F3">
            <w:pPr>
              <w:pStyle w:val="NoSpacing"/>
              <w:rPr>
                <w:szCs w:val="24"/>
              </w:rPr>
            </w:pPr>
            <w:r w:rsidRPr="009855F8">
              <w:rPr>
                <w:szCs w:val="24"/>
              </w:rPr>
              <w:t>4.62±0.21</w:t>
            </w:r>
          </w:p>
        </w:tc>
      </w:tr>
      <w:tr w:rsidR="0077288A" w:rsidRPr="009855F8" w:rsidTr="00772B3C">
        <w:trPr>
          <w:jc w:val="center"/>
        </w:trPr>
        <w:tc>
          <w:tcPr>
            <w:tcW w:w="3528" w:type="dxa"/>
            <w:tcBorders>
              <w:bottom w:val="single" w:sz="4" w:space="0" w:color="auto"/>
            </w:tcBorders>
          </w:tcPr>
          <w:p w:rsidR="0077288A" w:rsidRPr="009855F8" w:rsidRDefault="00A933F3" w:rsidP="00A933F3">
            <w:pPr>
              <w:pStyle w:val="NoSpacing"/>
              <w:rPr>
                <w:szCs w:val="24"/>
              </w:rPr>
            </w:pPr>
            <w:r w:rsidRPr="009855F8">
              <w:rPr>
                <w:szCs w:val="24"/>
              </w:rPr>
              <w:t>Total sugar (%)</w:t>
            </w:r>
          </w:p>
        </w:tc>
        <w:tc>
          <w:tcPr>
            <w:tcW w:w="2002" w:type="dxa"/>
            <w:tcBorders>
              <w:bottom w:val="single" w:sz="4" w:space="0" w:color="auto"/>
            </w:tcBorders>
          </w:tcPr>
          <w:p w:rsidR="0077288A" w:rsidRPr="009855F8" w:rsidRDefault="00A933F3" w:rsidP="00A933F3">
            <w:pPr>
              <w:pStyle w:val="NoSpacing"/>
              <w:rPr>
                <w:szCs w:val="24"/>
              </w:rPr>
            </w:pPr>
            <w:r w:rsidRPr="009855F8">
              <w:rPr>
                <w:szCs w:val="24"/>
              </w:rPr>
              <w:t>7.72±0.68</w:t>
            </w:r>
          </w:p>
        </w:tc>
      </w:tr>
    </w:tbl>
    <w:p w:rsidR="0077288A" w:rsidRPr="009855F8" w:rsidRDefault="00A933F3" w:rsidP="00772B3C">
      <w:pPr>
        <w:tabs>
          <w:tab w:val="left" w:pos="2745"/>
        </w:tabs>
        <w:jc w:val="center"/>
        <w:rPr>
          <w:rFonts w:ascii="Times New Roman" w:hAnsi="Times New Roman" w:cs="Times New Roman"/>
          <w:i/>
          <w:sz w:val="24"/>
          <w:szCs w:val="24"/>
        </w:rPr>
      </w:pPr>
      <w:r w:rsidRPr="009855F8">
        <w:rPr>
          <w:rFonts w:ascii="Times New Roman" w:hAnsi="Times New Roman" w:cs="Times New Roman"/>
          <w:i/>
          <w:sz w:val="24"/>
          <w:szCs w:val="24"/>
        </w:rPr>
        <w:t>Values are means of triplicate ± standard deviation</w:t>
      </w:r>
    </w:p>
    <w:p w:rsidR="009324B0" w:rsidRPr="009855F8" w:rsidRDefault="009324B0" w:rsidP="009C383D">
      <w:pPr>
        <w:pStyle w:val="NoSpacing"/>
        <w:spacing w:line="360" w:lineRule="auto"/>
        <w:ind w:left="14" w:hanging="14"/>
        <w:rPr>
          <w:szCs w:val="24"/>
        </w:rPr>
        <w:sectPr w:rsidR="009324B0" w:rsidRPr="009855F8" w:rsidSect="00E35B93">
          <w:type w:val="continuous"/>
          <w:pgSz w:w="11909" w:h="16834" w:code="9"/>
          <w:pgMar w:top="2160" w:right="2160" w:bottom="2160" w:left="2160" w:header="720" w:footer="720" w:gutter="0"/>
          <w:cols w:space="720"/>
          <w:docGrid w:linePitch="360"/>
        </w:sectPr>
      </w:pPr>
    </w:p>
    <w:p w:rsidR="007F07C3" w:rsidRPr="009855F8" w:rsidRDefault="00772B3C" w:rsidP="00001064">
      <w:pPr>
        <w:rPr>
          <w:rFonts w:ascii="Times New Roman" w:hAnsi="Times New Roman" w:cs="Times New Roman"/>
          <w:b/>
          <w:sz w:val="24"/>
          <w:szCs w:val="24"/>
        </w:rPr>
      </w:pPr>
      <w:r>
        <w:rPr>
          <w:rFonts w:ascii="Times New Roman" w:hAnsi="Times New Roman" w:cs="Times New Roman"/>
          <w:b/>
          <w:sz w:val="24"/>
          <w:szCs w:val="24"/>
        </w:rPr>
        <w:lastRenderedPageBreak/>
        <w:t>Table 4</w:t>
      </w:r>
      <w:r w:rsidR="007F07C3" w:rsidRPr="009855F8">
        <w:rPr>
          <w:rFonts w:ascii="Times New Roman" w:hAnsi="Times New Roman" w:cs="Times New Roman"/>
          <w:b/>
          <w:sz w:val="24"/>
          <w:szCs w:val="24"/>
        </w:rPr>
        <w:t xml:space="preserve"> Nutritional analysis of different samples of </w:t>
      </w:r>
      <w:proofErr w:type="spellStart"/>
      <w:r w:rsidR="009855F8" w:rsidRPr="009855F8">
        <w:rPr>
          <w:rFonts w:ascii="Times New Roman" w:hAnsi="Times New Roman" w:cs="Times New Roman"/>
          <w:b/>
          <w:i/>
          <w:sz w:val="24"/>
          <w:szCs w:val="24"/>
        </w:rPr>
        <w:t>amala</w:t>
      </w:r>
      <w:proofErr w:type="spellEnd"/>
      <w:r w:rsidR="007F07C3" w:rsidRPr="009855F8">
        <w:rPr>
          <w:rFonts w:ascii="Times New Roman" w:hAnsi="Times New Roman" w:cs="Times New Roman"/>
          <w:b/>
          <w:sz w:val="24"/>
          <w:szCs w:val="24"/>
        </w:rPr>
        <w:t xml:space="preserve"> leather</w:t>
      </w:r>
    </w:p>
    <w:tbl>
      <w:tblPr>
        <w:tblStyle w:val="TableGrid2"/>
        <w:tblW w:w="1062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6"/>
        <w:gridCol w:w="1492"/>
        <w:gridCol w:w="1324"/>
        <w:gridCol w:w="1401"/>
        <w:gridCol w:w="1324"/>
        <w:gridCol w:w="1213"/>
        <w:gridCol w:w="1440"/>
        <w:gridCol w:w="1350"/>
      </w:tblGrid>
      <w:tr w:rsidR="001349A4" w:rsidRPr="009855F8" w:rsidTr="00C4275F">
        <w:trPr>
          <w:trHeight w:val="548"/>
        </w:trPr>
        <w:tc>
          <w:tcPr>
            <w:tcW w:w="1076" w:type="dxa"/>
            <w:tcBorders>
              <w:top w:val="single" w:sz="4" w:space="0" w:color="auto"/>
              <w:bottom w:val="single" w:sz="4" w:space="0" w:color="auto"/>
            </w:tcBorders>
          </w:tcPr>
          <w:p w:rsidR="001349A4" w:rsidRPr="009855F8" w:rsidRDefault="001349A4" w:rsidP="00C4275F">
            <w:pPr>
              <w:pStyle w:val="NoSpacing"/>
              <w:jc w:val="left"/>
              <w:rPr>
                <w:b/>
                <w:sz w:val="20"/>
                <w:szCs w:val="20"/>
              </w:rPr>
            </w:pPr>
            <w:r w:rsidRPr="009855F8">
              <w:rPr>
                <w:b/>
                <w:sz w:val="20"/>
                <w:szCs w:val="20"/>
              </w:rPr>
              <w:t>Samples</w:t>
            </w:r>
          </w:p>
        </w:tc>
        <w:tc>
          <w:tcPr>
            <w:tcW w:w="1492" w:type="dxa"/>
            <w:tcBorders>
              <w:top w:val="single" w:sz="4" w:space="0" w:color="auto"/>
              <w:bottom w:val="single" w:sz="4" w:space="0" w:color="auto"/>
            </w:tcBorders>
          </w:tcPr>
          <w:p w:rsidR="001349A4" w:rsidRPr="009855F8" w:rsidRDefault="001349A4" w:rsidP="00C4275F">
            <w:pPr>
              <w:pStyle w:val="NoSpacing"/>
              <w:jc w:val="left"/>
              <w:rPr>
                <w:b/>
                <w:sz w:val="20"/>
                <w:szCs w:val="20"/>
              </w:rPr>
            </w:pPr>
            <w:r w:rsidRPr="009855F8">
              <w:rPr>
                <w:b/>
                <w:sz w:val="20"/>
                <w:szCs w:val="20"/>
              </w:rPr>
              <w:t>Moisture content (</w:t>
            </w:r>
            <w:proofErr w:type="spellStart"/>
            <w:r w:rsidRPr="009855F8">
              <w:rPr>
                <w:b/>
                <w:sz w:val="20"/>
                <w:szCs w:val="20"/>
              </w:rPr>
              <w:t>wb</w:t>
            </w:r>
            <w:proofErr w:type="spellEnd"/>
            <w:r w:rsidRPr="009855F8">
              <w:rPr>
                <w:b/>
                <w:sz w:val="20"/>
                <w:szCs w:val="20"/>
              </w:rPr>
              <w:t xml:space="preserve"> %)</w:t>
            </w:r>
          </w:p>
        </w:tc>
        <w:tc>
          <w:tcPr>
            <w:tcW w:w="1324" w:type="dxa"/>
            <w:tcBorders>
              <w:top w:val="single" w:sz="4" w:space="0" w:color="auto"/>
              <w:bottom w:val="single" w:sz="4" w:space="0" w:color="auto"/>
            </w:tcBorders>
          </w:tcPr>
          <w:p w:rsidR="001349A4" w:rsidRPr="009855F8" w:rsidRDefault="001349A4" w:rsidP="00C4275F">
            <w:pPr>
              <w:pStyle w:val="NoSpacing"/>
              <w:jc w:val="left"/>
              <w:rPr>
                <w:b/>
                <w:sz w:val="20"/>
                <w:szCs w:val="20"/>
              </w:rPr>
            </w:pPr>
            <w:r w:rsidRPr="009855F8">
              <w:rPr>
                <w:b/>
                <w:sz w:val="20"/>
                <w:szCs w:val="20"/>
              </w:rPr>
              <w:t>Crude fat (</w:t>
            </w:r>
            <w:proofErr w:type="spellStart"/>
            <w:r w:rsidRPr="009855F8">
              <w:rPr>
                <w:b/>
                <w:sz w:val="20"/>
                <w:szCs w:val="20"/>
              </w:rPr>
              <w:t>db</w:t>
            </w:r>
            <w:proofErr w:type="spellEnd"/>
            <w:r w:rsidRPr="009855F8">
              <w:rPr>
                <w:b/>
                <w:sz w:val="20"/>
                <w:szCs w:val="20"/>
              </w:rPr>
              <w:t xml:space="preserve"> %)</w:t>
            </w:r>
          </w:p>
        </w:tc>
        <w:tc>
          <w:tcPr>
            <w:tcW w:w="1401" w:type="dxa"/>
            <w:tcBorders>
              <w:top w:val="single" w:sz="4" w:space="0" w:color="auto"/>
              <w:bottom w:val="single" w:sz="4" w:space="0" w:color="auto"/>
            </w:tcBorders>
          </w:tcPr>
          <w:p w:rsidR="001349A4" w:rsidRPr="009855F8" w:rsidRDefault="001349A4" w:rsidP="00C4275F">
            <w:pPr>
              <w:pStyle w:val="NoSpacing"/>
              <w:jc w:val="left"/>
              <w:rPr>
                <w:b/>
                <w:sz w:val="20"/>
                <w:szCs w:val="20"/>
              </w:rPr>
            </w:pPr>
            <w:r w:rsidRPr="009855F8">
              <w:rPr>
                <w:b/>
                <w:sz w:val="20"/>
                <w:szCs w:val="20"/>
              </w:rPr>
              <w:t>Crude protein (</w:t>
            </w:r>
            <w:proofErr w:type="spellStart"/>
            <w:r w:rsidRPr="009855F8">
              <w:rPr>
                <w:b/>
                <w:sz w:val="20"/>
                <w:szCs w:val="20"/>
              </w:rPr>
              <w:t>db</w:t>
            </w:r>
            <w:proofErr w:type="spellEnd"/>
            <w:r w:rsidRPr="009855F8">
              <w:rPr>
                <w:b/>
                <w:sz w:val="20"/>
                <w:szCs w:val="20"/>
              </w:rPr>
              <w:t xml:space="preserve"> %)</w:t>
            </w:r>
          </w:p>
        </w:tc>
        <w:tc>
          <w:tcPr>
            <w:tcW w:w="1324" w:type="dxa"/>
            <w:tcBorders>
              <w:top w:val="single" w:sz="4" w:space="0" w:color="auto"/>
              <w:bottom w:val="single" w:sz="4" w:space="0" w:color="auto"/>
            </w:tcBorders>
          </w:tcPr>
          <w:p w:rsidR="001349A4" w:rsidRPr="009855F8" w:rsidRDefault="001349A4" w:rsidP="00C4275F">
            <w:pPr>
              <w:pStyle w:val="NoSpacing"/>
              <w:jc w:val="left"/>
              <w:rPr>
                <w:b/>
                <w:sz w:val="20"/>
                <w:szCs w:val="20"/>
              </w:rPr>
            </w:pPr>
            <w:r w:rsidRPr="009855F8">
              <w:rPr>
                <w:b/>
                <w:sz w:val="20"/>
                <w:szCs w:val="20"/>
              </w:rPr>
              <w:t>Crude fiber (</w:t>
            </w:r>
            <w:proofErr w:type="spellStart"/>
            <w:r w:rsidRPr="009855F8">
              <w:rPr>
                <w:b/>
                <w:sz w:val="20"/>
                <w:szCs w:val="20"/>
              </w:rPr>
              <w:t>db</w:t>
            </w:r>
            <w:proofErr w:type="spellEnd"/>
            <w:r w:rsidRPr="009855F8">
              <w:rPr>
                <w:b/>
                <w:sz w:val="20"/>
                <w:szCs w:val="20"/>
              </w:rPr>
              <w:t xml:space="preserve"> %)</w:t>
            </w:r>
          </w:p>
        </w:tc>
        <w:tc>
          <w:tcPr>
            <w:tcW w:w="1213" w:type="dxa"/>
            <w:tcBorders>
              <w:top w:val="single" w:sz="4" w:space="0" w:color="auto"/>
              <w:bottom w:val="single" w:sz="4" w:space="0" w:color="auto"/>
            </w:tcBorders>
          </w:tcPr>
          <w:p w:rsidR="001349A4" w:rsidRPr="009855F8" w:rsidRDefault="001349A4" w:rsidP="00C4275F">
            <w:pPr>
              <w:pStyle w:val="NoSpacing"/>
              <w:jc w:val="left"/>
              <w:rPr>
                <w:b/>
                <w:sz w:val="20"/>
                <w:szCs w:val="20"/>
              </w:rPr>
            </w:pPr>
            <w:r w:rsidRPr="009855F8">
              <w:rPr>
                <w:b/>
                <w:sz w:val="20"/>
                <w:szCs w:val="20"/>
              </w:rPr>
              <w:t>Total ash (</w:t>
            </w:r>
            <w:proofErr w:type="spellStart"/>
            <w:r w:rsidRPr="009855F8">
              <w:rPr>
                <w:b/>
                <w:sz w:val="20"/>
                <w:szCs w:val="20"/>
              </w:rPr>
              <w:t>db</w:t>
            </w:r>
            <w:proofErr w:type="spellEnd"/>
            <w:r w:rsidRPr="009855F8">
              <w:rPr>
                <w:b/>
                <w:sz w:val="20"/>
                <w:szCs w:val="20"/>
              </w:rPr>
              <w:t xml:space="preserve"> %)</w:t>
            </w:r>
          </w:p>
        </w:tc>
        <w:tc>
          <w:tcPr>
            <w:tcW w:w="1440" w:type="dxa"/>
            <w:tcBorders>
              <w:top w:val="single" w:sz="4" w:space="0" w:color="auto"/>
              <w:bottom w:val="single" w:sz="4" w:space="0" w:color="auto"/>
            </w:tcBorders>
          </w:tcPr>
          <w:p w:rsidR="001349A4" w:rsidRPr="009855F8" w:rsidRDefault="001349A4" w:rsidP="00C4275F">
            <w:pPr>
              <w:pStyle w:val="NoSpacing"/>
              <w:jc w:val="left"/>
              <w:rPr>
                <w:b/>
                <w:sz w:val="20"/>
                <w:szCs w:val="20"/>
              </w:rPr>
            </w:pPr>
            <w:r w:rsidRPr="009855F8">
              <w:rPr>
                <w:b/>
                <w:sz w:val="20"/>
                <w:szCs w:val="20"/>
              </w:rPr>
              <w:t>Carbohydrate (</w:t>
            </w:r>
            <w:proofErr w:type="spellStart"/>
            <w:r w:rsidRPr="009855F8">
              <w:rPr>
                <w:b/>
                <w:sz w:val="20"/>
                <w:szCs w:val="20"/>
              </w:rPr>
              <w:t>db</w:t>
            </w:r>
            <w:proofErr w:type="spellEnd"/>
            <w:r w:rsidRPr="009855F8">
              <w:rPr>
                <w:b/>
                <w:sz w:val="20"/>
                <w:szCs w:val="20"/>
              </w:rPr>
              <w:t xml:space="preserve"> %)</w:t>
            </w:r>
          </w:p>
        </w:tc>
        <w:tc>
          <w:tcPr>
            <w:tcW w:w="1350" w:type="dxa"/>
            <w:tcBorders>
              <w:top w:val="single" w:sz="4" w:space="0" w:color="auto"/>
              <w:bottom w:val="single" w:sz="4" w:space="0" w:color="auto"/>
            </w:tcBorders>
          </w:tcPr>
          <w:p w:rsidR="001349A4" w:rsidRPr="009855F8" w:rsidRDefault="001349A4" w:rsidP="00C4275F">
            <w:pPr>
              <w:pStyle w:val="NoSpacing"/>
              <w:jc w:val="left"/>
              <w:rPr>
                <w:b/>
                <w:sz w:val="20"/>
                <w:szCs w:val="20"/>
              </w:rPr>
            </w:pPr>
            <w:r w:rsidRPr="009855F8">
              <w:rPr>
                <w:b/>
                <w:sz w:val="20"/>
                <w:szCs w:val="20"/>
              </w:rPr>
              <w:t xml:space="preserve">Energy (Kcal/100 g </w:t>
            </w:r>
            <w:proofErr w:type="spellStart"/>
            <w:r w:rsidRPr="009855F8">
              <w:rPr>
                <w:b/>
                <w:sz w:val="20"/>
                <w:szCs w:val="20"/>
              </w:rPr>
              <w:t>Dm</w:t>
            </w:r>
            <w:proofErr w:type="spellEnd"/>
            <w:r w:rsidRPr="009855F8">
              <w:rPr>
                <w:b/>
                <w:sz w:val="20"/>
                <w:szCs w:val="20"/>
              </w:rPr>
              <w:t>)</w:t>
            </w:r>
          </w:p>
        </w:tc>
      </w:tr>
      <w:tr w:rsidR="001349A4" w:rsidRPr="009855F8" w:rsidTr="00C4275F">
        <w:trPr>
          <w:trHeight w:val="377"/>
        </w:trPr>
        <w:tc>
          <w:tcPr>
            <w:tcW w:w="1076" w:type="dxa"/>
            <w:tcBorders>
              <w:top w:val="single" w:sz="4" w:space="0" w:color="auto"/>
            </w:tcBorders>
          </w:tcPr>
          <w:p w:rsidR="001349A4" w:rsidRPr="009855F8" w:rsidRDefault="001349A4" w:rsidP="00C4275F">
            <w:pPr>
              <w:pStyle w:val="NoSpacing"/>
              <w:rPr>
                <w:sz w:val="20"/>
                <w:szCs w:val="20"/>
              </w:rPr>
            </w:pPr>
            <w:r w:rsidRPr="009855F8">
              <w:rPr>
                <w:sz w:val="20"/>
                <w:szCs w:val="20"/>
              </w:rPr>
              <w:t>A</w:t>
            </w:r>
          </w:p>
        </w:tc>
        <w:tc>
          <w:tcPr>
            <w:tcW w:w="1492" w:type="dxa"/>
            <w:tcBorders>
              <w:top w:val="single" w:sz="4" w:space="0" w:color="auto"/>
            </w:tcBorders>
          </w:tcPr>
          <w:p w:rsidR="001349A4" w:rsidRPr="009855F8" w:rsidRDefault="0084751A" w:rsidP="00C4275F">
            <w:pPr>
              <w:pStyle w:val="NoSpacing"/>
              <w:rPr>
                <w:sz w:val="20"/>
                <w:szCs w:val="20"/>
              </w:rPr>
            </w:pPr>
            <w:r w:rsidRPr="009855F8">
              <w:rPr>
                <w:sz w:val="20"/>
                <w:szCs w:val="20"/>
              </w:rPr>
              <w:t>15.50±0.03</w:t>
            </w:r>
            <w:r w:rsidRPr="009855F8">
              <w:rPr>
                <w:sz w:val="20"/>
                <w:szCs w:val="20"/>
                <w:vertAlign w:val="superscript"/>
              </w:rPr>
              <w:t>a</w:t>
            </w:r>
          </w:p>
        </w:tc>
        <w:tc>
          <w:tcPr>
            <w:tcW w:w="1324" w:type="dxa"/>
            <w:tcBorders>
              <w:top w:val="single" w:sz="4" w:space="0" w:color="auto"/>
            </w:tcBorders>
          </w:tcPr>
          <w:p w:rsidR="001349A4" w:rsidRPr="009855F8" w:rsidRDefault="001349A4" w:rsidP="00C4275F">
            <w:pPr>
              <w:pStyle w:val="NoSpacing"/>
              <w:rPr>
                <w:sz w:val="20"/>
                <w:szCs w:val="20"/>
              </w:rPr>
            </w:pPr>
            <w:r w:rsidRPr="009855F8">
              <w:rPr>
                <w:sz w:val="20"/>
                <w:szCs w:val="20"/>
              </w:rPr>
              <w:t>0.16±0.01</w:t>
            </w:r>
            <w:r w:rsidRPr="009855F8">
              <w:rPr>
                <w:sz w:val="20"/>
                <w:szCs w:val="20"/>
                <w:vertAlign w:val="superscript"/>
              </w:rPr>
              <w:t>a</w:t>
            </w:r>
          </w:p>
        </w:tc>
        <w:tc>
          <w:tcPr>
            <w:tcW w:w="1401" w:type="dxa"/>
            <w:tcBorders>
              <w:top w:val="single" w:sz="4" w:space="0" w:color="auto"/>
            </w:tcBorders>
          </w:tcPr>
          <w:p w:rsidR="001349A4" w:rsidRPr="009855F8" w:rsidRDefault="001349A4" w:rsidP="00C4275F">
            <w:pPr>
              <w:pStyle w:val="NoSpacing"/>
              <w:rPr>
                <w:sz w:val="20"/>
                <w:szCs w:val="20"/>
              </w:rPr>
            </w:pPr>
            <w:r w:rsidRPr="009855F8">
              <w:rPr>
                <w:sz w:val="20"/>
                <w:szCs w:val="20"/>
              </w:rPr>
              <w:t>0.82±0.21</w:t>
            </w:r>
            <w:r w:rsidRPr="009855F8">
              <w:rPr>
                <w:sz w:val="20"/>
                <w:szCs w:val="20"/>
                <w:vertAlign w:val="superscript"/>
              </w:rPr>
              <w:t>a</w:t>
            </w:r>
          </w:p>
        </w:tc>
        <w:tc>
          <w:tcPr>
            <w:tcW w:w="1324" w:type="dxa"/>
            <w:tcBorders>
              <w:top w:val="single" w:sz="4" w:space="0" w:color="auto"/>
            </w:tcBorders>
          </w:tcPr>
          <w:p w:rsidR="001349A4" w:rsidRPr="009855F8" w:rsidRDefault="001349A4" w:rsidP="00C4275F">
            <w:pPr>
              <w:pStyle w:val="NoSpacing"/>
              <w:rPr>
                <w:sz w:val="20"/>
                <w:szCs w:val="20"/>
              </w:rPr>
            </w:pPr>
            <w:r w:rsidRPr="009855F8">
              <w:rPr>
                <w:sz w:val="20"/>
                <w:szCs w:val="20"/>
              </w:rPr>
              <w:t>3.04±0.12</w:t>
            </w:r>
            <w:r w:rsidRPr="009855F8">
              <w:rPr>
                <w:sz w:val="20"/>
                <w:szCs w:val="20"/>
                <w:vertAlign w:val="superscript"/>
              </w:rPr>
              <w:t>a</w:t>
            </w:r>
          </w:p>
        </w:tc>
        <w:tc>
          <w:tcPr>
            <w:tcW w:w="1213" w:type="dxa"/>
            <w:tcBorders>
              <w:top w:val="single" w:sz="4" w:space="0" w:color="auto"/>
            </w:tcBorders>
          </w:tcPr>
          <w:p w:rsidR="001349A4" w:rsidRPr="009855F8" w:rsidRDefault="001349A4" w:rsidP="00C4275F">
            <w:pPr>
              <w:pStyle w:val="NoSpacing"/>
              <w:rPr>
                <w:sz w:val="20"/>
                <w:szCs w:val="20"/>
              </w:rPr>
            </w:pPr>
            <w:r w:rsidRPr="009855F8">
              <w:rPr>
                <w:sz w:val="20"/>
                <w:szCs w:val="20"/>
              </w:rPr>
              <w:t>1.50±0.13</w:t>
            </w:r>
            <w:r w:rsidRPr="009855F8">
              <w:rPr>
                <w:sz w:val="20"/>
                <w:szCs w:val="20"/>
                <w:vertAlign w:val="superscript"/>
              </w:rPr>
              <w:t>a</w:t>
            </w:r>
          </w:p>
        </w:tc>
        <w:tc>
          <w:tcPr>
            <w:tcW w:w="1440" w:type="dxa"/>
            <w:tcBorders>
              <w:top w:val="single" w:sz="4" w:space="0" w:color="auto"/>
            </w:tcBorders>
          </w:tcPr>
          <w:p w:rsidR="001349A4" w:rsidRPr="009855F8" w:rsidRDefault="0084751A" w:rsidP="00C4275F">
            <w:pPr>
              <w:pStyle w:val="NoSpacing"/>
              <w:rPr>
                <w:sz w:val="20"/>
                <w:szCs w:val="20"/>
              </w:rPr>
            </w:pPr>
            <w:r w:rsidRPr="009855F8">
              <w:rPr>
                <w:sz w:val="20"/>
                <w:szCs w:val="20"/>
              </w:rPr>
              <w:t>94.48±0.47</w:t>
            </w:r>
            <w:r w:rsidR="00547305" w:rsidRPr="009855F8">
              <w:rPr>
                <w:sz w:val="20"/>
                <w:szCs w:val="20"/>
                <w:vertAlign w:val="superscript"/>
              </w:rPr>
              <w:t>c</w:t>
            </w:r>
          </w:p>
        </w:tc>
        <w:tc>
          <w:tcPr>
            <w:tcW w:w="1350" w:type="dxa"/>
            <w:tcBorders>
              <w:top w:val="single" w:sz="4" w:space="0" w:color="auto"/>
            </w:tcBorders>
          </w:tcPr>
          <w:p w:rsidR="001349A4" w:rsidRPr="009855F8" w:rsidRDefault="00547305" w:rsidP="00C4275F">
            <w:pPr>
              <w:pStyle w:val="NoSpacing"/>
              <w:rPr>
                <w:sz w:val="20"/>
                <w:szCs w:val="20"/>
                <w:vertAlign w:val="superscript"/>
              </w:rPr>
            </w:pPr>
            <w:r w:rsidRPr="009855F8">
              <w:rPr>
                <w:sz w:val="20"/>
                <w:szCs w:val="20"/>
              </w:rPr>
              <w:t>382.60±0.95</w:t>
            </w:r>
            <w:r w:rsidRPr="009855F8">
              <w:rPr>
                <w:sz w:val="20"/>
                <w:szCs w:val="20"/>
                <w:vertAlign w:val="superscript"/>
              </w:rPr>
              <w:t>e</w:t>
            </w:r>
          </w:p>
        </w:tc>
      </w:tr>
      <w:tr w:rsidR="001349A4" w:rsidRPr="009855F8" w:rsidTr="00C4275F">
        <w:trPr>
          <w:trHeight w:val="368"/>
        </w:trPr>
        <w:tc>
          <w:tcPr>
            <w:tcW w:w="1076" w:type="dxa"/>
          </w:tcPr>
          <w:p w:rsidR="001349A4" w:rsidRPr="009855F8" w:rsidRDefault="001349A4" w:rsidP="00C4275F">
            <w:pPr>
              <w:pStyle w:val="NoSpacing"/>
              <w:rPr>
                <w:sz w:val="20"/>
                <w:szCs w:val="20"/>
              </w:rPr>
            </w:pPr>
            <w:r w:rsidRPr="009855F8">
              <w:rPr>
                <w:sz w:val="20"/>
                <w:szCs w:val="20"/>
              </w:rPr>
              <w:t>B</w:t>
            </w:r>
          </w:p>
        </w:tc>
        <w:tc>
          <w:tcPr>
            <w:tcW w:w="1492" w:type="dxa"/>
          </w:tcPr>
          <w:p w:rsidR="001349A4" w:rsidRPr="009855F8" w:rsidRDefault="0084751A" w:rsidP="00C4275F">
            <w:pPr>
              <w:pStyle w:val="NoSpacing"/>
              <w:rPr>
                <w:sz w:val="20"/>
                <w:szCs w:val="20"/>
              </w:rPr>
            </w:pPr>
            <w:r w:rsidRPr="009855F8">
              <w:rPr>
                <w:sz w:val="20"/>
                <w:szCs w:val="20"/>
              </w:rPr>
              <w:t>15.57±0.10</w:t>
            </w:r>
            <w:r w:rsidRPr="009855F8">
              <w:rPr>
                <w:sz w:val="20"/>
                <w:szCs w:val="20"/>
                <w:vertAlign w:val="superscript"/>
              </w:rPr>
              <w:t>a</w:t>
            </w:r>
          </w:p>
        </w:tc>
        <w:tc>
          <w:tcPr>
            <w:tcW w:w="1324" w:type="dxa"/>
          </w:tcPr>
          <w:p w:rsidR="001349A4" w:rsidRPr="009855F8" w:rsidRDefault="001349A4" w:rsidP="00C4275F">
            <w:pPr>
              <w:pStyle w:val="NoSpacing"/>
              <w:rPr>
                <w:sz w:val="20"/>
                <w:szCs w:val="20"/>
              </w:rPr>
            </w:pPr>
            <w:r w:rsidRPr="009855F8">
              <w:rPr>
                <w:sz w:val="20"/>
                <w:szCs w:val="20"/>
              </w:rPr>
              <w:t>0.22±0.02</w:t>
            </w:r>
            <w:r w:rsidRPr="009855F8">
              <w:rPr>
                <w:sz w:val="20"/>
                <w:szCs w:val="20"/>
                <w:vertAlign w:val="superscript"/>
              </w:rPr>
              <w:t>b</w:t>
            </w:r>
            <w:r w:rsidR="0084751A" w:rsidRPr="009855F8">
              <w:rPr>
                <w:sz w:val="20"/>
                <w:szCs w:val="20"/>
                <w:vertAlign w:val="superscript"/>
              </w:rPr>
              <w:t>c</w:t>
            </w:r>
          </w:p>
        </w:tc>
        <w:tc>
          <w:tcPr>
            <w:tcW w:w="1401" w:type="dxa"/>
          </w:tcPr>
          <w:p w:rsidR="001349A4" w:rsidRPr="009855F8" w:rsidRDefault="001349A4" w:rsidP="00C4275F">
            <w:pPr>
              <w:pStyle w:val="NoSpacing"/>
              <w:rPr>
                <w:sz w:val="20"/>
                <w:szCs w:val="20"/>
              </w:rPr>
            </w:pPr>
            <w:r w:rsidRPr="009855F8">
              <w:rPr>
                <w:sz w:val="20"/>
                <w:szCs w:val="20"/>
              </w:rPr>
              <w:t>0.98±0.01</w:t>
            </w:r>
            <w:r w:rsidR="0084751A" w:rsidRPr="009855F8">
              <w:rPr>
                <w:sz w:val="20"/>
                <w:szCs w:val="20"/>
                <w:vertAlign w:val="superscript"/>
              </w:rPr>
              <w:t>a</w:t>
            </w:r>
          </w:p>
        </w:tc>
        <w:tc>
          <w:tcPr>
            <w:tcW w:w="1324" w:type="dxa"/>
          </w:tcPr>
          <w:p w:rsidR="001349A4" w:rsidRPr="009855F8" w:rsidRDefault="001349A4" w:rsidP="00C4275F">
            <w:pPr>
              <w:pStyle w:val="NoSpacing"/>
              <w:rPr>
                <w:sz w:val="20"/>
                <w:szCs w:val="20"/>
              </w:rPr>
            </w:pPr>
            <w:r w:rsidRPr="009855F8">
              <w:rPr>
                <w:sz w:val="20"/>
                <w:szCs w:val="20"/>
              </w:rPr>
              <w:t>4.05±0.17</w:t>
            </w:r>
            <w:r w:rsidRPr="009855F8">
              <w:rPr>
                <w:sz w:val="20"/>
                <w:szCs w:val="20"/>
                <w:vertAlign w:val="superscript"/>
              </w:rPr>
              <w:t>c</w:t>
            </w:r>
          </w:p>
        </w:tc>
        <w:tc>
          <w:tcPr>
            <w:tcW w:w="1213" w:type="dxa"/>
          </w:tcPr>
          <w:p w:rsidR="001349A4" w:rsidRPr="009855F8" w:rsidRDefault="001349A4" w:rsidP="00C4275F">
            <w:pPr>
              <w:pStyle w:val="NoSpacing"/>
              <w:rPr>
                <w:sz w:val="20"/>
                <w:szCs w:val="20"/>
              </w:rPr>
            </w:pPr>
            <w:r w:rsidRPr="009855F8">
              <w:rPr>
                <w:sz w:val="20"/>
                <w:szCs w:val="20"/>
              </w:rPr>
              <w:t>1.89±0.10</w:t>
            </w:r>
            <w:r w:rsidR="0084751A" w:rsidRPr="009855F8">
              <w:rPr>
                <w:sz w:val="20"/>
                <w:szCs w:val="20"/>
                <w:vertAlign w:val="superscript"/>
              </w:rPr>
              <w:t>b</w:t>
            </w:r>
          </w:p>
        </w:tc>
        <w:tc>
          <w:tcPr>
            <w:tcW w:w="1440" w:type="dxa"/>
          </w:tcPr>
          <w:p w:rsidR="001349A4" w:rsidRPr="009855F8" w:rsidRDefault="0084751A" w:rsidP="00C4275F">
            <w:pPr>
              <w:pStyle w:val="NoSpacing"/>
              <w:rPr>
                <w:sz w:val="20"/>
                <w:szCs w:val="20"/>
              </w:rPr>
            </w:pPr>
            <w:r w:rsidRPr="009855F8">
              <w:rPr>
                <w:sz w:val="20"/>
                <w:szCs w:val="20"/>
              </w:rPr>
              <w:t>92.86±0.30</w:t>
            </w:r>
            <w:r w:rsidR="001349A4" w:rsidRPr="009855F8">
              <w:rPr>
                <w:sz w:val="20"/>
                <w:szCs w:val="20"/>
                <w:vertAlign w:val="superscript"/>
              </w:rPr>
              <w:t>b</w:t>
            </w:r>
          </w:p>
        </w:tc>
        <w:tc>
          <w:tcPr>
            <w:tcW w:w="1350" w:type="dxa"/>
          </w:tcPr>
          <w:p w:rsidR="001349A4" w:rsidRPr="009855F8" w:rsidRDefault="00547305" w:rsidP="00C4275F">
            <w:pPr>
              <w:pStyle w:val="NoSpacing"/>
              <w:rPr>
                <w:sz w:val="20"/>
                <w:szCs w:val="20"/>
                <w:vertAlign w:val="superscript"/>
              </w:rPr>
            </w:pPr>
            <w:r w:rsidRPr="009855F8">
              <w:rPr>
                <w:sz w:val="20"/>
                <w:szCs w:val="20"/>
              </w:rPr>
              <w:t>377.30±0.98</w:t>
            </w:r>
            <w:r w:rsidRPr="009855F8">
              <w:rPr>
                <w:sz w:val="20"/>
                <w:szCs w:val="20"/>
                <w:vertAlign w:val="superscript"/>
              </w:rPr>
              <w:t>c</w:t>
            </w:r>
          </w:p>
        </w:tc>
      </w:tr>
      <w:tr w:rsidR="001349A4" w:rsidRPr="009855F8" w:rsidTr="00C4275F">
        <w:trPr>
          <w:trHeight w:val="332"/>
        </w:trPr>
        <w:tc>
          <w:tcPr>
            <w:tcW w:w="1076" w:type="dxa"/>
          </w:tcPr>
          <w:p w:rsidR="001349A4" w:rsidRPr="009855F8" w:rsidRDefault="001349A4" w:rsidP="00C4275F">
            <w:pPr>
              <w:pStyle w:val="NoSpacing"/>
              <w:rPr>
                <w:sz w:val="20"/>
                <w:szCs w:val="20"/>
              </w:rPr>
            </w:pPr>
            <w:r w:rsidRPr="009855F8">
              <w:rPr>
                <w:sz w:val="20"/>
                <w:szCs w:val="20"/>
              </w:rPr>
              <w:t>C</w:t>
            </w:r>
          </w:p>
        </w:tc>
        <w:tc>
          <w:tcPr>
            <w:tcW w:w="1492" w:type="dxa"/>
          </w:tcPr>
          <w:p w:rsidR="001349A4" w:rsidRPr="009855F8" w:rsidRDefault="0084751A" w:rsidP="00C4275F">
            <w:pPr>
              <w:pStyle w:val="NoSpacing"/>
              <w:rPr>
                <w:sz w:val="20"/>
                <w:szCs w:val="20"/>
              </w:rPr>
            </w:pPr>
            <w:r w:rsidRPr="009855F8">
              <w:rPr>
                <w:sz w:val="20"/>
                <w:szCs w:val="20"/>
              </w:rPr>
              <w:t>15.53</w:t>
            </w:r>
            <w:r w:rsidR="001349A4" w:rsidRPr="009855F8">
              <w:rPr>
                <w:sz w:val="20"/>
                <w:szCs w:val="20"/>
              </w:rPr>
              <w:t>±0.01</w:t>
            </w:r>
            <w:r w:rsidRPr="009855F8">
              <w:rPr>
                <w:sz w:val="20"/>
                <w:szCs w:val="20"/>
                <w:vertAlign w:val="superscript"/>
              </w:rPr>
              <w:t>a</w:t>
            </w:r>
          </w:p>
        </w:tc>
        <w:tc>
          <w:tcPr>
            <w:tcW w:w="1324" w:type="dxa"/>
          </w:tcPr>
          <w:p w:rsidR="001349A4" w:rsidRPr="009855F8" w:rsidRDefault="001349A4" w:rsidP="00C4275F">
            <w:pPr>
              <w:pStyle w:val="NoSpacing"/>
              <w:rPr>
                <w:sz w:val="20"/>
                <w:szCs w:val="20"/>
              </w:rPr>
            </w:pPr>
            <w:r w:rsidRPr="009855F8">
              <w:rPr>
                <w:sz w:val="20"/>
                <w:szCs w:val="20"/>
              </w:rPr>
              <w:t>0.19±0.03</w:t>
            </w:r>
            <w:r w:rsidRPr="009855F8">
              <w:rPr>
                <w:sz w:val="20"/>
                <w:szCs w:val="20"/>
                <w:vertAlign w:val="superscript"/>
              </w:rPr>
              <w:t>a</w:t>
            </w:r>
            <w:r w:rsidR="0084751A" w:rsidRPr="009855F8">
              <w:rPr>
                <w:sz w:val="20"/>
                <w:szCs w:val="20"/>
                <w:vertAlign w:val="superscript"/>
              </w:rPr>
              <w:t>b</w:t>
            </w:r>
          </w:p>
        </w:tc>
        <w:tc>
          <w:tcPr>
            <w:tcW w:w="1401" w:type="dxa"/>
          </w:tcPr>
          <w:p w:rsidR="001349A4" w:rsidRPr="009855F8" w:rsidRDefault="001349A4" w:rsidP="00C4275F">
            <w:pPr>
              <w:pStyle w:val="NoSpacing"/>
              <w:rPr>
                <w:sz w:val="20"/>
                <w:szCs w:val="20"/>
              </w:rPr>
            </w:pPr>
            <w:r w:rsidRPr="009855F8">
              <w:rPr>
                <w:sz w:val="20"/>
                <w:szCs w:val="20"/>
              </w:rPr>
              <w:t>0.91±0.12</w:t>
            </w:r>
            <w:r w:rsidR="0084751A" w:rsidRPr="009855F8">
              <w:rPr>
                <w:sz w:val="20"/>
                <w:szCs w:val="20"/>
                <w:vertAlign w:val="superscript"/>
              </w:rPr>
              <w:t>a</w:t>
            </w:r>
          </w:p>
        </w:tc>
        <w:tc>
          <w:tcPr>
            <w:tcW w:w="1324" w:type="dxa"/>
          </w:tcPr>
          <w:p w:rsidR="001349A4" w:rsidRPr="009855F8" w:rsidRDefault="001349A4" w:rsidP="00C4275F">
            <w:pPr>
              <w:pStyle w:val="NoSpacing"/>
              <w:rPr>
                <w:sz w:val="20"/>
                <w:szCs w:val="20"/>
              </w:rPr>
            </w:pPr>
            <w:r w:rsidRPr="009855F8">
              <w:rPr>
                <w:sz w:val="20"/>
                <w:szCs w:val="20"/>
              </w:rPr>
              <w:t>3.48±0.05</w:t>
            </w:r>
            <w:r w:rsidRPr="009855F8">
              <w:rPr>
                <w:sz w:val="20"/>
                <w:szCs w:val="20"/>
                <w:vertAlign w:val="superscript"/>
              </w:rPr>
              <w:t>b</w:t>
            </w:r>
          </w:p>
        </w:tc>
        <w:tc>
          <w:tcPr>
            <w:tcW w:w="1213" w:type="dxa"/>
          </w:tcPr>
          <w:p w:rsidR="001349A4" w:rsidRPr="009855F8" w:rsidRDefault="001349A4" w:rsidP="00C4275F">
            <w:pPr>
              <w:pStyle w:val="NoSpacing"/>
              <w:rPr>
                <w:sz w:val="20"/>
                <w:szCs w:val="20"/>
              </w:rPr>
            </w:pPr>
            <w:r w:rsidRPr="009855F8">
              <w:rPr>
                <w:sz w:val="20"/>
                <w:szCs w:val="20"/>
              </w:rPr>
              <w:t>1.67±0.02</w:t>
            </w:r>
            <w:r w:rsidR="0084751A" w:rsidRPr="009855F8">
              <w:rPr>
                <w:sz w:val="20"/>
                <w:szCs w:val="20"/>
                <w:vertAlign w:val="superscript"/>
              </w:rPr>
              <w:t>a</w:t>
            </w:r>
          </w:p>
        </w:tc>
        <w:tc>
          <w:tcPr>
            <w:tcW w:w="1440" w:type="dxa"/>
          </w:tcPr>
          <w:p w:rsidR="001349A4" w:rsidRPr="009855F8" w:rsidRDefault="0084751A" w:rsidP="00C4275F">
            <w:pPr>
              <w:pStyle w:val="NoSpacing"/>
              <w:rPr>
                <w:sz w:val="20"/>
                <w:szCs w:val="20"/>
              </w:rPr>
            </w:pPr>
            <w:r w:rsidRPr="009855F8">
              <w:rPr>
                <w:sz w:val="20"/>
                <w:szCs w:val="20"/>
              </w:rPr>
              <w:t>93.75±0.22</w:t>
            </w:r>
            <w:r w:rsidR="001349A4" w:rsidRPr="009855F8">
              <w:rPr>
                <w:sz w:val="20"/>
                <w:szCs w:val="20"/>
                <w:vertAlign w:val="superscript"/>
              </w:rPr>
              <w:t>c</w:t>
            </w:r>
          </w:p>
        </w:tc>
        <w:tc>
          <w:tcPr>
            <w:tcW w:w="1350" w:type="dxa"/>
          </w:tcPr>
          <w:p w:rsidR="001349A4" w:rsidRPr="009855F8" w:rsidRDefault="00547305" w:rsidP="00C4275F">
            <w:pPr>
              <w:pStyle w:val="NoSpacing"/>
              <w:rPr>
                <w:sz w:val="20"/>
                <w:szCs w:val="20"/>
                <w:vertAlign w:val="superscript"/>
              </w:rPr>
            </w:pPr>
            <w:r w:rsidRPr="009855F8">
              <w:rPr>
                <w:sz w:val="20"/>
                <w:szCs w:val="20"/>
              </w:rPr>
              <w:t>380.40±0.13</w:t>
            </w:r>
            <w:r w:rsidRPr="009855F8">
              <w:rPr>
                <w:sz w:val="20"/>
                <w:szCs w:val="20"/>
                <w:vertAlign w:val="superscript"/>
              </w:rPr>
              <w:t>d</w:t>
            </w:r>
          </w:p>
        </w:tc>
      </w:tr>
      <w:tr w:rsidR="001349A4" w:rsidRPr="009855F8" w:rsidTr="00C4275F">
        <w:trPr>
          <w:trHeight w:val="278"/>
        </w:trPr>
        <w:tc>
          <w:tcPr>
            <w:tcW w:w="1076" w:type="dxa"/>
          </w:tcPr>
          <w:p w:rsidR="001349A4" w:rsidRPr="009855F8" w:rsidRDefault="001349A4" w:rsidP="00C4275F">
            <w:pPr>
              <w:pStyle w:val="NoSpacing"/>
              <w:rPr>
                <w:sz w:val="20"/>
                <w:szCs w:val="20"/>
              </w:rPr>
            </w:pPr>
            <w:r w:rsidRPr="009855F8">
              <w:rPr>
                <w:sz w:val="20"/>
                <w:szCs w:val="20"/>
              </w:rPr>
              <w:t>D</w:t>
            </w:r>
          </w:p>
        </w:tc>
        <w:tc>
          <w:tcPr>
            <w:tcW w:w="1492" w:type="dxa"/>
          </w:tcPr>
          <w:p w:rsidR="001349A4" w:rsidRPr="009855F8" w:rsidRDefault="0084751A" w:rsidP="00C4275F">
            <w:pPr>
              <w:pStyle w:val="NoSpacing"/>
              <w:rPr>
                <w:sz w:val="20"/>
                <w:szCs w:val="20"/>
              </w:rPr>
            </w:pPr>
            <w:r w:rsidRPr="009855F8">
              <w:rPr>
                <w:sz w:val="20"/>
                <w:szCs w:val="20"/>
              </w:rPr>
              <w:t>15.72±0.01</w:t>
            </w:r>
            <w:r w:rsidRPr="009855F8">
              <w:rPr>
                <w:sz w:val="20"/>
                <w:szCs w:val="20"/>
                <w:vertAlign w:val="superscript"/>
              </w:rPr>
              <w:t>b</w:t>
            </w:r>
          </w:p>
        </w:tc>
        <w:tc>
          <w:tcPr>
            <w:tcW w:w="1324" w:type="dxa"/>
          </w:tcPr>
          <w:p w:rsidR="001349A4" w:rsidRPr="009855F8" w:rsidRDefault="001349A4" w:rsidP="00C4275F">
            <w:pPr>
              <w:pStyle w:val="NoSpacing"/>
              <w:rPr>
                <w:sz w:val="20"/>
                <w:szCs w:val="20"/>
              </w:rPr>
            </w:pPr>
            <w:r w:rsidRPr="009855F8">
              <w:rPr>
                <w:sz w:val="20"/>
                <w:szCs w:val="20"/>
              </w:rPr>
              <w:t>0.26±0.02</w:t>
            </w:r>
            <w:r w:rsidRPr="009855F8">
              <w:rPr>
                <w:sz w:val="20"/>
                <w:szCs w:val="20"/>
                <w:vertAlign w:val="superscript"/>
              </w:rPr>
              <w:t>c</w:t>
            </w:r>
          </w:p>
        </w:tc>
        <w:tc>
          <w:tcPr>
            <w:tcW w:w="1401" w:type="dxa"/>
          </w:tcPr>
          <w:p w:rsidR="001349A4" w:rsidRPr="009855F8" w:rsidRDefault="001349A4" w:rsidP="00C4275F">
            <w:pPr>
              <w:pStyle w:val="NoSpacing"/>
              <w:rPr>
                <w:sz w:val="20"/>
                <w:szCs w:val="20"/>
              </w:rPr>
            </w:pPr>
            <w:r w:rsidRPr="009855F8">
              <w:rPr>
                <w:sz w:val="20"/>
                <w:szCs w:val="20"/>
              </w:rPr>
              <w:t>1.60±0.06</w:t>
            </w:r>
            <w:r w:rsidR="0084751A" w:rsidRPr="009855F8">
              <w:rPr>
                <w:sz w:val="20"/>
                <w:szCs w:val="20"/>
                <w:vertAlign w:val="superscript"/>
              </w:rPr>
              <w:t>b</w:t>
            </w:r>
          </w:p>
        </w:tc>
        <w:tc>
          <w:tcPr>
            <w:tcW w:w="1324" w:type="dxa"/>
          </w:tcPr>
          <w:p w:rsidR="001349A4" w:rsidRPr="009855F8" w:rsidRDefault="001349A4" w:rsidP="00C4275F">
            <w:pPr>
              <w:pStyle w:val="NoSpacing"/>
              <w:rPr>
                <w:sz w:val="20"/>
                <w:szCs w:val="20"/>
              </w:rPr>
            </w:pPr>
            <w:r w:rsidRPr="009855F8">
              <w:rPr>
                <w:sz w:val="20"/>
                <w:szCs w:val="20"/>
              </w:rPr>
              <w:t>4.78±0.06</w:t>
            </w:r>
            <w:r w:rsidRPr="009855F8">
              <w:rPr>
                <w:sz w:val="20"/>
                <w:szCs w:val="20"/>
                <w:vertAlign w:val="superscript"/>
              </w:rPr>
              <w:t>e</w:t>
            </w:r>
          </w:p>
        </w:tc>
        <w:tc>
          <w:tcPr>
            <w:tcW w:w="1213" w:type="dxa"/>
          </w:tcPr>
          <w:p w:rsidR="001349A4" w:rsidRPr="009855F8" w:rsidRDefault="001349A4" w:rsidP="00C4275F">
            <w:pPr>
              <w:pStyle w:val="NoSpacing"/>
              <w:rPr>
                <w:sz w:val="20"/>
                <w:szCs w:val="20"/>
              </w:rPr>
            </w:pPr>
            <w:r w:rsidRPr="009855F8">
              <w:rPr>
                <w:sz w:val="20"/>
                <w:szCs w:val="20"/>
              </w:rPr>
              <w:t>2.29±0.04</w:t>
            </w:r>
            <w:r w:rsidR="0084751A" w:rsidRPr="009855F8">
              <w:rPr>
                <w:sz w:val="20"/>
                <w:szCs w:val="20"/>
                <w:vertAlign w:val="superscript"/>
              </w:rPr>
              <w:t>c</w:t>
            </w:r>
          </w:p>
        </w:tc>
        <w:tc>
          <w:tcPr>
            <w:tcW w:w="1440" w:type="dxa"/>
          </w:tcPr>
          <w:p w:rsidR="001349A4" w:rsidRPr="009855F8" w:rsidRDefault="0084751A" w:rsidP="00C4275F">
            <w:pPr>
              <w:pStyle w:val="NoSpacing"/>
              <w:rPr>
                <w:sz w:val="20"/>
                <w:szCs w:val="20"/>
              </w:rPr>
            </w:pPr>
            <w:r w:rsidRPr="009855F8">
              <w:rPr>
                <w:sz w:val="20"/>
                <w:szCs w:val="20"/>
              </w:rPr>
              <w:t>91.07</w:t>
            </w:r>
            <w:r w:rsidR="00547305" w:rsidRPr="009855F8">
              <w:rPr>
                <w:sz w:val="20"/>
                <w:szCs w:val="20"/>
              </w:rPr>
              <w:t>±0.18</w:t>
            </w:r>
            <w:r w:rsidR="001349A4" w:rsidRPr="009855F8">
              <w:rPr>
                <w:sz w:val="20"/>
                <w:szCs w:val="20"/>
                <w:vertAlign w:val="superscript"/>
              </w:rPr>
              <w:t>a</w:t>
            </w:r>
          </w:p>
        </w:tc>
        <w:tc>
          <w:tcPr>
            <w:tcW w:w="1350" w:type="dxa"/>
          </w:tcPr>
          <w:p w:rsidR="001349A4" w:rsidRPr="009855F8" w:rsidRDefault="00547305" w:rsidP="00C4275F">
            <w:pPr>
              <w:pStyle w:val="NoSpacing"/>
              <w:rPr>
                <w:sz w:val="20"/>
                <w:szCs w:val="20"/>
                <w:vertAlign w:val="superscript"/>
              </w:rPr>
            </w:pPr>
            <w:r w:rsidRPr="009855F8">
              <w:rPr>
                <w:sz w:val="20"/>
                <w:szCs w:val="20"/>
              </w:rPr>
              <w:t>373.01±0.30</w:t>
            </w:r>
            <w:r w:rsidR="001349A4" w:rsidRPr="009855F8">
              <w:rPr>
                <w:sz w:val="20"/>
                <w:szCs w:val="20"/>
                <w:vertAlign w:val="superscript"/>
              </w:rPr>
              <w:t>a</w:t>
            </w:r>
          </w:p>
        </w:tc>
      </w:tr>
      <w:tr w:rsidR="001349A4" w:rsidRPr="009855F8" w:rsidTr="00C4275F">
        <w:trPr>
          <w:trHeight w:val="332"/>
        </w:trPr>
        <w:tc>
          <w:tcPr>
            <w:tcW w:w="1076" w:type="dxa"/>
            <w:tcBorders>
              <w:bottom w:val="single" w:sz="4" w:space="0" w:color="auto"/>
            </w:tcBorders>
          </w:tcPr>
          <w:p w:rsidR="001349A4" w:rsidRPr="009855F8" w:rsidRDefault="001349A4" w:rsidP="00C4275F">
            <w:pPr>
              <w:pStyle w:val="NoSpacing"/>
              <w:rPr>
                <w:sz w:val="20"/>
                <w:szCs w:val="20"/>
              </w:rPr>
            </w:pPr>
            <w:r w:rsidRPr="009855F8">
              <w:rPr>
                <w:sz w:val="20"/>
                <w:szCs w:val="20"/>
              </w:rPr>
              <w:t>E</w:t>
            </w:r>
          </w:p>
        </w:tc>
        <w:tc>
          <w:tcPr>
            <w:tcW w:w="1492" w:type="dxa"/>
            <w:tcBorders>
              <w:bottom w:val="single" w:sz="4" w:space="0" w:color="auto"/>
            </w:tcBorders>
          </w:tcPr>
          <w:p w:rsidR="001349A4" w:rsidRPr="009855F8" w:rsidRDefault="0084751A" w:rsidP="00C4275F">
            <w:pPr>
              <w:pStyle w:val="NoSpacing"/>
              <w:rPr>
                <w:sz w:val="20"/>
                <w:szCs w:val="20"/>
              </w:rPr>
            </w:pPr>
            <w:r w:rsidRPr="009855F8">
              <w:rPr>
                <w:sz w:val="20"/>
                <w:szCs w:val="20"/>
              </w:rPr>
              <w:t>15.63</w:t>
            </w:r>
            <w:r w:rsidR="001349A4" w:rsidRPr="009855F8">
              <w:rPr>
                <w:sz w:val="20"/>
                <w:szCs w:val="20"/>
              </w:rPr>
              <w:t>±0.01</w:t>
            </w:r>
            <w:r w:rsidRPr="009855F8">
              <w:rPr>
                <w:sz w:val="20"/>
                <w:szCs w:val="20"/>
                <w:vertAlign w:val="superscript"/>
              </w:rPr>
              <w:t>ab</w:t>
            </w:r>
          </w:p>
        </w:tc>
        <w:tc>
          <w:tcPr>
            <w:tcW w:w="1324" w:type="dxa"/>
            <w:tcBorders>
              <w:bottom w:val="single" w:sz="4" w:space="0" w:color="auto"/>
            </w:tcBorders>
          </w:tcPr>
          <w:p w:rsidR="001349A4" w:rsidRPr="009855F8" w:rsidRDefault="001349A4" w:rsidP="00C4275F">
            <w:pPr>
              <w:pStyle w:val="NoSpacing"/>
              <w:rPr>
                <w:sz w:val="20"/>
                <w:szCs w:val="20"/>
              </w:rPr>
            </w:pPr>
            <w:r w:rsidRPr="009855F8">
              <w:rPr>
                <w:sz w:val="20"/>
                <w:szCs w:val="20"/>
              </w:rPr>
              <w:t>0.24±0.01</w:t>
            </w:r>
            <w:r w:rsidRPr="009855F8">
              <w:rPr>
                <w:sz w:val="20"/>
                <w:szCs w:val="20"/>
                <w:vertAlign w:val="superscript"/>
              </w:rPr>
              <w:t>b</w:t>
            </w:r>
            <w:r w:rsidR="0084751A" w:rsidRPr="009855F8">
              <w:rPr>
                <w:sz w:val="20"/>
                <w:szCs w:val="20"/>
                <w:vertAlign w:val="superscript"/>
              </w:rPr>
              <w:t>c</w:t>
            </w:r>
          </w:p>
        </w:tc>
        <w:tc>
          <w:tcPr>
            <w:tcW w:w="1401" w:type="dxa"/>
            <w:tcBorders>
              <w:bottom w:val="single" w:sz="4" w:space="0" w:color="auto"/>
            </w:tcBorders>
          </w:tcPr>
          <w:p w:rsidR="001349A4" w:rsidRPr="009855F8" w:rsidRDefault="001349A4" w:rsidP="00C4275F">
            <w:pPr>
              <w:pStyle w:val="NoSpacing"/>
              <w:rPr>
                <w:sz w:val="20"/>
                <w:szCs w:val="20"/>
              </w:rPr>
            </w:pPr>
            <w:r w:rsidRPr="009855F8">
              <w:rPr>
                <w:sz w:val="20"/>
                <w:szCs w:val="20"/>
              </w:rPr>
              <w:t>1.42±0.20</w:t>
            </w:r>
            <w:r w:rsidR="0084751A" w:rsidRPr="009855F8">
              <w:rPr>
                <w:sz w:val="20"/>
                <w:szCs w:val="20"/>
                <w:vertAlign w:val="superscript"/>
              </w:rPr>
              <w:t>b</w:t>
            </w:r>
          </w:p>
        </w:tc>
        <w:tc>
          <w:tcPr>
            <w:tcW w:w="1324" w:type="dxa"/>
            <w:tcBorders>
              <w:bottom w:val="single" w:sz="4" w:space="0" w:color="auto"/>
            </w:tcBorders>
          </w:tcPr>
          <w:p w:rsidR="001349A4" w:rsidRPr="009855F8" w:rsidRDefault="001349A4" w:rsidP="00C4275F">
            <w:pPr>
              <w:pStyle w:val="NoSpacing"/>
              <w:rPr>
                <w:sz w:val="20"/>
                <w:szCs w:val="20"/>
              </w:rPr>
            </w:pPr>
            <w:r w:rsidRPr="009855F8">
              <w:rPr>
                <w:sz w:val="20"/>
                <w:szCs w:val="20"/>
              </w:rPr>
              <w:t>4.37±0.03</w:t>
            </w:r>
            <w:r w:rsidRPr="009855F8">
              <w:rPr>
                <w:sz w:val="20"/>
                <w:szCs w:val="20"/>
                <w:vertAlign w:val="superscript"/>
              </w:rPr>
              <w:t>d</w:t>
            </w:r>
          </w:p>
        </w:tc>
        <w:tc>
          <w:tcPr>
            <w:tcW w:w="1213" w:type="dxa"/>
            <w:tcBorders>
              <w:bottom w:val="single" w:sz="4" w:space="0" w:color="auto"/>
            </w:tcBorders>
          </w:tcPr>
          <w:p w:rsidR="001349A4" w:rsidRPr="009855F8" w:rsidRDefault="001349A4" w:rsidP="00C4275F">
            <w:pPr>
              <w:pStyle w:val="NoSpacing"/>
              <w:rPr>
                <w:sz w:val="20"/>
                <w:szCs w:val="20"/>
              </w:rPr>
            </w:pPr>
            <w:r w:rsidRPr="009855F8">
              <w:rPr>
                <w:sz w:val="20"/>
                <w:szCs w:val="20"/>
              </w:rPr>
              <w:t>2.14±0.03</w:t>
            </w:r>
            <w:r w:rsidR="0084751A" w:rsidRPr="009855F8">
              <w:rPr>
                <w:sz w:val="20"/>
                <w:szCs w:val="20"/>
                <w:vertAlign w:val="superscript"/>
              </w:rPr>
              <w:t>c</w:t>
            </w:r>
          </w:p>
        </w:tc>
        <w:tc>
          <w:tcPr>
            <w:tcW w:w="1440" w:type="dxa"/>
            <w:tcBorders>
              <w:bottom w:val="single" w:sz="4" w:space="0" w:color="auto"/>
            </w:tcBorders>
          </w:tcPr>
          <w:p w:rsidR="001349A4" w:rsidRPr="009855F8" w:rsidRDefault="0084751A" w:rsidP="00C4275F">
            <w:pPr>
              <w:pStyle w:val="NoSpacing"/>
              <w:rPr>
                <w:sz w:val="20"/>
                <w:szCs w:val="20"/>
              </w:rPr>
            </w:pPr>
            <w:r w:rsidRPr="009855F8">
              <w:rPr>
                <w:sz w:val="20"/>
                <w:szCs w:val="20"/>
              </w:rPr>
              <w:t>91.83</w:t>
            </w:r>
            <w:r w:rsidR="00547305" w:rsidRPr="009855F8">
              <w:rPr>
                <w:sz w:val="20"/>
                <w:szCs w:val="20"/>
              </w:rPr>
              <w:t>±0.13</w:t>
            </w:r>
            <w:r w:rsidR="001349A4" w:rsidRPr="009855F8">
              <w:rPr>
                <w:sz w:val="20"/>
                <w:szCs w:val="20"/>
                <w:vertAlign w:val="superscript"/>
              </w:rPr>
              <w:t>a</w:t>
            </w:r>
          </w:p>
        </w:tc>
        <w:tc>
          <w:tcPr>
            <w:tcW w:w="1350" w:type="dxa"/>
            <w:tcBorders>
              <w:bottom w:val="single" w:sz="4" w:space="0" w:color="auto"/>
            </w:tcBorders>
          </w:tcPr>
          <w:p w:rsidR="001349A4" w:rsidRPr="009855F8" w:rsidRDefault="00547305" w:rsidP="00C4275F">
            <w:pPr>
              <w:pStyle w:val="NoSpacing"/>
              <w:rPr>
                <w:sz w:val="20"/>
                <w:szCs w:val="20"/>
                <w:vertAlign w:val="superscript"/>
              </w:rPr>
            </w:pPr>
            <w:r w:rsidRPr="009855F8">
              <w:rPr>
                <w:sz w:val="20"/>
                <w:szCs w:val="20"/>
              </w:rPr>
              <w:t>375.02±0.19</w:t>
            </w:r>
            <w:r w:rsidRPr="009855F8">
              <w:rPr>
                <w:sz w:val="20"/>
                <w:szCs w:val="20"/>
                <w:vertAlign w:val="superscript"/>
              </w:rPr>
              <w:t>b</w:t>
            </w:r>
          </w:p>
        </w:tc>
      </w:tr>
    </w:tbl>
    <w:p w:rsidR="007F07C3" w:rsidRPr="009855F8" w:rsidRDefault="001349A4" w:rsidP="00772B3C">
      <w:pPr>
        <w:jc w:val="center"/>
        <w:rPr>
          <w:rFonts w:ascii="Times New Roman" w:hAnsi="Times New Roman" w:cs="Times New Roman"/>
          <w:i/>
          <w:sz w:val="24"/>
          <w:szCs w:val="24"/>
        </w:rPr>
      </w:pPr>
      <w:r w:rsidRPr="009855F8">
        <w:rPr>
          <w:rFonts w:ascii="Times New Roman" w:hAnsi="Times New Roman" w:cs="Times New Roman"/>
          <w:i/>
          <w:sz w:val="24"/>
          <w:szCs w:val="24"/>
        </w:rPr>
        <w:t>Values are means of triplicate ± standard deviations. Values in the columns bearing the different superscripts are significantly different (P&lt;0.05)</w:t>
      </w:r>
    </w:p>
    <w:p w:rsidR="009D23F6" w:rsidRDefault="009D23F6" w:rsidP="009D23F6">
      <w:pPr>
        <w:rPr>
          <w:rFonts w:ascii="Times New Roman" w:hAnsi="Times New Roman" w:cs="Times New Roman"/>
          <w:b/>
          <w:sz w:val="24"/>
          <w:szCs w:val="24"/>
        </w:rPr>
      </w:pPr>
    </w:p>
    <w:p w:rsidR="00C4275F" w:rsidRPr="009855F8" w:rsidRDefault="00416E13" w:rsidP="009D23F6">
      <w:pPr>
        <w:rPr>
          <w:rFonts w:ascii="Times New Roman" w:hAnsi="Times New Roman" w:cs="Times New Roman"/>
          <w:b/>
          <w:sz w:val="24"/>
          <w:szCs w:val="24"/>
        </w:rPr>
      </w:pPr>
      <w:r>
        <w:rPr>
          <w:rFonts w:ascii="Times New Roman" w:hAnsi="Times New Roman" w:cs="Times New Roman"/>
          <w:b/>
          <w:sz w:val="24"/>
          <w:szCs w:val="24"/>
        </w:rPr>
        <w:t>Table 5</w:t>
      </w:r>
      <w:r w:rsidR="00C4275F" w:rsidRPr="009855F8">
        <w:rPr>
          <w:rFonts w:ascii="Times New Roman" w:hAnsi="Times New Roman" w:cs="Times New Roman"/>
          <w:b/>
          <w:sz w:val="24"/>
          <w:szCs w:val="24"/>
        </w:rPr>
        <w:t xml:space="preserve"> Chemical analysis of different samples of </w:t>
      </w:r>
      <w:proofErr w:type="spellStart"/>
      <w:r w:rsidR="009855F8" w:rsidRPr="009855F8">
        <w:rPr>
          <w:rFonts w:ascii="Times New Roman" w:hAnsi="Times New Roman" w:cs="Times New Roman"/>
          <w:b/>
          <w:i/>
          <w:sz w:val="24"/>
          <w:szCs w:val="24"/>
        </w:rPr>
        <w:t>amala</w:t>
      </w:r>
      <w:proofErr w:type="spellEnd"/>
      <w:r w:rsidR="00C4275F" w:rsidRPr="009855F8">
        <w:rPr>
          <w:rFonts w:ascii="Times New Roman" w:hAnsi="Times New Roman" w:cs="Times New Roman"/>
          <w:b/>
          <w:sz w:val="24"/>
          <w:szCs w:val="24"/>
        </w:rPr>
        <w:t xml:space="preserve"> leather</w:t>
      </w:r>
    </w:p>
    <w:tbl>
      <w:tblPr>
        <w:tblStyle w:val="TableGrid3"/>
        <w:tblW w:w="8910"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890"/>
        <w:gridCol w:w="1620"/>
        <w:gridCol w:w="1890"/>
        <w:gridCol w:w="2070"/>
      </w:tblGrid>
      <w:tr w:rsidR="00C4275F" w:rsidRPr="00082819" w:rsidTr="00C4275F">
        <w:tc>
          <w:tcPr>
            <w:tcW w:w="1440" w:type="dxa"/>
            <w:tcBorders>
              <w:top w:val="single" w:sz="4" w:space="0" w:color="auto"/>
              <w:bottom w:val="single" w:sz="4" w:space="0" w:color="auto"/>
            </w:tcBorders>
          </w:tcPr>
          <w:p w:rsidR="00C4275F" w:rsidRPr="00082819" w:rsidRDefault="00C4275F" w:rsidP="00C4275F">
            <w:pPr>
              <w:pStyle w:val="NoSpacing"/>
              <w:rPr>
                <w:b/>
                <w:sz w:val="20"/>
                <w:szCs w:val="20"/>
                <w:lang w:val="en-GB" w:bidi="ne-NP"/>
              </w:rPr>
            </w:pPr>
            <w:r w:rsidRPr="00082819">
              <w:rPr>
                <w:b/>
                <w:sz w:val="20"/>
                <w:szCs w:val="20"/>
                <w:lang w:val="en-GB" w:bidi="ne-NP"/>
              </w:rPr>
              <w:t>Samples</w:t>
            </w:r>
          </w:p>
        </w:tc>
        <w:tc>
          <w:tcPr>
            <w:tcW w:w="1890" w:type="dxa"/>
            <w:tcBorders>
              <w:top w:val="single" w:sz="4" w:space="0" w:color="auto"/>
              <w:bottom w:val="single" w:sz="4" w:space="0" w:color="auto"/>
            </w:tcBorders>
          </w:tcPr>
          <w:p w:rsidR="00C4275F" w:rsidRPr="00082819" w:rsidRDefault="00C4275F" w:rsidP="00C4275F">
            <w:pPr>
              <w:pStyle w:val="NoSpacing"/>
              <w:rPr>
                <w:b/>
                <w:sz w:val="20"/>
                <w:szCs w:val="20"/>
                <w:lang w:val="en-GB" w:bidi="ne-NP"/>
              </w:rPr>
            </w:pPr>
            <w:r w:rsidRPr="00082819">
              <w:rPr>
                <w:b/>
                <w:sz w:val="20"/>
                <w:szCs w:val="20"/>
                <w:lang w:val="en-GB" w:bidi="ne-NP"/>
              </w:rPr>
              <w:t>Vitamin C (mg/</w:t>
            </w:r>
            <w:proofErr w:type="spellStart"/>
            <w:r w:rsidRPr="00082819">
              <w:rPr>
                <w:b/>
                <w:sz w:val="20"/>
                <w:szCs w:val="20"/>
                <w:lang w:val="en-GB" w:bidi="ne-NP"/>
              </w:rPr>
              <w:t>100g</w:t>
            </w:r>
            <w:proofErr w:type="spellEnd"/>
            <w:r w:rsidRPr="00082819">
              <w:rPr>
                <w:b/>
                <w:sz w:val="20"/>
                <w:szCs w:val="20"/>
                <w:lang w:val="en-GB" w:bidi="ne-NP"/>
              </w:rPr>
              <w:t xml:space="preserve"> </w:t>
            </w:r>
            <w:proofErr w:type="spellStart"/>
            <w:r w:rsidRPr="00082819">
              <w:rPr>
                <w:b/>
                <w:sz w:val="20"/>
                <w:szCs w:val="20"/>
                <w:lang w:val="en-GB" w:bidi="ne-NP"/>
              </w:rPr>
              <w:t>Dm</w:t>
            </w:r>
            <w:proofErr w:type="spellEnd"/>
            <w:r w:rsidRPr="00082819">
              <w:rPr>
                <w:b/>
                <w:sz w:val="20"/>
                <w:szCs w:val="20"/>
                <w:lang w:val="en-GB" w:bidi="ne-NP"/>
              </w:rPr>
              <w:t>)</w:t>
            </w:r>
          </w:p>
        </w:tc>
        <w:tc>
          <w:tcPr>
            <w:tcW w:w="1620" w:type="dxa"/>
            <w:tcBorders>
              <w:top w:val="single" w:sz="4" w:space="0" w:color="auto"/>
              <w:bottom w:val="single" w:sz="4" w:space="0" w:color="auto"/>
            </w:tcBorders>
          </w:tcPr>
          <w:p w:rsidR="00C4275F" w:rsidRPr="00082819" w:rsidRDefault="00C4275F" w:rsidP="00C4275F">
            <w:pPr>
              <w:pStyle w:val="NoSpacing"/>
              <w:rPr>
                <w:b/>
                <w:sz w:val="20"/>
                <w:szCs w:val="20"/>
                <w:lang w:val="en-GB" w:bidi="ne-NP"/>
              </w:rPr>
            </w:pPr>
            <w:proofErr w:type="spellStart"/>
            <w:r w:rsidRPr="00082819">
              <w:rPr>
                <w:b/>
                <w:sz w:val="20"/>
                <w:szCs w:val="20"/>
                <w:lang w:val="en-GB" w:bidi="ne-NP"/>
              </w:rPr>
              <w:t>TSS</w:t>
            </w:r>
            <w:proofErr w:type="spellEnd"/>
            <w:r w:rsidRPr="00082819">
              <w:rPr>
                <w:b/>
                <w:sz w:val="20"/>
                <w:szCs w:val="20"/>
                <w:lang w:val="en-GB" w:bidi="ne-NP"/>
              </w:rPr>
              <w:t xml:space="preserve"> (°</w:t>
            </w:r>
            <w:proofErr w:type="spellStart"/>
            <w:r w:rsidRPr="00082819">
              <w:rPr>
                <w:b/>
                <w:sz w:val="20"/>
                <w:szCs w:val="20"/>
                <w:lang w:val="en-GB" w:bidi="ne-NP"/>
              </w:rPr>
              <w:t>Bx</w:t>
            </w:r>
            <w:proofErr w:type="spellEnd"/>
            <w:r w:rsidRPr="00082819">
              <w:rPr>
                <w:b/>
                <w:sz w:val="20"/>
                <w:szCs w:val="20"/>
                <w:lang w:val="en-GB" w:bidi="ne-NP"/>
              </w:rPr>
              <w:t>)</w:t>
            </w:r>
          </w:p>
        </w:tc>
        <w:tc>
          <w:tcPr>
            <w:tcW w:w="1890" w:type="dxa"/>
            <w:tcBorders>
              <w:top w:val="single" w:sz="4" w:space="0" w:color="auto"/>
              <w:bottom w:val="single" w:sz="4" w:space="0" w:color="auto"/>
            </w:tcBorders>
          </w:tcPr>
          <w:p w:rsidR="00C4275F" w:rsidRPr="00082819" w:rsidRDefault="00C4275F" w:rsidP="00C4275F">
            <w:pPr>
              <w:pStyle w:val="NoSpacing"/>
              <w:rPr>
                <w:b/>
                <w:sz w:val="20"/>
                <w:szCs w:val="20"/>
                <w:lang w:val="en-GB" w:bidi="ne-NP"/>
              </w:rPr>
            </w:pPr>
            <w:r w:rsidRPr="00082819">
              <w:rPr>
                <w:b/>
                <w:sz w:val="20"/>
                <w:szCs w:val="20"/>
                <w:lang w:val="en-GB" w:bidi="ne-NP"/>
              </w:rPr>
              <w:t>Acidity (</w:t>
            </w:r>
            <w:proofErr w:type="spellStart"/>
            <w:r w:rsidRPr="00082819">
              <w:rPr>
                <w:b/>
                <w:sz w:val="20"/>
                <w:szCs w:val="20"/>
                <w:lang w:val="en-GB" w:bidi="ne-NP"/>
              </w:rPr>
              <w:t>db</w:t>
            </w:r>
            <w:proofErr w:type="spellEnd"/>
            <w:r w:rsidRPr="00082819">
              <w:rPr>
                <w:b/>
                <w:sz w:val="20"/>
                <w:szCs w:val="20"/>
                <w:lang w:val="en-GB" w:bidi="ne-NP"/>
              </w:rPr>
              <w:t xml:space="preserve"> %)</w:t>
            </w:r>
          </w:p>
        </w:tc>
        <w:tc>
          <w:tcPr>
            <w:tcW w:w="2070" w:type="dxa"/>
            <w:tcBorders>
              <w:top w:val="single" w:sz="4" w:space="0" w:color="auto"/>
              <w:bottom w:val="single" w:sz="4" w:space="0" w:color="auto"/>
            </w:tcBorders>
          </w:tcPr>
          <w:p w:rsidR="00C4275F" w:rsidRPr="00082819" w:rsidRDefault="00C4275F" w:rsidP="00C4275F">
            <w:pPr>
              <w:pStyle w:val="NoSpacing"/>
              <w:rPr>
                <w:b/>
                <w:sz w:val="20"/>
                <w:szCs w:val="20"/>
                <w:lang w:val="en-GB" w:bidi="ne-NP"/>
              </w:rPr>
            </w:pPr>
            <w:r w:rsidRPr="00082819">
              <w:rPr>
                <w:b/>
                <w:sz w:val="20"/>
                <w:szCs w:val="20"/>
                <w:lang w:val="en-GB" w:bidi="ne-NP"/>
              </w:rPr>
              <w:t>Total Sugar (</w:t>
            </w:r>
            <w:proofErr w:type="spellStart"/>
            <w:r w:rsidRPr="00082819">
              <w:rPr>
                <w:b/>
                <w:sz w:val="20"/>
                <w:szCs w:val="20"/>
                <w:lang w:val="en-GB" w:bidi="ne-NP"/>
              </w:rPr>
              <w:t>db</w:t>
            </w:r>
            <w:proofErr w:type="spellEnd"/>
            <w:r w:rsidRPr="00082819">
              <w:rPr>
                <w:b/>
                <w:sz w:val="20"/>
                <w:szCs w:val="20"/>
                <w:lang w:val="en-GB" w:bidi="ne-NP"/>
              </w:rPr>
              <w:t xml:space="preserve"> %)</w:t>
            </w:r>
          </w:p>
        </w:tc>
      </w:tr>
      <w:tr w:rsidR="00C4275F" w:rsidRPr="00082819" w:rsidTr="00C4275F">
        <w:trPr>
          <w:trHeight w:val="332"/>
        </w:trPr>
        <w:tc>
          <w:tcPr>
            <w:tcW w:w="1440" w:type="dxa"/>
            <w:tcBorders>
              <w:top w:val="single" w:sz="4" w:space="0" w:color="auto"/>
            </w:tcBorders>
          </w:tcPr>
          <w:p w:rsidR="00C4275F" w:rsidRPr="00082819" w:rsidRDefault="00C4275F" w:rsidP="00C4275F">
            <w:pPr>
              <w:pStyle w:val="NoSpacing"/>
              <w:rPr>
                <w:sz w:val="20"/>
                <w:szCs w:val="20"/>
                <w:lang w:val="en-GB" w:bidi="ne-NP"/>
              </w:rPr>
            </w:pPr>
            <w:r w:rsidRPr="00082819">
              <w:rPr>
                <w:sz w:val="20"/>
                <w:szCs w:val="20"/>
                <w:lang w:val="en-GB" w:bidi="ne-NP"/>
              </w:rPr>
              <w:t>A</w:t>
            </w:r>
          </w:p>
        </w:tc>
        <w:tc>
          <w:tcPr>
            <w:tcW w:w="1890" w:type="dxa"/>
            <w:tcBorders>
              <w:top w:val="single" w:sz="4" w:space="0" w:color="auto"/>
            </w:tcBorders>
          </w:tcPr>
          <w:p w:rsidR="00C4275F" w:rsidRPr="00082819" w:rsidRDefault="00C4275F" w:rsidP="00C4275F">
            <w:pPr>
              <w:pStyle w:val="NoSpacing"/>
              <w:rPr>
                <w:sz w:val="20"/>
                <w:szCs w:val="20"/>
                <w:vertAlign w:val="superscript"/>
                <w:lang w:val="en-GB" w:bidi="ne-NP"/>
              </w:rPr>
            </w:pPr>
            <w:r w:rsidRPr="00082819">
              <w:rPr>
                <w:sz w:val="20"/>
                <w:szCs w:val="20"/>
                <w:lang w:val="en-GB" w:bidi="ne-NP"/>
              </w:rPr>
              <w:t>331.59±2.10</w:t>
            </w:r>
            <w:r w:rsidRPr="00082819">
              <w:rPr>
                <w:sz w:val="20"/>
                <w:szCs w:val="20"/>
                <w:vertAlign w:val="superscript"/>
                <w:lang w:val="en-GB" w:bidi="ne-NP"/>
              </w:rPr>
              <w:t>a</w:t>
            </w:r>
          </w:p>
        </w:tc>
        <w:tc>
          <w:tcPr>
            <w:tcW w:w="1620" w:type="dxa"/>
            <w:tcBorders>
              <w:top w:val="single" w:sz="4" w:space="0" w:color="auto"/>
            </w:tcBorders>
          </w:tcPr>
          <w:p w:rsidR="00C4275F" w:rsidRPr="00082819" w:rsidRDefault="00C4275F" w:rsidP="00C4275F">
            <w:pPr>
              <w:pStyle w:val="NoSpacing"/>
              <w:rPr>
                <w:sz w:val="20"/>
                <w:szCs w:val="20"/>
                <w:vertAlign w:val="superscript"/>
                <w:lang w:val="en-GB" w:bidi="ne-NP"/>
              </w:rPr>
            </w:pPr>
            <w:r w:rsidRPr="00082819">
              <w:rPr>
                <w:sz w:val="20"/>
                <w:szCs w:val="20"/>
                <w:lang w:val="en-GB" w:bidi="ne-NP"/>
              </w:rPr>
              <w:t>67±0.50</w:t>
            </w:r>
            <w:r w:rsidR="00547305" w:rsidRPr="00082819">
              <w:rPr>
                <w:sz w:val="20"/>
                <w:szCs w:val="20"/>
                <w:vertAlign w:val="superscript"/>
                <w:lang w:val="en-GB" w:bidi="ne-NP"/>
              </w:rPr>
              <w:t>c</w:t>
            </w:r>
          </w:p>
        </w:tc>
        <w:tc>
          <w:tcPr>
            <w:tcW w:w="1890" w:type="dxa"/>
            <w:tcBorders>
              <w:top w:val="single" w:sz="4" w:space="0" w:color="auto"/>
            </w:tcBorders>
          </w:tcPr>
          <w:p w:rsidR="00C4275F" w:rsidRPr="00082819" w:rsidRDefault="00C4275F" w:rsidP="00C4275F">
            <w:pPr>
              <w:pStyle w:val="NoSpacing"/>
              <w:rPr>
                <w:sz w:val="20"/>
                <w:szCs w:val="20"/>
                <w:vertAlign w:val="superscript"/>
                <w:lang w:val="en-GB" w:bidi="ne-NP"/>
              </w:rPr>
            </w:pPr>
            <w:r w:rsidRPr="00082819">
              <w:rPr>
                <w:sz w:val="20"/>
                <w:szCs w:val="20"/>
                <w:lang w:val="en-GB" w:bidi="ne-NP"/>
              </w:rPr>
              <w:t>1.68±0.01</w:t>
            </w:r>
            <w:r w:rsidRPr="00082819">
              <w:rPr>
                <w:sz w:val="20"/>
                <w:szCs w:val="20"/>
                <w:vertAlign w:val="superscript"/>
                <w:lang w:val="en-GB" w:bidi="ne-NP"/>
              </w:rPr>
              <w:t>a</w:t>
            </w:r>
          </w:p>
        </w:tc>
        <w:tc>
          <w:tcPr>
            <w:tcW w:w="2070" w:type="dxa"/>
            <w:tcBorders>
              <w:top w:val="single" w:sz="4" w:space="0" w:color="auto"/>
            </w:tcBorders>
          </w:tcPr>
          <w:p w:rsidR="00C4275F" w:rsidRPr="00082819" w:rsidRDefault="00C4275F" w:rsidP="00C4275F">
            <w:pPr>
              <w:pStyle w:val="NoSpacing"/>
              <w:rPr>
                <w:sz w:val="20"/>
                <w:szCs w:val="20"/>
                <w:vertAlign w:val="superscript"/>
                <w:lang w:val="en-GB" w:bidi="ne-NP"/>
              </w:rPr>
            </w:pPr>
            <w:r w:rsidRPr="00082819">
              <w:rPr>
                <w:sz w:val="20"/>
                <w:szCs w:val="20"/>
                <w:lang w:val="en-GB" w:bidi="ne-NP"/>
              </w:rPr>
              <w:t>88.82±1.12</w:t>
            </w:r>
            <w:r w:rsidRPr="00082819">
              <w:rPr>
                <w:sz w:val="20"/>
                <w:szCs w:val="20"/>
                <w:vertAlign w:val="superscript"/>
                <w:lang w:val="en-GB" w:bidi="ne-NP"/>
              </w:rPr>
              <w:t>e</w:t>
            </w:r>
          </w:p>
        </w:tc>
      </w:tr>
      <w:tr w:rsidR="002C4ADA" w:rsidRPr="00082819" w:rsidTr="00C4275F">
        <w:trPr>
          <w:trHeight w:val="260"/>
        </w:trPr>
        <w:tc>
          <w:tcPr>
            <w:tcW w:w="1440" w:type="dxa"/>
          </w:tcPr>
          <w:p w:rsidR="00C4275F" w:rsidRPr="00082819" w:rsidRDefault="00C4275F" w:rsidP="00C4275F">
            <w:pPr>
              <w:pStyle w:val="NoSpacing"/>
              <w:rPr>
                <w:sz w:val="20"/>
                <w:szCs w:val="20"/>
                <w:lang w:val="en-GB" w:bidi="ne-NP"/>
              </w:rPr>
            </w:pPr>
            <w:r w:rsidRPr="00082819">
              <w:rPr>
                <w:sz w:val="20"/>
                <w:szCs w:val="20"/>
                <w:lang w:val="en-GB" w:bidi="ne-NP"/>
              </w:rPr>
              <w:t>B</w:t>
            </w:r>
          </w:p>
        </w:tc>
        <w:tc>
          <w:tcPr>
            <w:tcW w:w="1890" w:type="dxa"/>
          </w:tcPr>
          <w:p w:rsidR="00C4275F" w:rsidRPr="00082819" w:rsidRDefault="00C4275F" w:rsidP="00C4275F">
            <w:pPr>
              <w:pStyle w:val="NoSpacing"/>
              <w:rPr>
                <w:sz w:val="20"/>
                <w:szCs w:val="20"/>
                <w:vertAlign w:val="superscript"/>
                <w:lang w:val="en-GB" w:bidi="ne-NP"/>
              </w:rPr>
            </w:pPr>
            <w:r w:rsidRPr="00082819">
              <w:rPr>
                <w:sz w:val="20"/>
                <w:szCs w:val="20"/>
                <w:lang w:val="en-GB" w:bidi="ne-NP"/>
              </w:rPr>
              <w:t>361.53±0.36</w:t>
            </w:r>
            <w:r w:rsidRPr="00082819">
              <w:rPr>
                <w:sz w:val="20"/>
                <w:szCs w:val="20"/>
                <w:vertAlign w:val="superscript"/>
                <w:lang w:val="en-GB" w:bidi="ne-NP"/>
              </w:rPr>
              <w:t>c</w:t>
            </w:r>
          </w:p>
        </w:tc>
        <w:tc>
          <w:tcPr>
            <w:tcW w:w="1620" w:type="dxa"/>
          </w:tcPr>
          <w:p w:rsidR="00C4275F" w:rsidRPr="00082819" w:rsidRDefault="00C4275F" w:rsidP="00C4275F">
            <w:pPr>
              <w:pStyle w:val="NoSpacing"/>
              <w:rPr>
                <w:sz w:val="20"/>
                <w:szCs w:val="20"/>
                <w:vertAlign w:val="superscript"/>
                <w:lang w:val="en-GB" w:bidi="ne-NP"/>
              </w:rPr>
            </w:pPr>
            <w:r w:rsidRPr="00082819">
              <w:rPr>
                <w:sz w:val="20"/>
                <w:szCs w:val="20"/>
                <w:lang w:val="en-GB" w:bidi="ne-NP"/>
              </w:rPr>
              <w:t>61.5±0.1</w:t>
            </w:r>
            <w:r w:rsidR="00547305" w:rsidRPr="00082819">
              <w:rPr>
                <w:sz w:val="20"/>
                <w:szCs w:val="20"/>
                <w:vertAlign w:val="superscript"/>
                <w:lang w:val="en-GB" w:bidi="ne-NP"/>
              </w:rPr>
              <w:t>b</w:t>
            </w:r>
          </w:p>
        </w:tc>
        <w:tc>
          <w:tcPr>
            <w:tcW w:w="1890" w:type="dxa"/>
          </w:tcPr>
          <w:p w:rsidR="00C4275F" w:rsidRPr="00082819" w:rsidRDefault="00C4275F" w:rsidP="00C4275F">
            <w:pPr>
              <w:pStyle w:val="NoSpacing"/>
              <w:rPr>
                <w:sz w:val="20"/>
                <w:szCs w:val="20"/>
                <w:vertAlign w:val="superscript"/>
                <w:lang w:val="en-GB" w:bidi="ne-NP"/>
              </w:rPr>
            </w:pPr>
            <w:r w:rsidRPr="00082819">
              <w:rPr>
                <w:sz w:val="20"/>
                <w:szCs w:val="20"/>
                <w:lang w:val="en-GB" w:bidi="ne-NP"/>
              </w:rPr>
              <w:t>2.15±0.03</w:t>
            </w:r>
            <w:r w:rsidRPr="00082819">
              <w:rPr>
                <w:sz w:val="20"/>
                <w:szCs w:val="20"/>
                <w:vertAlign w:val="superscript"/>
                <w:lang w:val="en-GB" w:bidi="ne-NP"/>
              </w:rPr>
              <w:t>c</w:t>
            </w:r>
          </w:p>
        </w:tc>
        <w:tc>
          <w:tcPr>
            <w:tcW w:w="2070" w:type="dxa"/>
          </w:tcPr>
          <w:p w:rsidR="00C4275F" w:rsidRPr="00082819" w:rsidRDefault="00C4275F" w:rsidP="00C4275F">
            <w:pPr>
              <w:pStyle w:val="NoSpacing"/>
              <w:rPr>
                <w:sz w:val="20"/>
                <w:szCs w:val="20"/>
                <w:vertAlign w:val="superscript"/>
                <w:lang w:val="en-GB" w:bidi="ne-NP"/>
              </w:rPr>
            </w:pPr>
            <w:r w:rsidRPr="00082819">
              <w:rPr>
                <w:sz w:val="20"/>
                <w:szCs w:val="20"/>
                <w:lang w:val="en-GB" w:bidi="ne-NP"/>
              </w:rPr>
              <w:t>64.52±0.92</w:t>
            </w:r>
            <w:r w:rsidRPr="00082819">
              <w:rPr>
                <w:sz w:val="20"/>
                <w:szCs w:val="20"/>
                <w:vertAlign w:val="superscript"/>
                <w:lang w:val="en-GB" w:bidi="ne-NP"/>
              </w:rPr>
              <w:t>c</w:t>
            </w:r>
          </w:p>
        </w:tc>
      </w:tr>
      <w:tr w:rsidR="002C4ADA" w:rsidRPr="00082819" w:rsidTr="00C4275F">
        <w:trPr>
          <w:trHeight w:val="350"/>
        </w:trPr>
        <w:tc>
          <w:tcPr>
            <w:tcW w:w="1440" w:type="dxa"/>
          </w:tcPr>
          <w:p w:rsidR="00C4275F" w:rsidRPr="00082819" w:rsidRDefault="00C4275F" w:rsidP="00C4275F">
            <w:pPr>
              <w:pStyle w:val="NoSpacing"/>
              <w:rPr>
                <w:sz w:val="20"/>
                <w:szCs w:val="20"/>
                <w:lang w:val="en-GB" w:bidi="ne-NP"/>
              </w:rPr>
            </w:pPr>
            <w:r w:rsidRPr="00082819">
              <w:rPr>
                <w:sz w:val="20"/>
                <w:szCs w:val="20"/>
                <w:lang w:val="en-GB" w:bidi="ne-NP"/>
              </w:rPr>
              <w:t>C</w:t>
            </w:r>
          </w:p>
        </w:tc>
        <w:tc>
          <w:tcPr>
            <w:tcW w:w="1890" w:type="dxa"/>
          </w:tcPr>
          <w:p w:rsidR="00C4275F" w:rsidRPr="00082819" w:rsidRDefault="00C4275F" w:rsidP="00C4275F">
            <w:pPr>
              <w:pStyle w:val="NoSpacing"/>
              <w:rPr>
                <w:sz w:val="20"/>
                <w:szCs w:val="20"/>
                <w:vertAlign w:val="superscript"/>
                <w:lang w:val="en-GB" w:bidi="ne-NP"/>
              </w:rPr>
            </w:pPr>
            <w:r w:rsidRPr="00082819">
              <w:rPr>
                <w:sz w:val="20"/>
                <w:szCs w:val="20"/>
                <w:lang w:val="en-GB" w:bidi="ne-NP"/>
              </w:rPr>
              <w:t>341.11±2.55</w:t>
            </w:r>
            <w:r w:rsidRPr="00082819">
              <w:rPr>
                <w:sz w:val="20"/>
                <w:szCs w:val="20"/>
                <w:vertAlign w:val="superscript"/>
                <w:lang w:val="en-GB" w:bidi="ne-NP"/>
              </w:rPr>
              <w:t>b</w:t>
            </w:r>
          </w:p>
        </w:tc>
        <w:tc>
          <w:tcPr>
            <w:tcW w:w="1620" w:type="dxa"/>
          </w:tcPr>
          <w:p w:rsidR="00C4275F" w:rsidRPr="00082819" w:rsidRDefault="00C4275F" w:rsidP="00C4275F">
            <w:pPr>
              <w:pStyle w:val="NoSpacing"/>
              <w:rPr>
                <w:sz w:val="20"/>
                <w:szCs w:val="20"/>
                <w:vertAlign w:val="superscript"/>
                <w:lang w:val="en-GB" w:bidi="ne-NP"/>
              </w:rPr>
            </w:pPr>
            <w:r w:rsidRPr="00082819">
              <w:rPr>
                <w:sz w:val="20"/>
                <w:szCs w:val="20"/>
                <w:lang w:val="en-GB" w:bidi="ne-NP"/>
              </w:rPr>
              <w:t>64.0±0.5</w:t>
            </w:r>
            <w:r w:rsidR="00547305" w:rsidRPr="00082819">
              <w:rPr>
                <w:sz w:val="20"/>
                <w:szCs w:val="20"/>
                <w:vertAlign w:val="superscript"/>
                <w:lang w:val="en-GB" w:bidi="ne-NP"/>
              </w:rPr>
              <w:t>bc</w:t>
            </w:r>
          </w:p>
        </w:tc>
        <w:tc>
          <w:tcPr>
            <w:tcW w:w="1890" w:type="dxa"/>
          </w:tcPr>
          <w:p w:rsidR="00C4275F" w:rsidRPr="00082819" w:rsidRDefault="00C4275F" w:rsidP="00C4275F">
            <w:pPr>
              <w:pStyle w:val="NoSpacing"/>
              <w:rPr>
                <w:sz w:val="20"/>
                <w:szCs w:val="20"/>
                <w:vertAlign w:val="superscript"/>
                <w:lang w:val="en-GB" w:bidi="ne-NP"/>
              </w:rPr>
            </w:pPr>
            <w:r w:rsidRPr="00082819">
              <w:rPr>
                <w:sz w:val="20"/>
                <w:szCs w:val="20"/>
                <w:lang w:val="en-GB" w:bidi="ne-NP"/>
              </w:rPr>
              <w:t>1.91±0.02</w:t>
            </w:r>
            <w:r w:rsidRPr="00082819">
              <w:rPr>
                <w:sz w:val="20"/>
                <w:szCs w:val="20"/>
                <w:vertAlign w:val="superscript"/>
                <w:lang w:val="en-GB" w:bidi="ne-NP"/>
              </w:rPr>
              <w:t>b</w:t>
            </w:r>
          </w:p>
        </w:tc>
        <w:tc>
          <w:tcPr>
            <w:tcW w:w="2070" w:type="dxa"/>
          </w:tcPr>
          <w:p w:rsidR="00C4275F" w:rsidRPr="00082819" w:rsidRDefault="00C4275F" w:rsidP="00C4275F">
            <w:pPr>
              <w:pStyle w:val="NoSpacing"/>
              <w:rPr>
                <w:sz w:val="20"/>
                <w:szCs w:val="20"/>
                <w:vertAlign w:val="superscript"/>
                <w:lang w:val="en-GB" w:bidi="ne-NP"/>
              </w:rPr>
            </w:pPr>
            <w:r w:rsidRPr="00082819">
              <w:rPr>
                <w:sz w:val="20"/>
                <w:szCs w:val="20"/>
                <w:lang w:val="en-GB" w:bidi="ne-NP"/>
              </w:rPr>
              <w:t>75.05±0.21</w:t>
            </w:r>
            <w:r w:rsidRPr="00082819">
              <w:rPr>
                <w:sz w:val="20"/>
                <w:szCs w:val="20"/>
                <w:vertAlign w:val="superscript"/>
                <w:lang w:val="en-GB" w:bidi="ne-NP"/>
              </w:rPr>
              <w:t>d</w:t>
            </w:r>
          </w:p>
        </w:tc>
      </w:tr>
      <w:tr w:rsidR="002C4ADA" w:rsidRPr="00082819" w:rsidTr="00C4275F">
        <w:trPr>
          <w:trHeight w:val="260"/>
        </w:trPr>
        <w:tc>
          <w:tcPr>
            <w:tcW w:w="1440" w:type="dxa"/>
          </w:tcPr>
          <w:p w:rsidR="00C4275F" w:rsidRPr="00082819" w:rsidRDefault="00C4275F" w:rsidP="00C4275F">
            <w:pPr>
              <w:pStyle w:val="NoSpacing"/>
              <w:rPr>
                <w:sz w:val="20"/>
                <w:szCs w:val="20"/>
                <w:lang w:val="en-GB" w:bidi="ne-NP"/>
              </w:rPr>
            </w:pPr>
            <w:r w:rsidRPr="00082819">
              <w:rPr>
                <w:sz w:val="20"/>
                <w:szCs w:val="20"/>
                <w:lang w:val="en-GB" w:bidi="ne-NP"/>
              </w:rPr>
              <w:t>D</w:t>
            </w:r>
          </w:p>
        </w:tc>
        <w:tc>
          <w:tcPr>
            <w:tcW w:w="1890" w:type="dxa"/>
          </w:tcPr>
          <w:p w:rsidR="00C4275F" w:rsidRPr="00082819" w:rsidRDefault="00C4275F" w:rsidP="00C4275F">
            <w:pPr>
              <w:pStyle w:val="NoSpacing"/>
              <w:rPr>
                <w:sz w:val="20"/>
                <w:szCs w:val="20"/>
                <w:vertAlign w:val="superscript"/>
                <w:lang w:val="en-GB" w:bidi="ne-NP"/>
              </w:rPr>
            </w:pPr>
            <w:r w:rsidRPr="00082819">
              <w:rPr>
                <w:sz w:val="20"/>
                <w:szCs w:val="20"/>
                <w:lang w:val="en-GB" w:bidi="ne-NP"/>
              </w:rPr>
              <w:t>394.37±0.60</w:t>
            </w:r>
            <w:r w:rsidRPr="00082819">
              <w:rPr>
                <w:sz w:val="20"/>
                <w:szCs w:val="20"/>
                <w:vertAlign w:val="superscript"/>
                <w:lang w:val="en-GB" w:bidi="ne-NP"/>
              </w:rPr>
              <w:t>e</w:t>
            </w:r>
          </w:p>
        </w:tc>
        <w:tc>
          <w:tcPr>
            <w:tcW w:w="1620" w:type="dxa"/>
          </w:tcPr>
          <w:p w:rsidR="00C4275F" w:rsidRPr="00082819" w:rsidRDefault="00C4275F" w:rsidP="00C4275F">
            <w:pPr>
              <w:pStyle w:val="NoSpacing"/>
              <w:rPr>
                <w:sz w:val="20"/>
                <w:szCs w:val="20"/>
                <w:vertAlign w:val="superscript"/>
                <w:lang w:val="en-GB" w:bidi="ne-NP"/>
              </w:rPr>
            </w:pPr>
            <w:r w:rsidRPr="00082819">
              <w:rPr>
                <w:sz w:val="20"/>
                <w:szCs w:val="20"/>
                <w:lang w:val="en-GB" w:bidi="ne-NP"/>
              </w:rPr>
              <w:t>50.0±3.0</w:t>
            </w:r>
            <w:r w:rsidRPr="00082819">
              <w:rPr>
                <w:sz w:val="20"/>
                <w:szCs w:val="20"/>
                <w:vertAlign w:val="superscript"/>
                <w:lang w:val="en-GB" w:bidi="ne-NP"/>
              </w:rPr>
              <w:t>a</w:t>
            </w:r>
          </w:p>
        </w:tc>
        <w:tc>
          <w:tcPr>
            <w:tcW w:w="1890" w:type="dxa"/>
          </w:tcPr>
          <w:p w:rsidR="00C4275F" w:rsidRPr="00082819" w:rsidRDefault="00C4275F" w:rsidP="00C4275F">
            <w:pPr>
              <w:pStyle w:val="NoSpacing"/>
              <w:rPr>
                <w:sz w:val="20"/>
                <w:szCs w:val="20"/>
                <w:vertAlign w:val="superscript"/>
                <w:lang w:val="en-GB" w:bidi="ne-NP"/>
              </w:rPr>
            </w:pPr>
            <w:r w:rsidRPr="00082819">
              <w:rPr>
                <w:sz w:val="20"/>
                <w:szCs w:val="20"/>
                <w:lang w:val="en-GB" w:bidi="ne-NP"/>
              </w:rPr>
              <w:t>2.60±0.01</w:t>
            </w:r>
            <w:r w:rsidRPr="00082819">
              <w:rPr>
                <w:sz w:val="20"/>
                <w:szCs w:val="20"/>
                <w:vertAlign w:val="superscript"/>
                <w:lang w:val="en-GB" w:bidi="ne-NP"/>
              </w:rPr>
              <w:t>e</w:t>
            </w:r>
          </w:p>
        </w:tc>
        <w:tc>
          <w:tcPr>
            <w:tcW w:w="2070" w:type="dxa"/>
          </w:tcPr>
          <w:p w:rsidR="00C4275F" w:rsidRPr="00082819" w:rsidRDefault="00C4275F" w:rsidP="00C4275F">
            <w:pPr>
              <w:pStyle w:val="NoSpacing"/>
              <w:rPr>
                <w:sz w:val="20"/>
                <w:szCs w:val="20"/>
                <w:vertAlign w:val="superscript"/>
                <w:lang w:val="en-GB" w:bidi="ne-NP"/>
              </w:rPr>
            </w:pPr>
            <w:r w:rsidRPr="00082819">
              <w:rPr>
                <w:sz w:val="20"/>
                <w:szCs w:val="20"/>
                <w:lang w:val="en-GB" w:bidi="ne-NP"/>
              </w:rPr>
              <w:t>37.06±2.08</w:t>
            </w:r>
            <w:r w:rsidRPr="00082819">
              <w:rPr>
                <w:sz w:val="20"/>
                <w:szCs w:val="20"/>
                <w:vertAlign w:val="superscript"/>
                <w:lang w:val="en-GB" w:bidi="ne-NP"/>
              </w:rPr>
              <w:t>a</w:t>
            </w:r>
          </w:p>
        </w:tc>
      </w:tr>
      <w:tr w:rsidR="00C4275F" w:rsidRPr="00082819" w:rsidTr="00C4275F">
        <w:trPr>
          <w:trHeight w:val="260"/>
        </w:trPr>
        <w:tc>
          <w:tcPr>
            <w:tcW w:w="1440" w:type="dxa"/>
            <w:tcBorders>
              <w:bottom w:val="single" w:sz="4" w:space="0" w:color="auto"/>
            </w:tcBorders>
          </w:tcPr>
          <w:p w:rsidR="00C4275F" w:rsidRPr="00082819" w:rsidRDefault="00C4275F" w:rsidP="00C4275F">
            <w:pPr>
              <w:pStyle w:val="NoSpacing"/>
              <w:rPr>
                <w:sz w:val="20"/>
                <w:szCs w:val="20"/>
                <w:lang w:val="en-GB" w:bidi="ne-NP"/>
              </w:rPr>
            </w:pPr>
            <w:r w:rsidRPr="00082819">
              <w:rPr>
                <w:sz w:val="20"/>
                <w:szCs w:val="20"/>
                <w:lang w:val="en-GB" w:bidi="ne-NP"/>
              </w:rPr>
              <w:t>E</w:t>
            </w:r>
          </w:p>
        </w:tc>
        <w:tc>
          <w:tcPr>
            <w:tcW w:w="1890" w:type="dxa"/>
            <w:tcBorders>
              <w:bottom w:val="single" w:sz="4" w:space="0" w:color="auto"/>
            </w:tcBorders>
          </w:tcPr>
          <w:p w:rsidR="00C4275F" w:rsidRPr="00082819" w:rsidRDefault="00C4275F" w:rsidP="00C4275F">
            <w:pPr>
              <w:pStyle w:val="NoSpacing"/>
              <w:rPr>
                <w:sz w:val="20"/>
                <w:szCs w:val="20"/>
                <w:vertAlign w:val="superscript"/>
                <w:lang w:val="en-GB" w:bidi="ne-NP"/>
              </w:rPr>
            </w:pPr>
            <w:r w:rsidRPr="00082819">
              <w:rPr>
                <w:sz w:val="20"/>
                <w:szCs w:val="20"/>
                <w:lang w:val="en-GB" w:bidi="ne-NP"/>
              </w:rPr>
              <w:t>386.60±1.10</w:t>
            </w:r>
            <w:r w:rsidRPr="00082819">
              <w:rPr>
                <w:sz w:val="20"/>
                <w:szCs w:val="20"/>
                <w:vertAlign w:val="superscript"/>
                <w:lang w:val="en-GB" w:bidi="ne-NP"/>
              </w:rPr>
              <w:t>d</w:t>
            </w:r>
          </w:p>
        </w:tc>
        <w:tc>
          <w:tcPr>
            <w:tcW w:w="1620" w:type="dxa"/>
            <w:tcBorders>
              <w:bottom w:val="single" w:sz="4" w:space="0" w:color="auto"/>
            </w:tcBorders>
          </w:tcPr>
          <w:p w:rsidR="00C4275F" w:rsidRPr="00082819" w:rsidRDefault="00C4275F" w:rsidP="00C4275F">
            <w:pPr>
              <w:pStyle w:val="NoSpacing"/>
              <w:rPr>
                <w:sz w:val="20"/>
                <w:szCs w:val="20"/>
                <w:vertAlign w:val="superscript"/>
                <w:lang w:val="en-GB" w:bidi="ne-NP"/>
              </w:rPr>
            </w:pPr>
            <w:r w:rsidRPr="00082819">
              <w:rPr>
                <w:sz w:val="20"/>
                <w:szCs w:val="20"/>
                <w:lang w:val="en-GB" w:bidi="ne-NP"/>
              </w:rPr>
              <w:t>54.0±2.0</w:t>
            </w:r>
            <w:r w:rsidR="00547305" w:rsidRPr="00082819">
              <w:rPr>
                <w:sz w:val="20"/>
                <w:szCs w:val="20"/>
                <w:vertAlign w:val="superscript"/>
                <w:lang w:val="en-GB" w:bidi="ne-NP"/>
              </w:rPr>
              <w:t>a</w:t>
            </w:r>
          </w:p>
        </w:tc>
        <w:tc>
          <w:tcPr>
            <w:tcW w:w="1890" w:type="dxa"/>
            <w:tcBorders>
              <w:bottom w:val="single" w:sz="4" w:space="0" w:color="auto"/>
            </w:tcBorders>
          </w:tcPr>
          <w:p w:rsidR="00C4275F" w:rsidRPr="00082819" w:rsidRDefault="00C4275F" w:rsidP="00C4275F">
            <w:pPr>
              <w:pStyle w:val="NoSpacing"/>
              <w:rPr>
                <w:sz w:val="20"/>
                <w:szCs w:val="20"/>
                <w:vertAlign w:val="superscript"/>
                <w:lang w:val="en-GB" w:bidi="ne-NP"/>
              </w:rPr>
            </w:pPr>
            <w:r w:rsidRPr="00082819">
              <w:rPr>
                <w:sz w:val="20"/>
                <w:szCs w:val="20"/>
                <w:lang w:val="en-GB" w:bidi="ne-NP"/>
              </w:rPr>
              <w:t>2.41±0.01</w:t>
            </w:r>
            <w:r w:rsidRPr="00082819">
              <w:rPr>
                <w:sz w:val="20"/>
                <w:szCs w:val="20"/>
                <w:vertAlign w:val="superscript"/>
                <w:lang w:val="en-GB" w:bidi="ne-NP"/>
              </w:rPr>
              <w:t>d</w:t>
            </w:r>
          </w:p>
        </w:tc>
        <w:tc>
          <w:tcPr>
            <w:tcW w:w="2070" w:type="dxa"/>
            <w:tcBorders>
              <w:bottom w:val="single" w:sz="4" w:space="0" w:color="auto"/>
            </w:tcBorders>
          </w:tcPr>
          <w:p w:rsidR="00C4275F" w:rsidRPr="00082819" w:rsidRDefault="00C4275F" w:rsidP="00C4275F">
            <w:pPr>
              <w:pStyle w:val="NoSpacing"/>
              <w:rPr>
                <w:sz w:val="20"/>
                <w:szCs w:val="20"/>
                <w:vertAlign w:val="superscript"/>
                <w:lang w:val="en-GB" w:bidi="ne-NP"/>
              </w:rPr>
            </w:pPr>
            <w:r w:rsidRPr="00082819">
              <w:rPr>
                <w:sz w:val="20"/>
                <w:szCs w:val="20"/>
                <w:lang w:val="en-GB" w:bidi="ne-NP"/>
              </w:rPr>
              <w:t>47.25±1.47</w:t>
            </w:r>
            <w:r w:rsidRPr="00082819">
              <w:rPr>
                <w:sz w:val="20"/>
                <w:szCs w:val="20"/>
                <w:vertAlign w:val="superscript"/>
                <w:lang w:val="en-GB" w:bidi="ne-NP"/>
              </w:rPr>
              <w:t>b</w:t>
            </w:r>
          </w:p>
        </w:tc>
      </w:tr>
    </w:tbl>
    <w:p w:rsidR="00C4275F" w:rsidRPr="009855F8" w:rsidRDefault="007F07C3" w:rsidP="00772B3C">
      <w:pPr>
        <w:jc w:val="center"/>
        <w:rPr>
          <w:rFonts w:ascii="Times New Roman" w:hAnsi="Times New Roman" w:cs="Times New Roman"/>
          <w:i/>
          <w:sz w:val="24"/>
          <w:szCs w:val="24"/>
        </w:rPr>
      </w:pPr>
      <w:r w:rsidRPr="009855F8">
        <w:rPr>
          <w:rFonts w:ascii="Times New Roman" w:hAnsi="Times New Roman" w:cs="Times New Roman"/>
          <w:i/>
          <w:sz w:val="24"/>
          <w:szCs w:val="24"/>
        </w:rPr>
        <w:t>Values are means of triplicate ± standard deviations. Values in the columns bearing</w:t>
      </w:r>
      <w:r w:rsidR="00C4275F" w:rsidRPr="009855F8">
        <w:rPr>
          <w:rFonts w:ascii="Times New Roman" w:hAnsi="Times New Roman" w:cs="Times New Roman"/>
          <w:i/>
          <w:sz w:val="24"/>
          <w:szCs w:val="24"/>
        </w:rPr>
        <w:t xml:space="preserve"> the different superscripts are significantly different </w:t>
      </w:r>
      <w:r w:rsidRPr="009855F8">
        <w:rPr>
          <w:rFonts w:ascii="Times New Roman" w:hAnsi="Times New Roman" w:cs="Times New Roman"/>
          <w:i/>
          <w:sz w:val="24"/>
          <w:szCs w:val="24"/>
        </w:rPr>
        <w:t>(P&lt;0.05)</w:t>
      </w:r>
    </w:p>
    <w:p w:rsidR="00C4275F" w:rsidRPr="009855F8" w:rsidRDefault="00C4275F" w:rsidP="00C4275F">
      <w:pPr>
        <w:rPr>
          <w:rFonts w:ascii="Times New Roman" w:hAnsi="Times New Roman" w:cs="Times New Roman"/>
          <w:sz w:val="24"/>
          <w:szCs w:val="24"/>
        </w:rPr>
      </w:pPr>
    </w:p>
    <w:p w:rsidR="00673DDF" w:rsidRPr="009855F8" w:rsidRDefault="009324B0" w:rsidP="009324B0">
      <w:pPr>
        <w:tabs>
          <w:tab w:val="left" w:pos="2745"/>
        </w:tabs>
        <w:rPr>
          <w:rFonts w:ascii="Times New Roman" w:hAnsi="Times New Roman" w:cs="Times New Roman"/>
          <w:sz w:val="24"/>
          <w:szCs w:val="24"/>
        </w:rPr>
      </w:pPr>
      <w:r w:rsidRPr="009855F8">
        <w:rPr>
          <w:rFonts w:ascii="Times New Roman" w:hAnsi="Times New Roman" w:cs="Times New Roman"/>
          <w:noProof/>
          <w:color w:val="000000" w:themeColor="text1"/>
          <w:sz w:val="24"/>
          <w:szCs w:val="24"/>
          <w:lang w:bidi="ne-NP"/>
        </w:rPr>
        <w:lastRenderedPageBreak/>
        <w:drawing>
          <wp:inline distT="0" distB="0" distL="0" distR="0" wp14:anchorId="20E7EBFA" wp14:editId="7C5490B6">
            <wp:extent cx="5454594" cy="2536466"/>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36EA7" w:rsidRPr="00772B3C" w:rsidRDefault="00772B3C" w:rsidP="00772B3C">
      <w:pPr>
        <w:jc w:val="center"/>
        <w:rPr>
          <w:rFonts w:ascii="Times New Roman" w:hAnsi="Times New Roman" w:cs="Times New Roman"/>
          <w:bCs/>
          <w:sz w:val="24"/>
          <w:szCs w:val="24"/>
        </w:rPr>
      </w:pPr>
      <w:r>
        <w:rPr>
          <w:rFonts w:ascii="Times New Roman" w:hAnsi="Times New Roman" w:cs="Times New Roman"/>
          <w:b/>
          <w:sz w:val="24"/>
          <w:szCs w:val="24"/>
        </w:rPr>
        <w:t xml:space="preserve">Fig. </w:t>
      </w:r>
      <w:r w:rsidR="009D23F6">
        <w:rPr>
          <w:rFonts w:ascii="Times New Roman" w:hAnsi="Times New Roman" w:cs="Times New Roman"/>
          <w:b/>
          <w:sz w:val="24"/>
          <w:szCs w:val="24"/>
        </w:rPr>
        <w:t>1</w:t>
      </w:r>
      <w:r w:rsidR="009D23F6" w:rsidRPr="009855F8">
        <w:rPr>
          <w:rFonts w:ascii="Times New Roman" w:hAnsi="Times New Roman" w:cs="Times New Roman"/>
          <w:b/>
          <w:sz w:val="24"/>
          <w:szCs w:val="24"/>
        </w:rPr>
        <w:t xml:space="preserve"> </w:t>
      </w:r>
      <w:r w:rsidR="009D23F6">
        <w:rPr>
          <w:rFonts w:ascii="Times New Roman" w:hAnsi="Times New Roman" w:cs="Times New Roman"/>
          <w:b/>
          <w:sz w:val="24"/>
          <w:szCs w:val="24"/>
        </w:rPr>
        <w:t>Sensory</w:t>
      </w:r>
      <w:r w:rsidR="00673DDF" w:rsidRPr="00772B3C">
        <w:rPr>
          <w:rFonts w:ascii="Times New Roman" w:hAnsi="Times New Roman" w:cs="Times New Roman"/>
          <w:b/>
          <w:sz w:val="24"/>
          <w:szCs w:val="24"/>
        </w:rPr>
        <w:t xml:space="preserve"> analysis of the different samples of leather</w:t>
      </w:r>
      <w:r w:rsidR="00673DDF" w:rsidRPr="00772B3C">
        <w:rPr>
          <w:rFonts w:ascii="Times New Roman" w:hAnsi="Times New Roman" w:cs="Times New Roman"/>
          <w:bCs/>
          <w:sz w:val="24"/>
          <w:szCs w:val="24"/>
        </w:rPr>
        <w:t>. Error bars show standard deviation and error bars bearing difference superscript differs significantly (P&lt;0.05)</w:t>
      </w:r>
    </w:p>
    <w:p w:rsidR="00673DDF" w:rsidRPr="009855F8" w:rsidRDefault="00772B3C" w:rsidP="00001064">
      <w:pPr>
        <w:spacing w:after="0" w:line="360" w:lineRule="auto"/>
        <w:rPr>
          <w:rFonts w:ascii="Times New Roman" w:hAnsi="Times New Roman" w:cs="Times New Roman"/>
          <w:b/>
          <w:sz w:val="24"/>
          <w:szCs w:val="24"/>
        </w:rPr>
      </w:pPr>
      <w:r>
        <w:rPr>
          <w:rFonts w:ascii="Times New Roman" w:hAnsi="Times New Roman" w:cs="Times New Roman"/>
          <w:b/>
          <w:sz w:val="24"/>
          <w:szCs w:val="24"/>
        </w:rPr>
        <w:t>Sensory a</w:t>
      </w:r>
      <w:r w:rsidR="00673DDF" w:rsidRPr="009855F8">
        <w:rPr>
          <w:rFonts w:ascii="Times New Roman" w:hAnsi="Times New Roman" w:cs="Times New Roman"/>
          <w:b/>
          <w:sz w:val="24"/>
          <w:szCs w:val="24"/>
        </w:rPr>
        <w:t>nalysis of leather</w:t>
      </w:r>
    </w:p>
    <w:p w:rsidR="00F70111" w:rsidRPr="009855F8" w:rsidRDefault="00F70111" w:rsidP="00001064">
      <w:pPr>
        <w:pStyle w:val="NoSpacing"/>
        <w:spacing w:line="360" w:lineRule="auto"/>
        <w:rPr>
          <w:color w:val="000000" w:themeColor="text1"/>
          <w:szCs w:val="24"/>
        </w:rPr>
        <w:sectPr w:rsidR="00F70111" w:rsidRPr="009855F8" w:rsidSect="00E35B93">
          <w:type w:val="continuous"/>
          <w:pgSz w:w="11909" w:h="16834" w:code="9"/>
          <w:pgMar w:top="2160" w:right="2160" w:bottom="2160" w:left="2160" w:header="720" w:footer="720" w:gutter="0"/>
          <w:cols w:space="720"/>
          <w:docGrid w:linePitch="360"/>
        </w:sectPr>
      </w:pPr>
    </w:p>
    <w:p w:rsidR="00E15710" w:rsidRPr="009855F8" w:rsidRDefault="00F70111" w:rsidP="00001064">
      <w:pPr>
        <w:pStyle w:val="NoSpacing"/>
        <w:spacing w:line="360" w:lineRule="auto"/>
        <w:rPr>
          <w:color w:val="000000" w:themeColor="text1"/>
          <w:szCs w:val="24"/>
        </w:rPr>
      </w:pPr>
      <w:r w:rsidRPr="009855F8">
        <w:rPr>
          <w:color w:val="000000" w:themeColor="text1"/>
          <w:szCs w:val="24"/>
        </w:rPr>
        <w:lastRenderedPageBreak/>
        <w:t xml:space="preserve">Sensory parameters appearance, flavor, texture and overall acceptability of the samples B and C of </w:t>
      </w:r>
      <w:r w:rsidR="00E15710" w:rsidRPr="009855F8">
        <w:rPr>
          <w:color w:val="000000" w:themeColor="text1"/>
          <w:szCs w:val="24"/>
        </w:rPr>
        <w:t>leathers</w:t>
      </w:r>
      <w:r w:rsidRPr="009855F8">
        <w:rPr>
          <w:color w:val="000000" w:themeColor="text1"/>
          <w:szCs w:val="24"/>
        </w:rPr>
        <w:t xml:space="preserve"> varied significantly with samples A, D and E (Fig. 1). </w:t>
      </w:r>
      <w:r w:rsidR="00E15710" w:rsidRPr="009855F8">
        <w:rPr>
          <w:color w:val="000000" w:themeColor="text1"/>
          <w:szCs w:val="24"/>
        </w:rPr>
        <w:t>Leather</w:t>
      </w:r>
      <w:r w:rsidRPr="009855F8">
        <w:rPr>
          <w:color w:val="000000" w:themeColor="text1"/>
          <w:szCs w:val="24"/>
        </w:rPr>
        <w:t xml:space="preserve"> with higher part of </w:t>
      </w:r>
      <w:proofErr w:type="spellStart"/>
      <w:r w:rsidR="009855F8" w:rsidRPr="009855F8">
        <w:rPr>
          <w:i/>
          <w:color w:val="000000" w:themeColor="text1"/>
          <w:szCs w:val="24"/>
        </w:rPr>
        <w:t>amala</w:t>
      </w:r>
      <w:proofErr w:type="spellEnd"/>
      <w:r w:rsidRPr="009855F8">
        <w:rPr>
          <w:color w:val="000000" w:themeColor="text1"/>
          <w:szCs w:val="24"/>
        </w:rPr>
        <w:t xml:space="preserve"> (sample D) was not liked by many panelists. Astringent and acidic flavor in sample D might be due to more </w:t>
      </w:r>
      <w:proofErr w:type="spellStart"/>
      <w:r w:rsidR="009855F8" w:rsidRPr="009855F8">
        <w:rPr>
          <w:i/>
          <w:color w:val="000000" w:themeColor="text1"/>
          <w:szCs w:val="24"/>
        </w:rPr>
        <w:t>amala</w:t>
      </w:r>
      <w:proofErr w:type="spellEnd"/>
      <w:r w:rsidRPr="009855F8">
        <w:rPr>
          <w:color w:val="000000" w:themeColor="text1"/>
          <w:szCs w:val="24"/>
        </w:rPr>
        <w:t xml:space="preserve"> pulp. </w:t>
      </w:r>
      <w:proofErr w:type="spellStart"/>
      <w:r w:rsidR="009855F8" w:rsidRPr="009855F8">
        <w:rPr>
          <w:i/>
          <w:color w:val="000000" w:themeColor="text1"/>
          <w:szCs w:val="24"/>
        </w:rPr>
        <w:t>Amala</w:t>
      </w:r>
      <w:proofErr w:type="spellEnd"/>
      <w:r w:rsidRPr="009855F8">
        <w:rPr>
          <w:color w:val="000000" w:themeColor="text1"/>
          <w:szCs w:val="24"/>
        </w:rPr>
        <w:t xml:space="preserve"> has astringent and acidic taste and flavo</w:t>
      </w:r>
      <w:r w:rsidR="00D81DD1" w:rsidRPr="009855F8">
        <w:rPr>
          <w:color w:val="000000" w:themeColor="text1"/>
          <w:szCs w:val="24"/>
        </w:rPr>
        <w:t xml:space="preserve">r naturally </w:t>
      </w:r>
      <w:r w:rsidR="00D81DD1" w:rsidRPr="009855F8">
        <w:rPr>
          <w:color w:val="000000" w:themeColor="text1"/>
          <w:szCs w:val="24"/>
        </w:rPr>
        <w:fldChar w:fldCharType="begin"/>
      </w:r>
      <w:r w:rsidR="007917DD" w:rsidRPr="009855F8">
        <w:rPr>
          <w:color w:val="000000" w:themeColor="text1"/>
          <w:szCs w:val="24"/>
        </w:rPr>
        <w:instrText xml:space="preserve"> ADDIN EN.CITE &lt;EndNote&gt;&lt;Cite&gt;&lt;Author&gt;Sachan&lt;/Author&gt;&lt;Year&gt;2013&lt;/Year&gt;&lt;RecNum&gt;156&lt;/RecNum&gt;&lt;DisplayText&gt;(Sachan, Gangwar, Sharma, &amp;amp; Kumar, 2013)&lt;/DisplayText&gt;&lt;record&gt;&lt;rec-number&gt;156&lt;/rec-number&gt;&lt;foreign-keys&gt;&lt;key app="EN" db-id="swf22wpddadrstefpz85p0rgxa5d5zr9v2ew" timestamp="1611505923"&gt;156&lt;/key&gt;&lt;/foreign-keys&gt;&lt;ref-type name="Journal Article"&gt;17&lt;/ref-type&gt;&lt;contributors&gt;&lt;authors&gt;&lt;author&gt;Sachan, Nikhil&lt;/author&gt;&lt;author&gt;Gangwar, Shilpi&lt;/author&gt;&lt;author&gt;Sharma, Ranjana&lt;/author&gt;&lt;author&gt;Kumar, Yatindra&lt;/author&gt;&lt;/authors&gt;&lt;/contributors&gt;&lt;titles&gt;&lt;title&gt;An Investigation into Phytochemical Profile and Nutraceutical Value of Amla (Emblica officinalis) Fruits&lt;/title&gt;&lt;secondary-title&gt;International Journal of Modern Pharmaceutical Research [ISSN 2319 5878]&lt;/secondary-title&gt;&lt;/titles&gt;&lt;periodical&gt;&lt;full-title&gt;International Journal of Modern Pharmaceutical Research [ISSN 2319 5878]&lt;/full-title&gt;&lt;/periodical&gt;&lt;pages&gt;01-12&lt;/pages&gt;&lt;volume&gt;02&lt;/volume&gt;&lt;dates&gt;&lt;year&gt;2013&lt;/year&gt;&lt;pub-dates&gt;&lt;date&gt;03/01&lt;/date&gt;&lt;/pub-dates&gt;&lt;/dates&gt;&lt;urls&gt;&lt;/urls&gt;&lt;/record&gt;&lt;/Cite&gt;&lt;/EndNote&gt;</w:instrText>
      </w:r>
      <w:r w:rsidR="00D81DD1" w:rsidRPr="009855F8">
        <w:rPr>
          <w:color w:val="000000" w:themeColor="text1"/>
          <w:szCs w:val="24"/>
        </w:rPr>
        <w:fldChar w:fldCharType="separate"/>
      </w:r>
      <w:r w:rsidR="007917DD" w:rsidRPr="009855F8">
        <w:rPr>
          <w:noProof/>
          <w:color w:val="000000" w:themeColor="text1"/>
          <w:szCs w:val="24"/>
        </w:rPr>
        <w:t>(Sachan, Gangwar, Sharma, &amp; Kumar, 2013)</w:t>
      </w:r>
      <w:r w:rsidR="00D81DD1" w:rsidRPr="009855F8">
        <w:rPr>
          <w:color w:val="000000" w:themeColor="text1"/>
          <w:szCs w:val="24"/>
        </w:rPr>
        <w:fldChar w:fldCharType="end"/>
      </w:r>
      <w:r w:rsidR="00E15710" w:rsidRPr="009855F8">
        <w:rPr>
          <w:color w:val="000000" w:themeColor="text1"/>
          <w:szCs w:val="24"/>
        </w:rPr>
        <w:t xml:space="preserve">. </w:t>
      </w:r>
      <w:r w:rsidRPr="009855F8">
        <w:rPr>
          <w:color w:val="000000" w:themeColor="text1"/>
          <w:szCs w:val="24"/>
        </w:rPr>
        <w:t>Overa</w:t>
      </w:r>
      <w:r w:rsidR="00E15710" w:rsidRPr="009855F8">
        <w:rPr>
          <w:color w:val="000000" w:themeColor="text1"/>
          <w:szCs w:val="24"/>
        </w:rPr>
        <w:t>ll acceptability (OA) of samples B and C were</w:t>
      </w:r>
      <w:r w:rsidRPr="009855F8">
        <w:rPr>
          <w:color w:val="000000" w:themeColor="text1"/>
          <w:szCs w:val="24"/>
        </w:rPr>
        <w:t xml:space="preserve"> significantly higher than </w:t>
      </w:r>
      <w:r w:rsidR="00E15710" w:rsidRPr="009855F8">
        <w:rPr>
          <w:color w:val="000000" w:themeColor="text1"/>
          <w:szCs w:val="24"/>
        </w:rPr>
        <w:t>other samples (Fig. 1). Sample B (leather with 65 parts pulp and 35</w:t>
      </w:r>
      <w:r w:rsidRPr="009855F8">
        <w:rPr>
          <w:color w:val="000000" w:themeColor="text1"/>
          <w:szCs w:val="24"/>
        </w:rPr>
        <w:t xml:space="preserve"> pa</w:t>
      </w:r>
      <w:r w:rsidR="00E15710" w:rsidRPr="009855F8">
        <w:rPr>
          <w:color w:val="000000" w:themeColor="text1"/>
          <w:szCs w:val="24"/>
        </w:rPr>
        <w:t>rts sugar</w:t>
      </w:r>
      <w:r w:rsidRPr="009855F8">
        <w:rPr>
          <w:color w:val="000000" w:themeColor="text1"/>
          <w:szCs w:val="24"/>
        </w:rPr>
        <w:t xml:space="preserve">) </w:t>
      </w:r>
      <w:r w:rsidR="00E15710" w:rsidRPr="009855F8">
        <w:rPr>
          <w:color w:val="000000" w:themeColor="text1"/>
          <w:szCs w:val="24"/>
        </w:rPr>
        <w:t>and sample C (leather with 57.5 parts pulp and 42.5 parts sugar) were</w:t>
      </w:r>
      <w:r w:rsidRPr="009855F8">
        <w:rPr>
          <w:color w:val="000000" w:themeColor="text1"/>
          <w:szCs w:val="24"/>
        </w:rPr>
        <w:t xml:space="preserve"> found superior in sensory characteristics. This might be due to the balance of sugar and pulp where extreme astringency and sourness were masked. The sensory evaluation, here found that the desirable </w:t>
      </w:r>
      <w:r w:rsidR="00E15710" w:rsidRPr="009855F8">
        <w:rPr>
          <w:color w:val="000000" w:themeColor="text1"/>
          <w:szCs w:val="24"/>
        </w:rPr>
        <w:t>characteristics, smooth brownish white appearance</w:t>
      </w:r>
      <w:r w:rsidRPr="009855F8">
        <w:rPr>
          <w:color w:val="000000" w:themeColor="text1"/>
          <w:szCs w:val="24"/>
        </w:rPr>
        <w:t>, pleas</w:t>
      </w:r>
      <w:r w:rsidR="00E15710" w:rsidRPr="009855F8">
        <w:rPr>
          <w:color w:val="000000" w:themeColor="text1"/>
          <w:szCs w:val="24"/>
        </w:rPr>
        <w:t xml:space="preserve">ant aroma and desirable sweet taste, soft and leathery texture </w:t>
      </w:r>
      <w:r w:rsidRPr="009855F8">
        <w:rPr>
          <w:color w:val="000000" w:themeColor="text1"/>
          <w:szCs w:val="24"/>
        </w:rPr>
        <w:t>and overall acceptability were higher in sample</w:t>
      </w:r>
      <w:r w:rsidR="00E15710" w:rsidRPr="009855F8">
        <w:rPr>
          <w:color w:val="000000" w:themeColor="text1"/>
          <w:szCs w:val="24"/>
        </w:rPr>
        <w:t>s B and C, suggesting that 65:35 and 57.5:42.5</w:t>
      </w:r>
      <w:r w:rsidRPr="009855F8">
        <w:rPr>
          <w:color w:val="000000" w:themeColor="text1"/>
          <w:szCs w:val="24"/>
        </w:rPr>
        <w:t xml:space="preserve"> proportion of pulp and sug</w:t>
      </w:r>
      <w:r w:rsidR="00E15710" w:rsidRPr="009855F8">
        <w:rPr>
          <w:color w:val="000000" w:themeColor="text1"/>
          <w:szCs w:val="24"/>
        </w:rPr>
        <w:t>ar was more desirable in leather</w:t>
      </w:r>
      <w:r w:rsidRPr="009855F8">
        <w:rPr>
          <w:color w:val="000000" w:themeColor="text1"/>
          <w:szCs w:val="24"/>
        </w:rPr>
        <w:t xml:space="preserve"> preparation.</w:t>
      </w:r>
    </w:p>
    <w:p w:rsidR="00932784" w:rsidRPr="009855F8" w:rsidRDefault="00932784" w:rsidP="00001064">
      <w:pPr>
        <w:pStyle w:val="NoSpacing"/>
        <w:spacing w:line="360" w:lineRule="auto"/>
        <w:rPr>
          <w:b/>
          <w:color w:val="000000" w:themeColor="text1"/>
          <w:szCs w:val="24"/>
        </w:rPr>
      </w:pPr>
      <w:bookmarkStart w:id="4" w:name="_Toc62292595"/>
      <w:r w:rsidRPr="009855F8">
        <w:rPr>
          <w:b/>
          <w:color w:val="000000" w:themeColor="text1"/>
          <w:szCs w:val="24"/>
        </w:rPr>
        <w:lastRenderedPageBreak/>
        <w:t>Selection of the best product</w:t>
      </w:r>
      <w:bookmarkEnd w:id="4"/>
    </w:p>
    <w:p w:rsidR="00932784" w:rsidRPr="009855F8" w:rsidRDefault="00932784" w:rsidP="00001064">
      <w:pPr>
        <w:pStyle w:val="NoSpacing"/>
        <w:spacing w:line="360" w:lineRule="auto"/>
        <w:rPr>
          <w:color w:val="000000" w:themeColor="text1"/>
          <w:szCs w:val="24"/>
        </w:rPr>
      </w:pPr>
      <w:r w:rsidRPr="009855F8">
        <w:rPr>
          <w:color w:val="000000" w:themeColor="text1"/>
          <w:szCs w:val="24"/>
        </w:rPr>
        <w:t xml:space="preserve">The selection of best product was on the basis of sensory scores and nutritional characteristics. </w:t>
      </w:r>
      <w:r w:rsidR="00547305" w:rsidRPr="009855F8">
        <w:rPr>
          <w:color w:val="000000" w:themeColor="text1"/>
          <w:szCs w:val="24"/>
        </w:rPr>
        <w:t xml:space="preserve">High sensory scored samples were compared on the basis of nutritional characteristics to obtain best product </w:t>
      </w:r>
      <w:r w:rsidRPr="009855F8">
        <w:rPr>
          <w:color w:val="000000" w:themeColor="text1"/>
          <w:szCs w:val="24"/>
        </w:rPr>
        <w:t>The sensory scores of sample B and C were similar and highest among all the samples but the nutritional characteristics in Sample B was s</w:t>
      </w:r>
      <w:r w:rsidR="009855F8">
        <w:rPr>
          <w:color w:val="000000" w:themeColor="text1"/>
          <w:szCs w:val="24"/>
        </w:rPr>
        <w:t>ignificantly higher (P&lt;0.05) tha</w:t>
      </w:r>
      <w:r w:rsidRPr="009855F8">
        <w:rPr>
          <w:color w:val="000000" w:themeColor="text1"/>
          <w:szCs w:val="24"/>
        </w:rPr>
        <w:t xml:space="preserve">n that of sample C so that sample B was selected as the best of all the samples. </w:t>
      </w:r>
      <w:r w:rsidR="009855F8">
        <w:rPr>
          <w:color w:val="000000" w:themeColor="text1"/>
          <w:szCs w:val="24"/>
        </w:rPr>
        <w:t>N</w:t>
      </w:r>
      <w:r w:rsidRPr="009855F8">
        <w:rPr>
          <w:color w:val="000000" w:themeColor="text1"/>
          <w:szCs w:val="24"/>
        </w:rPr>
        <w:t xml:space="preserve">utritional characteristics in the sample D (leather prepared from 80:20 </w:t>
      </w:r>
      <w:r w:rsidR="009855F8" w:rsidRPr="009855F8">
        <w:rPr>
          <w:color w:val="000000" w:themeColor="text1"/>
          <w:szCs w:val="24"/>
        </w:rPr>
        <w:t>proportions</w:t>
      </w:r>
      <w:r w:rsidRPr="009855F8">
        <w:rPr>
          <w:color w:val="000000" w:themeColor="text1"/>
          <w:szCs w:val="24"/>
        </w:rPr>
        <w:t xml:space="preserve"> of pulp and sugar) had significantly higher nutritional values</w:t>
      </w:r>
      <w:r w:rsidR="009855F8">
        <w:rPr>
          <w:color w:val="000000" w:themeColor="text1"/>
          <w:szCs w:val="24"/>
        </w:rPr>
        <w:t xml:space="preserve"> but it had lower sensory score. </w:t>
      </w:r>
    </w:p>
    <w:p w:rsidR="00932784" w:rsidRPr="009855F8" w:rsidRDefault="00772B3C" w:rsidP="00001064">
      <w:pPr>
        <w:pStyle w:val="NoSpacing"/>
        <w:spacing w:line="360" w:lineRule="auto"/>
        <w:rPr>
          <w:b/>
          <w:color w:val="000000" w:themeColor="text1"/>
          <w:szCs w:val="24"/>
        </w:rPr>
      </w:pPr>
      <w:r w:rsidRPr="009855F8">
        <w:rPr>
          <w:b/>
          <w:color w:val="000000" w:themeColor="text1"/>
          <w:szCs w:val="24"/>
        </w:rPr>
        <w:t>Conclusions</w:t>
      </w:r>
    </w:p>
    <w:p w:rsidR="00803A0D" w:rsidRPr="009855F8" w:rsidRDefault="00803A0D" w:rsidP="00001064">
      <w:pPr>
        <w:pStyle w:val="NoSpacing"/>
        <w:spacing w:line="360" w:lineRule="auto"/>
        <w:rPr>
          <w:szCs w:val="24"/>
        </w:rPr>
      </w:pPr>
      <w:r w:rsidRPr="009855F8">
        <w:rPr>
          <w:szCs w:val="24"/>
        </w:rPr>
        <w:t xml:space="preserve">Generally </w:t>
      </w:r>
      <w:proofErr w:type="spellStart"/>
      <w:r w:rsidR="009855F8" w:rsidRPr="009855F8">
        <w:rPr>
          <w:i/>
          <w:szCs w:val="24"/>
        </w:rPr>
        <w:t>amala</w:t>
      </w:r>
      <w:proofErr w:type="spellEnd"/>
      <w:r w:rsidRPr="009855F8">
        <w:rPr>
          <w:szCs w:val="24"/>
        </w:rPr>
        <w:t xml:space="preserve"> is season oriented fruit and are highly perishable and hence they need to be preserved. </w:t>
      </w:r>
      <w:proofErr w:type="spellStart"/>
      <w:r w:rsidR="009855F8" w:rsidRPr="009855F8">
        <w:rPr>
          <w:i/>
          <w:szCs w:val="24"/>
        </w:rPr>
        <w:t>Amala</w:t>
      </w:r>
      <w:proofErr w:type="spellEnd"/>
      <w:r w:rsidRPr="009855F8">
        <w:rPr>
          <w:szCs w:val="24"/>
        </w:rPr>
        <w:t xml:space="preserve"> is astringent and sour, making it less acceptable to consume it as raw fruit. Prepared leather from </w:t>
      </w:r>
      <w:proofErr w:type="spellStart"/>
      <w:r w:rsidR="009855F8" w:rsidRPr="009855F8">
        <w:rPr>
          <w:i/>
          <w:szCs w:val="24"/>
        </w:rPr>
        <w:t>amala</w:t>
      </w:r>
      <w:proofErr w:type="spellEnd"/>
      <w:r w:rsidRPr="009855F8">
        <w:rPr>
          <w:szCs w:val="24"/>
        </w:rPr>
        <w:t xml:space="preserve"> increases the sensorial acceptability of </w:t>
      </w:r>
      <w:proofErr w:type="spellStart"/>
      <w:r w:rsidR="009855F8" w:rsidRPr="009855F8">
        <w:rPr>
          <w:i/>
          <w:szCs w:val="24"/>
        </w:rPr>
        <w:t>amala</w:t>
      </w:r>
      <w:proofErr w:type="spellEnd"/>
      <w:r w:rsidRPr="009855F8">
        <w:rPr>
          <w:szCs w:val="24"/>
        </w:rPr>
        <w:t xml:space="preserve"> and its market value.</w:t>
      </w:r>
      <w:r w:rsidR="009C383D" w:rsidRPr="009855F8">
        <w:rPr>
          <w:szCs w:val="24"/>
        </w:rPr>
        <w:t xml:space="preserve"> </w:t>
      </w:r>
      <w:proofErr w:type="spellStart"/>
      <w:r w:rsidR="009855F8" w:rsidRPr="009855F8">
        <w:rPr>
          <w:rFonts w:eastAsia="Calibri"/>
          <w:i/>
          <w:szCs w:val="24"/>
        </w:rPr>
        <w:t>Amala</w:t>
      </w:r>
      <w:proofErr w:type="spellEnd"/>
      <w:r w:rsidRPr="009855F8">
        <w:rPr>
          <w:rFonts w:eastAsia="Calibri"/>
          <w:szCs w:val="24"/>
        </w:rPr>
        <w:t xml:space="preserve"> leather is a dehydrated </w:t>
      </w:r>
      <w:proofErr w:type="gramStart"/>
      <w:r w:rsidRPr="009855F8">
        <w:rPr>
          <w:rFonts w:eastAsia="Calibri"/>
          <w:szCs w:val="24"/>
        </w:rPr>
        <w:t>product,</w:t>
      </w:r>
      <w:proofErr w:type="gramEnd"/>
      <w:r w:rsidRPr="009855F8">
        <w:rPr>
          <w:rFonts w:eastAsia="Calibri"/>
          <w:szCs w:val="24"/>
        </w:rPr>
        <w:t xml:space="preserve"> its self-life is also long as compared to fresh </w:t>
      </w:r>
      <w:proofErr w:type="spellStart"/>
      <w:r w:rsidR="009855F8" w:rsidRPr="009855F8">
        <w:rPr>
          <w:rFonts w:eastAsia="Calibri"/>
          <w:i/>
          <w:szCs w:val="24"/>
        </w:rPr>
        <w:t>amala</w:t>
      </w:r>
      <w:proofErr w:type="spellEnd"/>
      <w:r w:rsidRPr="009855F8">
        <w:rPr>
          <w:rFonts w:eastAsia="Calibri"/>
          <w:szCs w:val="24"/>
        </w:rPr>
        <w:t>.</w:t>
      </w:r>
      <w:r w:rsidRPr="009855F8">
        <w:rPr>
          <w:szCs w:val="24"/>
        </w:rPr>
        <w:t xml:space="preserve"> </w:t>
      </w:r>
      <w:proofErr w:type="spellStart"/>
      <w:r w:rsidR="009855F8" w:rsidRPr="009855F8">
        <w:rPr>
          <w:i/>
          <w:szCs w:val="24"/>
        </w:rPr>
        <w:t>Amala</w:t>
      </w:r>
      <w:proofErr w:type="spellEnd"/>
      <w:r w:rsidRPr="009855F8">
        <w:rPr>
          <w:szCs w:val="24"/>
        </w:rPr>
        <w:t xml:space="preserve"> leather</w:t>
      </w:r>
      <w:r w:rsidR="00154817" w:rsidRPr="009855F8">
        <w:rPr>
          <w:szCs w:val="24"/>
        </w:rPr>
        <w:t xml:space="preserve"> (Sample D)</w:t>
      </w:r>
      <w:r w:rsidRPr="009855F8">
        <w:rPr>
          <w:szCs w:val="24"/>
        </w:rPr>
        <w:t xml:space="preserve"> made from 80 parts </w:t>
      </w:r>
      <w:proofErr w:type="spellStart"/>
      <w:r w:rsidR="009855F8" w:rsidRPr="009855F8">
        <w:rPr>
          <w:i/>
          <w:szCs w:val="24"/>
        </w:rPr>
        <w:t>amala</w:t>
      </w:r>
      <w:proofErr w:type="spellEnd"/>
      <w:r w:rsidRPr="009855F8">
        <w:rPr>
          <w:szCs w:val="24"/>
        </w:rPr>
        <w:t xml:space="preserve"> pulp and 20 parts sugar had better chemical characteristics of all the samples but </w:t>
      </w:r>
      <w:r w:rsidR="00EF0434" w:rsidRPr="009855F8">
        <w:rPr>
          <w:szCs w:val="24"/>
        </w:rPr>
        <w:t xml:space="preserve">its </w:t>
      </w:r>
      <w:r w:rsidRPr="009855F8">
        <w:rPr>
          <w:szCs w:val="24"/>
        </w:rPr>
        <w:t>astringency affected the consumer acceptance</w:t>
      </w:r>
      <w:r w:rsidR="00154817" w:rsidRPr="009855F8">
        <w:rPr>
          <w:szCs w:val="24"/>
        </w:rPr>
        <w:t>. Most of the sensory characteristics were significantly higher (p&lt;0.05) in the samples B and C (leather prepared from 65:35 and 57.5:42.5 proportion of pulp and sugar) but nutritional characteristics of sample B (leather prepared from 65:35 proportion of pulp and sugar) was s</w:t>
      </w:r>
      <w:r w:rsidR="009C383D" w:rsidRPr="009855F8">
        <w:rPr>
          <w:szCs w:val="24"/>
        </w:rPr>
        <w:t>ignificantly higher (P&lt;0.05) tha</w:t>
      </w:r>
      <w:r w:rsidR="00154817" w:rsidRPr="009855F8">
        <w:rPr>
          <w:szCs w:val="24"/>
        </w:rPr>
        <w:t xml:space="preserve">n that of sample C (leather prepared from 57.5:42.5 proportion of pulp and sugar).  Though the leather with more pulp was higher in </w:t>
      </w:r>
      <w:r w:rsidR="00944CB9" w:rsidRPr="009855F8">
        <w:rPr>
          <w:szCs w:val="24"/>
        </w:rPr>
        <w:t>nutritional content</w:t>
      </w:r>
      <w:r w:rsidR="00154817" w:rsidRPr="009855F8">
        <w:rPr>
          <w:szCs w:val="24"/>
        </w:rPr>
        <w:t xml:space="preserve">, it is suggested to use 65:35 </w:t>
      </w:r>
      <w:r w:rsidR="009855F8" w:rsidRPr="009855F8">
        <w:rPr>
          <w:szCs w:val="24"/>
        </w:rPr>
        <w:t>proportions</w:t>
      </w:r>
      <w:r w:rsidR="00154817" w:rsidRPr="009855F8">
        <w:rPr>
          <w:szCs w:val="24"/>
        </w:rPr>
        <w:t xml:space="preserve"> </w:t>
      </w:r>
      <w:r w:rsidR="00944CB9" w:rsidRPr="009855F8">
        <w:rPr>
          <w:szCs w:val="24"/>
        </w:rPr>
        <w:t>of pulp</w:t>
      </w:r>
      <w:r w:rsidR="00154817" w:rsidRPr="009855F8">
        <w:rPr>
          <w:szCs w:val="24"/>
        </w:rPr>
        <w:t xml:space="preserve"> and sugar in leather preparation for higher consumer acceptance.</w:t>
      </w:r>
    </w:p>
    <w:p w:rsidR="009D23F6" w:rsidRPr="009D23F6" w:rsidRDefault="009D23F6" w:rsidP="009D23F6">
      <w:pPr>
        <w:spacing w:line="360" w:lineRule="auto"/>
        <w:rPr>
          <w:rFonts w:ascii="Times New Roman" w:hAnsi="Times New Roman" w:cs="Times New Roman"/>
          <w:b/>
          <w:bCs/>
          <w:color w:val="000000"/>
          <w:sz w:val="24"/>
          <w:szCs w:val="24"/>
        </w:rPr>
      </w:pPr>
      <w:r w:rsidRPr="009D23F6">
        <w:rPr>
          <w:rFonts w:ascii="Times New Roman" w:hAnsi="Times New Roman" w:cs="Times New Roman"/>
          <w:b/>
          <w:bCs/>
          <w:color w:val="000000"/>
          <w:sz w:val="24"/>
          <w:szCs w:val="24"/>
        </w:rPr>
        <w:t>Conflicts of interest</w:t>
      </w:r>
    </w:p>
    <w:p w:rsidR="0049069F" w:rsidRPr="009D23F6" w:rsidRDefault="009D23F6" w:rsidP="009D23F6">
      <w:pPr>
        <w:pStyle w:val="NoSpacing"/>
        <w:spacing w:line="360" w:lineRule="auto"/>
        <w:rPr>
          <w:szCs w:val="24"/>
        </w:rPr>
      </w:pPr>
      <w:r w:rsidRPr="009D23F6">
        <w:rPr>
          <w:szCs w:val="24"/>
        </w:rPr>
        <w:t>The authors declare no conflicts of interest.</w:t>
      </w:r>
    </w:p>
    <w:p w:rsidR="009D23F6" w:rsidRDefault="009D23F6" w:rsidP="00EF0434">
      <w:pPr>
        <w:pStyle w:val="NoSpacing"/>
        <w:rPr>
          <w:b/>
          <w:szCs w:val="24"/>
        </w:rPr>
      </w:pPr>
    </w:p>
    <w:p w:rsidR="009D23F6" w:rsidRDefault="009D23F6" w:rsidP="00EF0434">
      <w:pPr>
        <w:pStyle w:val="NoSpacing"/>
        <w:rPr>
          <w:b/>
          <w:szCs w:val="24"/>
        </w:rPr>
      </w:pPr>
    </w:p>
    <w:p w:rsidR="009D23F6" w:rsidRDefault="009D23F6" w:rsidP="00EF0434">
      <w:pPr>
        <w:pStyle w:val="NoSpacing"/>
        <w:rPr>
          <w:b/>
          <w:szCs w:val="24"/>
        </w:rPr>
      </w:pPr>
    </w:p>
    <w:p w:rsidR="00710A11" w:rsidRDefault="009D23F6" w:rsidP="00EF0434">
      <w:pPr>
        <w:pStyle w:val="NoSpacing"/>
        <w:rPr>
          <w:b/>
          <w:szCs w:val="24"/>
        </w:rPr>
      </w:pPr>
      <w:r w:rsidRPr="009855F8">
        <w:rPr>
          <w:b/>
          <w:szCs w:val="24"/>
        </w:rPr>
        <w:t>References</w:t>
      </w:r>
    </w:p>
    <w:p w:rsidR="00772B3C" w:rsidRPr="009855F8" w:rsidRDefault="00772B3C" w:rsidP="00EF0434">
      <w:pPr>
        <w:pStyle w:val="NoSpacing"/>
        <w:rPr>
          <w:b/>
          <w:szCs w:val="24"/>
        </w:rPr>
      </w:pPr>
    </w:p>
    <w:p w:rsidR="00C922FE" w:rsidRPr="00C922FE" w:rsidRDefault="00710A11" w:rsidP="00C922FE">
      <w:pPr>
        <w:pStyle w:val="EndNoteBibliography"/>
        <w:spacing w:after="0"/>
        <w:ind w:left="720" w:hanging="720"/>
      </w:pPr>
      <w:r w:rsidRPr="009855F8">
        <w:rPr>
          <w:szCs w:val="24"/>
        </w:rPr>
        <w:fldChar w:fldCharType="begin"/>
      </w:r>
      <w:r w:rsidRPr="009855F8">
        <w:rPr>
          <w:szCs w:val="24"/>
        </w:rPr>
        <w:instrText xml:space="preserve"> ADDIN EN.REFLIST </w:instrText>
      </w:r>
      <w:r w:rsidRPr="009855F8">
        <w:rPr>
          <w:szCs w:val="24"/>
        </w:rPr>
        <w:fldChar w:fldCharType="separate"/>
      </w:r>
      <w:r w:rsidR="00C922FE" w:rsidRPr="00C922FE">
        <w:t>AOAC. (2005). Official Methods of Analysis (18th ed.). Suite 500 481 North Frederick Avenue Gaitherwsburg, Maryland 20877-2417, USA: Association of Official Analytical Chemists.</w:t>
      </w:r>
    </w:p>
    <w:p w:rsidR="00C922FE" w:rsidRPr="00C922FE" w:rsidRDefault="00C922FE" w:rsidP="00C922FE">
      <w:pPr>
        <w:pStyle w:val="EndNoteBibliography"/>
        <w:spacing w:after="0"/>
        <w:ind w:left="720" w:hanging="720"/>
      </w:pPr>
      <w:r w:rsidRPr="00C922FE">
        <w:t>Chen, W., Liu, D., &amp; Chen, M. (2002). Effects of high level of sucrose on the moisture content, water activity, protein denaturation and sensory properties in Chinese-style pork jerky.</w:t>
      </w:r>
      <w:r w:rsidRPr="00C922FE">
        <w:rPr>
          <w:i/>
        </w:rPr>
        <w:t xml:space="preserve"> 15</w:t>
      </w:r>
      <w:r w:rsidRPr="00C922FE">
        <w:t xml:space="preserve">(5), 85-90. </w:t>
      </w:r>
    </w:p>
    <w:p w:rsidR="00C922FE" w:rsidRPr="00C922FE" w:rsidRDefault="00C922FE" w:rsidP="00C922FE">
      <w:pPr>
        <w:pStyle w:val="EndNoteBibliography"/>
        <w:spacing w:after="0"/>
        <w:ind w:left="720" w:hanging="720"/>
      </w:pPr>
      <w:r w:rsidRPr="00C922FE">
        <w:t>Clemens, R. A., Jones, J. M., Kern, M., Lee, S. Y., Mayhew, E. J., Slavin, J. L., &amp; Zivanovic, S. (2016). Functionality of sugars in foods and health.</w:t>
      </w:r>
      <w:r w:rsidRPr="00C922FE">
        <w:rPr>
          <w:i/>
        </w:rPr>
        <w:t xml:space="preserve"> 15</w:t>
      </w:r>
      <w:r w:rsidRPr="00C922FE">
        <w:t xml:space="preserve">(4), 33-70. </w:t>
      </w:r>
    </w:p>
    <w:p w:rsidR="00C922FE" w:rsidRPr="00C922FE" w:rsidRDefault="00C922FE" w:rsidP="00C922FE">
      <w:pPr>
        <w:pStyle w:val="EndNoteBibliography"/>
        <w:spacing w:after="0"/>
        <w:ind w:left="720" w:hanging="720"/>
      </w:pPr>
      <w:r w:rsidRPr="00C922FE">
        <w:t>Gopalan, C. I., Ramasastri, B. V., &amp; Bal Subramanian, S. C. (1993). Nutritive value of Indian foods.</w:t>
      </w:r>
      <w:r w:rsidRPr="00C922FE">
        <w:rPr>
          <w:i/>
        </w:rPr>
        <w:t xml:space="preserve"> 6</w:t>
      </w:r>
      <w:r w:rsidRPr="00C922FE">
        <w:t xml:space="preserve">, 17-18. </w:t>
      </w:r>
    </w:p>
    <w:p w:rsidR="00C922FE" w:rsidRPr="00C922FE" w:rsidRDefault="00C922FE" w:rsidP="00C922FE">
      <w:pPr>
        <w:pStyle w:val="EndNoteBibliography"/>
        <w:spacing w:after="0"/>
        <w:ind w:left="720" w:hanging="720"/>
      </w:pPr>
      <w:r w:rsidRPr="00C922FE">
        <w:t xml:space="preserve">Iwansyah, A., Surahman, D., Hidayat, D., Luthfiyanti, R., Indriati, A., &amp; Ardiansyah, C. (2020). Comparative evaluation of proximate composition and vitamin C of Physalis angulata Linn and Physalis peruviana Linn in West Java, Indonesia. </w:t>
      </w:r>
      <w:r w:rsidRPr="00C922FE">
        <w:rPr>
          <w:i/>
        </w:rPr>
        <w:t>E&amp;ES, 462</w:t>
      </w:r>
      <w:r w:rsidRPr="00C922FE">
        <w:t xml:space="preserve">(1), 012012. </w:t>
      </w:r>
    </w:p>
    <w:p w:rsidR="00C922FE" w:rsidRPr="00C922FE" w:rsidRDefault="00C922FE" w:rsidP="00C922FE">
      <w:pPr>
        <w:pStyle w:val="EndNoteBibliography"/>
        <w:spacing w:after="0"/>
        <w:ind w:left="720" w:hanging="720"/>
      </w:pPr>
      <w:r w:rsidRPr="00C922FE">
        <w:t xml:space="preserve">Kc, Y., Rai, R., Katuwal, N., Shiwakoti, L. D., Pant, B. R., Bajgai, T. R., . . . Upadhyaya, J. (2020). Phytochemicals, nutritional, antioxidant activity, and sensory analyses of Moringa oleifera Lam. collected from mid-hill region of Nepal. </w:t>
      </w:r>
      <w:r w:rsidRPr="00C922FE">
        <w:rPr>
          <w:i/>
        </w:rPr>
        <w:t>Nat Prod Res</w:t>
      </w:r>
      <w:r w:rsidRPr="00C922FE">
        <w:t>, 1-4. doi:10.1080/14786419.2020.1781113</w:t>
      </w:r>
    </w:p>
    <w:p w:rsidR="00C922FE" w:rsidRPr="00C922FE" w:rsidRDefault="00C922FE" w:rsidP="00C922FE">
      <w:pPr>
        <w:pStyle w:val="EndNoteBibliography"/>
        <w:spacing w:after="0"/>
        <w:ind w:left="720" w:hanging="720"/>
      </w:pPr>
      <w:r w:rsidRPr="00C922FE">
        <w:t>KC, Y., Rayamajhi, S., Dangal, A., &amp; Shiwakoti, D. L. (2020). Phytochemical, Nutritional, Antioxidant Activity and Sensorial Characteristics of Amala (Phyllanthus emblica L.) Chutney.</w:t>
      </w:r>
      <w:r w:rsidRPr="00C922FE">
        <w:rPr>
          <w:i/>
        </w:rPr>
        <w:t xml:space="preserve"> 18</w:t>
      </w:r>
      <w:r w:rsidRPr="00C922FE">
        <w:t xml:space="preserve">(1), 43-52. </w:t>
      </w:r>
    </w:p>
    <w:p w:rsidR="00C922FE" w:rsidRPr="00C922FE" w:rsidRDefault="00C922FE" w:rsidP="00C922FE">
      <w:pPr>
        <w:pStyle w:val="EndNoteBibliography"/>
        <w:spacing w:after="0"/>
        <w:ind w:left="720" w:hanging="720"/>
      </w:pPr>
      <w:r w:rsidRPr="00C922FE">
        <w:t xml:space="preserve">Khattak, K. (2013). Proximate composition, phytochemical profile and free radical scavenging activity of radiation processed Emblica officinalis. </w:t>
      </w:r>
      <w:r w:rsidRPr="00C922FE">
        <w:rPr>
          <w:i/>
        </w:rPr>
        <w:t>International Food Research Journal, 20</w:t>
      </w:r>
      <w:r w:rsidRPr="00C922FE">
        <w:t xml:space="preserve">(3). </w:t>
      </w:r>
    </w:p>
    <w:p w:rsidR="00C922FE" w:rsidRPr="00C922FE" w:rsidRDefault="00C922FE" w:rsidP="00C922FE">
      <w:pPr>
        <w:pStyle w:val="EndNoteBibliography"/>
        <w:spacing w:after="0"/>
        <w:ind w:left="720" w:hanging="720"/>
      </w:pPr>
      <w:r w:rsidRPr="00C922FE">
        <w:t xml:space="preserve">Kulkarani, P., Pandey, H., Sharma, A., &amp; Joshi, D. (2017). Physicochemical properties of aonla fruit and juice. </w:t>
      </w:r>
      <w:r w:rsidRPr="00C922FE">
        <w:rPr>
          <w:i/>
        </w:rPr>
        <w:t>Chem Sci Rev Lett, 6</w:t>
      </w:r>
      <w:r w:rsidRPr="00C922FE">
        <w:t xml:space="preserve">, 1343-1347. </w:t>
      </w:r>
    </w:p>
    <w:p w:rsidR="00C922FE" w:rsidRPr="00C922FE" w:rsidRDefault="00C922FE" w:rsidP="00C922FE">
      <w:pPr>
        <w:pStyle w:val="EndNoteBibliography"/>
        <w:spacing w:after="0"/>
        <w:ind w:left="720" w:hanging="720"/>
      </w:pPr>
      <w:r w:rsidRPr="00C922FE">
        <w:t xml:space="preserve">Kumar, R., Patil, R. T., &amp; Mondal, G. (2010). Development and evaluation of blended papaya leather. 565-570. </w:t>
      </w:r>
    </w:p>
    <w:p w:rsidR="00C922FE" w:rsidRPr="00C922FE" w:rsidRDefault="00C922FE" w:rsidP="00C922FE">
      <w:pPr>
        <w:pStyle w:val="EndNoteBibliography"/>
        <w:spacing w:after="0"/>
        <w:ind w:left="720" w:hanging="720"/>
      </w:pPr>
      <w:r w:rsidRPr="00C922FE">
        <w:t xml:space="preserve">Mitra, S. K., &amp; Pathak, P. K. (2008). </w:t>
      </w:r>
      <w:r w:rsidRPr="00C922FE">
        <w:rPr>
          <w:i/>
        </w:rPr>
        <w:t>Aonla (Emblica officinalis Gaertn.)—a unique fruit tree with rich nutritional and medicinal properties</w:t>
      </w:r>
      <w:r w:rsidRPr="00C922FE">
        <w:t xml:space="preserve">. </w:t>
      </w:r>
    </w:p>
    <w:p w:rsidR="00C922FE" w:rsidRPr="00C922FE" w:rsidRDefault="00C922FE" w:rsidP="00C922FE">
      <w:pPr>
        <w:pStyle w:val="EndNoteBibliography"/>
        <w:spacing w:after="0"/>
        <w:ind w:left="720" w:hanging="720"/>
      </w:pPr>
      <w:r w:rsidRPr="00C922FE">
        <w:t xml:space="preserve">Nadheesha, M., Bamunuarachchi, A., Edirisinghe, E., &amp; Weerasinghe, W. (2011). Studies on antioxidant activity of Indian gooseberry fruit and seed. </w:t>
      </w:r>
      <w:r w:rsidRPr="00C922FE">
        <w:rPr>
          <w:i/>
        </w:rPr>
        <w:t>Journal of Science of the University of Kelaniya Sri Lanka, 3</w:t>
      </w:r>
      <w:r w:rsidRPr="00C922FE">
        <w:t xml:space="preserve">. </w:t>
      </w:r>
    </w:p>
    <w:p w:rsidR="00C922FE" w:rsidRPr="00C922FE" w:rsidRDefault="00C922FE" w:rsidP="00C922FE">
      <w:pPr>
        <w:pStyle w:val="EndNoteBibliography"/>
        <w:spacing w:after="0"/>
        <w:ind w:left="720" w:hanging="720"/>
      </w:pPr>
      <w:r w:rsidRPr="00C922FE">
        <w:t xml:space="preserve">Natalia, A., Ruiz, Q., Demarchi, S., &amp; Giner, S. (2011). Research on dehydrated fruit leathers: A Review. </w:t>
      </w:r>
      <w:r w:rsidRPr="00C922FE">
        <w:rPr>
          <w:i/>
        </w:rPr>
        <w:t>Journal of Food Sci. Technol, 41</w:t>
      </w:r>
      <w:r w:rsidRPr="00C922FE">
        <w:t xml:space="preserve">(6), 684-686. </w:t>
      </w:r>
    </w:p>
    <w:p w:rsidR="00C922FE" w:rsidRPr="00C922FE" w:rsidRDefault="00C922FE" w:rsidP="00C922FE">
      <w:pPr>
        <w:pStyle w:val="EndNoteBibliography"/>
        <w:spacing w:after="0"/>
        <w:ind w:left="720" w:hanging="720"/>
      </w:pPr>
      <w:r w:rsidRPr="00C922FE">
        <w:lastRenderedPageBreak/>
        <w:t xml:space="preserve">Parveen, K., &amp; Khatkar, B. (2015). Physico-chemical properties and nutritional composition of aonla (Emblica officinalis) varieties. </w:t>
      </w:r>
      <w:r w:rsidRPr="00C922FE">
        <w:rPr>
          <w:i/>
        </w:rPr>
        <w:t>International Food Research Journal, 22</w:t>
      </w:r>
      <w:r w:rsidRPr="00C922FE">
        <w:t xml:space="preserve">(6), 2358. </w:t>
      </w:r>
    </w:p>
    <w:p w:rsidR="00C922FE" w:rsidRPr="00C922FE" w:rsidRDefault="00C922FE" w:rsidP="00C922FE">
      <w:pPr>
        <w:pStyle w:val="EndNoteBibliography"/>
        <w:spacing w:after="0"/>
        <w:ind w:left="720" w:hanging="720"/>
      </w:pPr>
      <w:r w:rsidRPr="00C922FE">
        <w:t xml:space="preserve">Prajapati, V., Nema, P. K., &amp; Rathore, S. (2011). Effect of pretreatment and drying methods on quality of value-added dried aonla (Emblica officinalis Gaertn) shreds. </w:t>
      </w:r>
      <w:r w:rsidRPr="00C922FE">
        <w:rPr>
          <w:i/>
        </w:rPr>
        <w:t>Journal of food science and technology, 48</w:t>
      </w:r>
      <w:r w:rsidRPr="00C922FE">
        <w:t xml:space="preserve">(1), 45-52. </w:t>
      </w:r>
    </w:p>
    <w:p w:rsidR="00C922FE" w:rsidRPr="00C922FE" w:rsidRDefault="00C922FE" w:rsidP="00C922FE">
      <w:pPr>
        <w:pStyle w:val="EndNoteBibliography"/>
        <w:spacing w:after="0"/>
        <w:ind w:left="720" w:hanging="720"/>
      </w:pPr>
      <w:r w:rsidRPr="00C922FE">
        <w:t>Raab, C., &amp; Oehler, N. (1999). Making dried fruit leather-Fact Sheet, Lane County.</w:t>
      </w:r>
      <w:r w:rsidRPr="00C922FE">
        <w:rPr>
          <w:i/>
        </w:rPr>
        <w:t xml:space="preserve"> 23</w:t>
      </w:r>
      <w:r w:rsidRPr="00C922FE">
        <w:t xml:space="preserve">, 337-343. </w:t>
      </w:r>
    </w:p>
    <w:p w:rsidR="00C922FE" w:rsidRPr="00C922FE" w:rsidRDefault="00C922FE" w:rsidP="00C922FE">
      <w:pPr>
        <w:pStyle w:val="EndNoteBibliography"/>
        <w:spacing w:after="0"/>
        <w:ind w:left="720" w:hanging="720"/>
      </w:pPr>
      <w:r w:rsidRPr="00C922FE">
        <w:t xml:space="preserve">Ranganna, S. (1986). </w:t>
      </w:r>
      <w:r w:rsidRPr="00C922FE">
        <w:rPr>
          <w:i/>
        </w:rPr>
        <w:t>Handbook of analysis and quality control for fruit and vegetable products</w:t>
      </w:r>
      <w:r w:rsidRPr="00C922FE">
        <w:t>: Tata McGraw-Hill Education.</w:t>
      </w:r>
    </w:p>
    <w:p w:rsidR="00C922FE" w:rsidRPr="00C922FE" w:rsidRDefault="00C922FE" w:rsidP="00C922FE">
      <w:pPr>
        <w:pStyle w:val="EndNoteBibliography"/>
        <w:spacing w:after="0"/>
        <w:ind w:left="720" w:hanging="720"/>
      </w:pPr>
      <w:r w:rsidRPr="00C922FE">
        <w:t xml:space="preserve">Ranote, P., Hothe, R., &amp; Bawa, A. (2002). Preparation, evaluation and storage of preserve made from Amla cultivars grown in Kandi area of Punjab State. </w:t>
      </w:r>
    </w:p>
    <w:p w:rsidR="00C922FE" w:rsidRPr="00C922FE" w:rsidRDefault="00C922FE" w:rsidP="00C922FE">
      <w:pPr>
        <w:pStyle w:val="EndNoteBibliography"/>
        <w:spacing w:after="0"/>
        <w:ind w:left="720" w:hanging="720"/>
      </w:pPr>
      <w:r w:rsidRPr="00C922FE">
        <w:t>Ranote, P. S. (2006). Value added Aonla Product.</w:t>
      </w:r>
      <w:r w:rsidRPr="00C922FE">
        <w:rPr>
          <w:i/>
        </w:rPr>
        <w:t xml:space="preserve"> 20</w:t>
      </w:r>
      <w:r w:rsidRPr="00C922FE">
        <w:t xml:space="preserve">(2), 113-118. </w:t>
      </w:r>
    </w:p>
    <w:p w:rsidR="00C922FE" w:rsidRPr="00C922FE" w:rsidRDefault="00C922FE" w:rsidP="00C922FE">
      <w:pPr>
        <w:pStyle w:val="EndNoteBibliography"/>
        <w:spacing w:after="0"/>
        <w:ind w:left="720" w:hanging="720"/>
      </w:pPr>
      <w:r w:rsidRPr="00C922FE">
        <w:t xml:space="preserve">Sachan, N., Gangwar, S., Sharma, R., &amp; Kumar, Y. (2013). An Investigation into Phytochemical Profile and Nutraceutical Value of Amla (Emblica officinalis) Fruits. </w:t>
      </w:r>
      <w:r w:rsidRPr="00C922FE">
        <w:rPr>
          <w:i/>
        </w:rPr>
        <w:t>International Journal of Modern Pharmaceutical Research [ISSN 2319 5878], 02</w:t>
      </w:r>
      <w:r w:rsidRPr="00C922FE">
        <w:t xml:space="preserve">, 01-12. </w:t>
      </w:r>
    </w:p>
    <w:p w:rsidR="00C922FE" w:rsidRPr="00C922FE" w:rsidRDefault="00C922FE" w:rsidP="00C922FE">
      <w:pPr>
        <w:pStyle w:val="EndNoteBibliography"/>
        <w:ind w:left="720" w:hanging="720"/>
      </w:pPr>
      <w:r w:rsidRPr="00C922FE">
        <w:t xml:space="preserve">Shah, D. H. (1978). </w:t>
      </w:r>
      <w:r w:rsidRPr="00C922FE">
        <w:rPr>
          <w:i/>
        </w:rPr>
        <w:t>Chemical composition of Amla</w:t>
      </w:r>
      <w:r w:rsidRPr="00C922FE">
        <w:t>. Research Bulletin of Food Agr. and irrigation Ministry food research seaction.</w:t>
      </w:r>
    </w:p>
    <w:p w:rsidR="005019BF" w:rsidRDefault="00710A11" w:rsidP="00710A11">
      <w:pPr>
        <w:pStyle w:val="NoSpacing"/>
        <w:ind w:left="0" w:firstLine="0"/>
        <w:rPr>
          <w:sz w:val="20"/>
          <w:szCs w:val="20"/>
        </w:rPr>
      </w:pPr>
      <w:r w:rsidRPr="009855F8">
        <w:rPr>
          <w:szCs w:val="24"/>
        </w:rPr>
        <w:fldChar w:fldCharType="end"/>
      </w:r>
    </w:p>
    <w:sectPr w:rsidR="005019BF" w:rsidSect="00E35B93">
      <w:type w:val="continuous"/>
      <w:pgSz w:w="11909" w:h="16834" w:code="9"/>
      <w:pgMar w:top="2160" w:right="2160" w:bottom="216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C3510"/>
    <w:multiLevelType w:val="hybridMultilevel"/>
    <w:tmpl w:val="C1A0B100"/>
    <w:lvl w:ilvl="0" w:tplc="A90CAFD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nsid w:val="38EB4628"/>
    <w:multiLevelType w:val="hybridMultilevel"/>
    <w:tmpl w:val="261A0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B67E3A"/>
    <w:multiLevelType w:val="hybridMultilevel"/>
    <w:tmpl w:val="1F0A4260"/>
    <w:lvl w:ilvl="0" w:tplc="BB1235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031CE"/>
    <w:multiLevelType w:val="hybridMultilevel"/>
    <w:tmpl w:val="40B4A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903CFD"/>
    <w:multiLevelType w:val="hybridMultilevel"/>
    <w:tmpl w:val="5EB0E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A02AF4"/>
    <w:multiLevelType w:val="hybridMultilevel"/>
    <w:tmpl w:val="F1B6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A03764"/>
    <w:multiLevelType w:val="hybridMultilevel"/>
    <w:tmpl w:val="96BC1108"/>
    <w:lvl w:ilvl="0" w:tplc="78E8D8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F911EB"/>
    <w:multiLevelType w:val="hybridMultilevel"/>
    <w:tmpl w:val="2A22C24C"/>
    <w:lvl w:ilvl="0" w:tplc="BB1235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5axx9xgeev9nez9tl55ws5dvwtra9z25ef&quot;&gt;My EndNote Library&lt;record-ids&gt;&lt;item&gt;11&lt;/item&gt;&lt;item&gt;264&lt;/item&gt;&lt;item&gt;640&lt;/item&gt;&lt;item&gt;641&lt;/item&gt;&lt;item&gt;645&lt;/item&gt;&lt;item&gt;646&lt;/item&gt;&lt;item&gt;648&lt;/item&gt;&lt;item&gt;650&lt;/item&gt;&lt;item&gt;679&lt;/item&gt;&lt;item&gt;680&lt;/item&gt;&lt;/record-ids&gt;&lt;/item&gt;&lt;/Libraries&gt;"/>
  </w:docVars>
  <w:rsids>
    <w:rsidRoot w:val="003022F5"/>
    <w:rsid w:val="00001064"/>
    <w:rsid w:val="00016301"/>
    <w:rsid w:val="0004031B"/>
    <w:rsid w:val="00082819"/>
    <w:rsid w:val="000900AE"/>
    <w:rsid w:val="000936A0"/>
    <w:rsid w:val="00100F4C"/>
    <w:rsid w:val="001349A4"/>
    <w:rsid w:val="00154817"/>
    <w:rsid w:val="00160926"/>
    <w:rsid w:val="00177057"/>
    <w:rsid w:val="00182C04"/>
    <w:rsid w:val="001F28E7"/>
    <w:rsid w:val="00216E87"/>
    <w:rsid w:val="0025568A"/>
    <w:rsid w:val="0026565C"/>
    <w:rsid w:val="002667CE"/>
    <w:rsid w:val="002B3A32"/>
    <w:rsid w:val="002C4ADA"/>
    <w:rsid w:val="002C51B3"/>
    <w:rsid w:val="002F5578"/>
    <w:rsid w:val="003022F5"/>
    <w:rsid w:val="00317811"/>
    <w:rsid w:val="003404F6"/>
    <w:rsid w:val="00355533"/>
    <w:rsid w:val="003D42B1"/>
    <w:rsid w:val="00416E13"/>
    <w:rsid w:val="0049069F"/>
    <w:rsid w:val="004F02BE"/>
    <w:rsid w:val="005019BF"/>
    <w:rsid w:val="00547305"/>
    <w:rsid w:val="005B72BB"/>
    <w:rsid w:val="00650E7E"/>
    <w:rsid w:val="00653B79"/>
    <w:rsid w:val="00673DDF"/>
    <w:rsid w:val="006F1FDB"/>
    <w:rsid w:val="006F22BD"/>
    <w:rsid w:val="00710A11"/>
    <w:rsid w:val="0077288A"/>
    <w:rsid w:val="00772B3C"/>
    <w:rsid w:val="00774A1F"/>
    <w:rsid w:val="007917DD"/>
    <w:rsid w:val="007D75FB"/>
    <w:rsid w:val="007E4296"/>
    <w:rsid w:val="007F07C3"/>
    <w:rsid w:val="00803A0D"/>
    <w:rsid w:val="00835935"/>
    <w:rsid w:val="0084751A"/>
    <w:rsid w:val="008B7424"/>
    <w:rsid w:val="009324B0"/>
    <w:rsid w:val="00932784"/>
    <w:rsid w:val="00936EA7"/>
    <w:rsid w:val="00944CB9"/>
    <w:rsid w:val="009855F8"/>
    <w:rsid w:val="009C1953"/>
    <w:rsid w:val="009C383D"/>
    <w:rsid w:val="009D17B3"/>
    <w:rsid w:val="009D23F6"/>
    <w:rsid w:val="00A17608"/>
    <w:rsid w:val="00A44D5B"/>
    <w:rsid w:val="00A933F3"/>
    <w:rsid w:val="00AA3DAD"/>
    <w:rsid w:val="00AE1ACB"/>
    <w:rsid w:val="00B13B1A"/>
    <w:rsid w:val="00B5589C"/>
    <w:rsid w:val="00C4275F"/>
    <w:rsid w:val="00C7201F"/>
    <w:rsid w:val="00C922FE"/>
    <w:rsid w:val="00CD681C"/>
    <w:rsid w:val="00D81DD1"/>
    <w:rsid w:val="00D9135B"/>
    <w:rsid w:val="00DF1397"/>
    <w:rsid w:val="00E15710"/>
    <w:rsid w:val="00E35B93"/>
    <w:rsid w:val="00E85780"/>
    <w:rsid w:val="00EF0434"/>
    <w:rsid w:val="00F70111"/>
    <w:rsid w:val="00FA705A"/>
    <w:rsid w:val="00FC6BA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C3"/>
  </w:style>
  <w:style w:type="paragraph" w:styleId="Heading1">
    <w:name w:val="heading 1"/>
    <w:basedOn w:val="Normal"/>
    <w:next w:val="Normal"/>
    <w:link w:val="Heading1Char"/>
    <w:uiPriority w:val="9"/>
    <w:qFormat/>
    <w:rsid w:val="00936E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7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9D23F6"/>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EA7"/>
    <w:pPr>
      <w:ind w:left="720"/>
      <w:contextualSpacing/>
    </w:pPr>
  </w:style>
  <w:style w:type="character" w:customStyle="1" w:styleId="Heading1Char">
    <w:name w:val="Heading 1 Char"/>
    <w:basedOn w:val="DefaultParagraphFont"/>
    <w:link w:val="Heading1"/>
    <w:uiPriority w:val="9"/>
    <w:rsid w:val="00936EA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36EA7"/>
    <w:pPr>
      <w:spacing w:after="0" w:line="240" w:lineRule="auto"/>
      <w:ind w:left="10" w:hanging="10"/>
      <w:jc w:val="both"/>
    </w:pPr>
    <w:rPr>
      <w:rFonts w:ascii="Times New Roman" w:eastAsia="Times New Roman" w:hAnsi="Times New Roman" w:cs="Times New Roman"/>
      <w:color w:val="000000"/>
      <w:sz w:val="24"/>
    </w:rPr>
  </w:style>
  <w:style w:type="table" w:styleId="TableGrid">
    <w:name w:val="Table Grid"/>
    <w:basedOn w:val="TableNormal"/>
    <w:uiPriority w:val="39"/>
    <w:rsid w:val="00216E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324B0"/>
    <w:rPr>
      <w:color w:val="0563C1" w:themeColor="hyperlink"/>
      <w:u w:val="single"/>
    </w:rPr>
  </w:style>
  <w:style w:type="character" w:customStyle="1" w:styleId="Heading2Char">
    <w:name w:val="Heading 2 Char"/>
    <w:basedOn w:val="DefaultParagraphFont"/>
    <w:link w:val="Heading2"/>
    <w:uiPriority w:val="9"/>
    <w:rsid w:val="00932784"/>
    <w:rPr>
      <w:rFonts w:asciiTheme="majorHAnsi" w:eastAsiaTheme="majorEastAsia" w:hAnsiTheme="majorHAnsi" w:cstheme="majorBidi"/>
      <w:color w:val="2E74B5" w:themeColor="accent1" w:themeShade="BF"/>
      <w:sz w:val="26"/>
      <w:szCs w:val="26"/>
    </w:rPr>
  </w:style>
  <w:style w:type="table" w:customStyle="1" w:styleId="TableGrid1">
    <w:name w:val="Table Grid1"/>
    <w:basedOn w:val="TableNormal"/>
    <w:next w:val="TableGrid"/>
    <w:uiPriority w:val="39"/>
    <w:rsid w:val="00AA3DAD"/>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1349A4"/>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C4275F"/>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710A11"/>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710A11"/>
    <w:rPr>
      <w:rFonts w:ascii="Times New Roman" w:hAnsi="Times New Roman" w:cs="Times New Roman"/>
      <w:noProof/>
      <w:sz w:val="24"/>
    </w:rPr>
  </w:style>
  <w:style w:type="paragraph" w:customStyle="1" w:styleId="EndNoteBibliography">
    <w:name w:val="EndNote Bibliography"/>
    <w:basedOn w:val="Normal"/>
    <w:link w:val="EndNoteBibliographyChar"/>
    <w:rsid w:val="00710A11"/>
    <w:pPr>
      <w:spacing w:line="240" w:lineRule="auto"/>
      <w:jc w:val="both"/>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710A11"/>
    <w:rPr>
      <w:rFonts w:ascii="Times New Roman" w:hAnsi="Times New Roman" w:cs="Times New Roman"/>
      <w:noProof/>
      <w:sz w:val="24"/>
    </w:rPr>
  </w:style>
  <w:style w:type="paragraph" w:styleId="BalloonText">
    <w:name w:val="Balloon Text"/>
    <w:basedOn w:val="Normal"/>
    <w:link w:val="BalloonTextChar"/>
    <w:uiPriority w:val="99"/>
    <w:semiHidden/>
    <w:unhideWhenUsed/>
    <w:rsid w:val="00265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65C"/>
    <w:rPr>
      <w:rFonts w:ascii="Tahoma" w:hAnsi="Tahoma" w:cs="Tahoma"/>
      <w:sz w:val="16"/>
      <w:szCs w:val="16"/>
    </w:rPr>
  </w:style>
  <w:style w:type="character" w:customStyle="1" w:styleId="Heading5Char">
    <w:name w:val="Heading 5 Char"/>
    <w:basedOn w:val="DefaultParagraphFont"/>
    <w:link w:val="Heading5"/>
    <w:uiPriority w:val="9"/>
    <w:rsid w:val="009D23F6"/>
    <w:rPr>
      <w:rFonts w:asciiTheme="majorHAnsi" w:eastAsiaTheme="majorEastAsia" w:hAnsiTheme="majorHAnsi" w:cstheme="majorBidi"/>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C3"/>
  </w:style>
  <w:style w:type="paragraph" w:styleId="Heading1">
    <w:name w:val="heading 1"/>
    <w:basedOn w:val="Normal"/>
    <w:next w:val="Normal"/>
    <w:link w:val="Heading1Char"/>
    <w:uiPriority w:val="9"/>
    <w:qFormat/>
    <w:rsid w:val="00936E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7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9D23F6"/>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EA7"/>
    <w:pPr>
      <w:ind w:left="720"/>
      <w:contextualSpacing/>
    </w:pPr>
  </w:style>
  <w:style w:type="character" w:customStyle="1" w:styleId="Heading1Char">
    <w:name w:val="Heading 1 Char"/>
    <w:basedOn w:val="DefaultParagraphFont"/>
    <w:link w:val="Heading1"/>
    <w:uiPriority w:val="9"/>
    <w:rsid w:val="00936EA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36EA7"/>
    <w:pPr>
      <w:spacing w:after="0" w:line="240" w:lineRule="auto"/>
      <w:ind w:left="10" w:hanging="10"/>
      <w:jc w:val="both"/>
    </w:pPr>
    <w:rPr>
      <w:rFonts w:ascii="Times New Roman" w:eastAsia="Times New Roman" w:hAnsi="Times New Roman" w:cs="Times New Roman"/>
      <w:color w:val="000000"/>
      <w:sz w:val="24"/>
    </w:rPr>
  </w:style>
  <w:style w:type="table" w:styleId="TableGrid">
    <w:name w:val="Table Grid"/>
    <w:basedOn w:val="TableNormal"/>
    <w:uiPriority w:val="39"/>
    <w:rsid w:val="00216E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324B0"/>
    <w:rPr>
      <w:color w:val="0563C1" w:themeColor="hyperlink"/>
      <w:u w:val="single"/>
    </w:rPr>
  </w:style>
  <w:style w:type="character" w:customStyle="1" w:styleId="Heading2Char">
    <w:name w:val="Heading 2 Char"/>
    <w:basedOn w:val="DefaultParagraphFont"/>
    <w:link w:val="Heading2"/>
    <w:uiPriority w:val="9"/>
    <w:rsid w:val="00932784"/>
    <w:rPr>
      <w:rFonts w:asciiTheme="majorHAnsi" w:eastAsiaTheme="majorEastAsia" w:hAnsiTheme="majorHAnsi" w:cstheme="majorBidi"/>
      <w:color w:val="2E74B5" w:themeColor="accent1" w:themeShade="BF"/>
      <w:sz w:val="26"/>
      <w:szCs w:val="26"/>
    </w:rPr>
  </w:style>
  <w:style w:type="table" w:customStyle="1" w:styleId="TableGrid1">
    <w:name w:val="Table Grid1"/>
    <w:basedOn w:val="TableNormal"/>
    <w:next w:val="TableGrid"/>
    <w:uiPriority w:val="39"/>
    <w:rsid w:val="00AA3DAD"/>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1349A4"/>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C4275F"/>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710A11"/>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710A11"/>
    <w:rPr>
      <w:rFonts w:ascii="Times New Roman" w:hAnsi="Times New Roman" w:cs="Times New Roman"/>
      <w:noProof/>
      <w:sz w:val="24"/>
    </w:rPr>
  </w:style>
  <w:style w:type="paragraph" w:customStyle="1" w:styleId="EndNoteBibliography">
    <w:name w:val="EndNote Bibliography"/>
    <w:basedOn w:val="Normal"/>
    <w:link w:val="EndNoteBibliographyChar"/>
    <w:rsid w:val="00710A11"/>
    <w:pPr>
      <w:spacing w:line="240" w:lineRule="auto"/>
      <w:jc w:val="both"/>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710A11"/>
    <w:rPr>
      <w:rFonts w:ascii="Times New Roman" w:hAnsi="Times New Roman" w:cs="Times New Roman"/>
      <w:noProof/>
      <w:sz w:val="24"/>
    </w:rPr>
  </w:style>
  <w:style w:type="paragraph" w:styleId="BalloonText">
    <w:name w:val="Balloon Text"/>
    <w:basedOn w:val="Normal"/>
    <w:link w:val="BalloonTextChar"/>
    <w:uiPriority w:val="99"/>
    <w:semiHidden/>
    <w:unhideWhenUsed/>
    <w:rsid w:val="00265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65C"/>
    <w:rPr>
      <w:rFonts w:ascii="Tahoma" w:hAnsi="Tahoma" w:cs="Tahoma"/>
      <w:sz w:val="16"/>
      <w:szCs w:val="16"/>
    </w:rPr>
  </w:style>
  <w:style w:type="character" w:customStyle="1" w:styleId="Heading5Char">
    <w:name w:val="Heading 5 Char"/>
    <w:basedOn w:val="DefaultParagraphFont"/>
    <w:link w:val="Heading5"/>
    <w:uiPriority w:val="9"/>
    <w:rsid w:val="009D23F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76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324160514971403E-2"/>
          <c:y val="3.2736506334304603E-2"/>
          <c:w val="0.88006175267211406"/>
          <c:h val="0.77993052570982457"/>
        </c:manualLayout>
      </c:layout>
      <c:barChart>
        <c:barDir val="col"/>
        <c:grouping val="clustered"/>
        <c:varyColors val="0"/>
        <c:ser>
          <c:idx val="0"/>
          <c:order val="0"/>
          <c:tx>
            <c:strRef>
              <c:f>Sheet1!$B$1</c:f>
              <c:strCache>
                <c:ptCount val="1"/>
                <c:pt idx="0">
                  <c:v>A</c:v>
                </c:pt>
              </c:strCache>
            </c:strRef>
          </c:tx>
          <c:spPr>
            <a:pattFill prst="pct5">
              <a:fgClr>
                <a:schemeClr val="tx1"/>
              </a:fgClr>
              <a:bgClr>
                <a:schemeClr val="bg1"/>
              </a:bgClr>
            </a:pattFill>
            <a:ln>
              <a:solidFill>
                <a:schemeClr val="tx1"/>
              </a:solidFill>
            </a:ln>
            <a:effectLst/>
          </c:spPr>
          <c:invertIfNegative val="0"/>
          <c:dLbls>
            <c:dLbl>
              <c:idx val="0"/>
              <c:tx>
                <c:rich>
                  <a:bodyPr/>
                  <a:lstStyle/>
                  <a:p>
                    <a:r>
                      <a:rPr lang="en-US"/>
                      <a:t>a</a:t>
                    </a:r>
                  </a:p>
                </c:rich>
              </c:tx>
              <c:dLblPos val="outEnd"/>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a</a:t>
                    </a:r>
                  </a:p>
                </c:rich>
              </c:tx>
              <c:dLblPos val="outEnd"/>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a</a:t>
                    </a:r>
                  </a:p>
                </c:rich>
              </c:tx>
              <c:dLblPos val="outEnd"/>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a</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Sheet1!$A$2:$A$5</c:f>
              <c:strCache>
                <c:ptCount val="4"/>
                <c:pt idx="0">
                  <c:v>Appearance</c:v>
                </c:pt>
                <c:pt idx="1">
                  <c:v>Flavour</c:v>
                </c:pt>
                <c:pt idx="2">
                  <c:v>Texture</c:v>
                </c:pt>
                <c:pt idx="3">
                  <c:v>OA</c:v>
                </c:pt>
              </c:strCache>
            </c:strRef>
          </c:cat>
          <c:val>
            <c:numRef>
              <c:f>Sheet1!$B$2:$B$5</c:f>
              <c:numCache>
                <c:formatCode>General</c:formatCode>
                <c:ptCount val="4"/>
                <c:pt idx="0">
                  <c:v>4.9000000000000004</c:v>
                </c:pt>
                <c:pt idx="1">
                  <c:v>4.9000000000000004</c:v>
                </c:pt>
                <c:pt idx="2">
                  <c:v>4.9000000000000004</c:v>
                </c:pt>
                <c:pt idx="3">
                  <c:v>5.4</c:v>
                </c:pt>
              </c:numCache>
            </c:numRef>
          </c:val>
        </c:ser>
        <c:ser>
          <c:idx val="1"/>
          <c:order val="1"/>
          <c:tx>
            <c:strRef>
              <c:f>Sheet1!$C$1</c:f>
              <c:strCache>
                <c:ptCount val="1"/>
                <c:pt idx="0">
                  <c:v>B</c:v>
                </c:pt>
              </c:strCache>
            </c:strRef>
          </c:tx>
          <c:spPr>
            <a:pattFill prst="narVert">
              <a:fgClr>
                <a:schemeClr val="tx1"/>
              </a:fgClr>
              <a:bgClr>
                <a:schemeClr val="bg1"/>
              </a:bgClr>
            </a:pattFill>
            <a:ln>
              <a:solidFill>
                <a:schemeClr val="tx1"/>
              </a:solidFill>
            </a:ln>
            <a:effectLst/>
          </c:spPr>
          <c:invertIfNegative val="0"/>
          <c:dLbls>
            <c:dLbl>
              <c:idx val="0"/>
              <c:tx>
                <c:rich>
                  <a:bodyPr/>
                  <a:lstStyle/>
                  <a:p>
                    <a:r>
                      <a:rPr lang="en-US"/>
                      <a:t>b</a:t>
                    </a:r>
                  </a:p>
                </c:rich>
              </c:tx>
              <c:dLblPos val="outEnd"/>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b</a:t>
                    </a:r>
                  </a:p>
                </c:rich>
              </c:tx>
              <c:dLblPos val="outEnd"/>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b</a:t>
                    </a:r>
                  </a:p>
                </c:rich>
              </c:tx>
              <c:dLblPos val="outEnd"/>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b</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Sheet1!$A$2:$A$5</c:f>
              <c:strCache>
                <c:ptCount val="4"/>
                <c:pt idx="0">
                  <c:v>Appearance</c:v>
                </c:pt>
                <c:pt idx="1">
                  <c:v>Flavour</c:v>
                </c:pt>
                <c:pt idx="2">
                  <c:v>Texture</c:v>
                </c:pt>
                <c:pt idx="3">
                  <c:v>OA</c:v>
                </c:pt>
              </c:strCache>
            </c:strRef>
          </c:cat>
          <c:val>
            <c:numRef>
              <c:f>Sheet1!$C$2:$C$5</c:f>
              <c:numCache>
                <c:formatCode>General</c:formatCode>
                <c:ptCount val="4"/>
                <c:pt idx="0">
                  <c:v>6.8</c:v>
                </c:pt>
                <c:pt idx="1">
                  <c:v>7.2</c:v>
                </c:pt>
                <c:pt idx="2">
                  <c:v>7.3</c:v>
                </c:pt>
                <c:pt idx="3">
                  <c:v>7.4</c:v>
                </c:pt>
              </c:numCache>
            </c:numRef>
          </c:val>
        </c:ser>
        <c:ser>
          <c:idx val="2"/>
          <c:order val="2"/>
          <c:tx>
            <c:strRef>
              <c:f>Sheet1!$D$1</c:f>
              <c:strCache>
                <c:ptCount val="1"/>
                <c:pt idx="0">
                  <c:v>C</c:v>
                </c:pt>
              </c:strCache>
            </c:strRef>
          </c:tx>
          <c:spPr>
            <a:pattFill prst="shingle">
              <a:fgClr>
                <a:schemeClr val="tx1"/>
              </a:fgClr>
              <a:bgClr>
                <a:schemeClr val="bg1"/>
              </a:bgClr>
            </a:pattFill>
            <a:ln>
              <a:solidFill>
                <a:schemeClr val="tx1"/>
              </a:solidFill>
            </a:ln>
            <a:effectLst/>
          </c:spPr>
          <c:invertIfNegative val="0"/>
          <c:dLbls>
            <c:dLbl>
              <c:idx val="0"/>
              <c:tx>
                <c:rich>
                  <a:bodyPr/>
                  <a:lstStyle/>
                  <a:p>
                    <a:r>
                      <a:rPr lang="en-US"/>
                      <a:t>b</a:t>
                    </a:r>
                  </a:p>
                </c:rich>
              </c:tx>
              <c:dLblPos val="outEnd"/>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b</a:t>
                    </a:r>
                  </a:p>
                </c:rich>
              </c:tx>
              <c:dLblPos val="outEnd"/>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b</a:t>
                    </a:r>
                  </a:p>
                </c:rich>
              </c:tx>
              <c:dLblPos val="outEnd"/>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b</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Sheet1!$A$2:$A$5</c:f>
              <c:strCache>
                <c:ptCount val="4"/>
                <c:pt idx="0">
                  <c:v>Appearance</c:v>
                </c:pt>
                <c:pt idx="1">
                  <c:v>Flavour</c:v>
                </c:pt>
                <c:pt idx="2">
                  <c:v>Texture</c:v>
                </c:pt>
                <c:pt idx="3">
                  <c:v>OA</c:v>
                </c:pt>
              </c:strCache>
            </c:strRef>
          </c:cat>
          <c:val>
            <c:numRef>
              <c:f>Sheet1!$D$2:$D$5</c:f>
              <c:numCache>
                <c:formatCode>General</c:formatCode>
                <c:ptCount val="4"/>
                <c:pt idx="0">
                  <c:v>6.3</c:v>
                </c:pt>
                <c:pt idx="1">
                  <c:v>7.1</c:v>
                </c:pt>
                <c:pt idx="2">
                  <c:v>6.6</c:v>
                </c:pt>
                <c:pt idx="3">
                  <c:v>7.3</c:v>
                </c:pt>
              </c:numCache>
            </c:numRef>
          </c:val>
        </c:ser>
        <c:ser>
          <c:idx val="3"/>
          <c:order val="3"/>
          <c:tx>
            <c:strRef>
              <c:f>Sheet1!$E$1</c:f>
              <c:strCache>
                <c:ptCount val="1"/>
                <c:pt idx="0">
                  <c:v>D</c:v>
                </c:pt>
              </c:strCache>
            </c:strRef>
          </c:tx>
          <c:spPr>
            <a:pattFill prst="horzBrick">
              <a:fgClr>
                <a:schemeClr val="tx1"/>
              </a:fgClr>
              <a:bgClr>
                <a:schemeClr val="bg1"/>
              </a:bgClr>
            </a:pattFill>
            <a:ln>
              <a:solidFill>
                <a:schemeClr val="tx1"/>
              </a:solidFill>
            </a:ln>
            <a:effectLst/>
          </c:spPr>
          <c:invertIfNegative val="0"/>
          <c:dLbls>
            <c:dLbl>
              <c:idx val="0"/>
              <c:tx>
                <c:rich>
                  <a:bodyPr/>
                  <a:lstStyle/>
                  <a:p>
                    <a:r>
                      <a:rPr lang="en-US"/>
                      <a:t>a</a:t>
                    </a:r>
                  </a:p>
                </c:rich>
              </c:tx>
              <c:dLblPos val="outEnd"/>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a</a:t>
                    </a:r>
                  </a:p>
                </c:rich>
              </c:tx>
              <c:dLblPos val="outEnd"/>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a</a:t>
                    </a:r>
                  </a:p>
                </c:rich>
              </c:tx>
              <c:dLblPos val="outEnd"/>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a</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Sheet1!$A$2:$A$5</c:f>
              <c:strCache>
                <c:ptCount val="4"/>
                <c:pt idx="0">
                  <c:v>Appearance</c:v>
                </c:pt>
                <c:pt idx="1">
                  <c:v>Flavour</c:v>
                </c:pt>
                <c:pt idx="2">
                  <c:v>Texture</c:v>
                </c:pt>
                <c:pt idx="3">
                  <c:v>OA</c:v>
                </c:pt>
              </c:strCache>
            </c:strRef>
          </c:cat>
          <c:val>
            <c:numRef>
              <c:f>Sheet1!$E$2:$E$5</c:f>
              <c:numCache>
                <c:formatCode>General</c:formatCode>
                <c:ptCount val="4"/>
                <c:pt idx="0">
                  <c:v>4.8</c:v>
                </c:pt>
                <c:pt idx="1">
                  <c:v>4.5</c:v>
                </c:pt>
                <c:pt idx="2">
                  <c:v>5.2</c:v>
                </c:pt>
                <c:pt idx="3">
                  <c:v>5.3</c:v>
                </c:pt>
              </c:numCache>
            </c:numRef>
          </c:val>
        </c:ser>
        <c:ser>
          <c:idx val="4"/>
          <c:order val="4"/>
          <c:tx>
            <c:strRef>
              <c:f>Sheet1!$F$1</c:f>
              <c:strCache>
                <c:ptCount val="1"/>
                <c:pt idx="0">
                  <c:v>E</c:v>
                </c:pt>
              </c:strCache>
            </c:strRef>
          </c:tx>
          <c:spPr>
            <a:pattFill prst="smCheck">
              <a:fgClr>
                <a:schemeClr val="tx1"/>
              </a:fgClr>
              <a:bgClr>
                <a:schemeClr val="bg1"/>
              </a:bgClr>
            </a:pattFill>
            <a:ln>
              <a:solidFill>
                <a:schemeClr val="tx1"/>
              </a:solidFill>
            </a:ln>
            <a:effectLst/>
          </c:spPr>
          <c:invertIfNegative val="0"/>
          <c:dLbls>
            <c:dLbl>
              <c:idx val="0"/>
              <c:tx>
                <c:rich>
                  <a:bodyPr/>
                  <a:lstStyle/>
                  <a:p>
                    <a:r>
                      <a:rPr lang="en-US"/>
                      <a:t>a</a:t>
                    </a:r>
                  </a:p>
                </c:rich>
              </c:tx>
              <c:dLblPos val="outEnd"/>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a</a:t>
                    </a:r>
                  </a:p>
                </c:rich>
              </c:tx>
              <c:dLblPos val="outEnd"/>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a</a:t>
                    </a:r>
                  </a:p>
                </c:rich>
              </c:tx>
              <c:dLblPos val="outEnd"/>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a</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Sheet1!$A$2:$A$5</c:f>
              <c:strCache>
                <c:ptCount val="4"/>
                <c:pt idx="0">
                  <c:v>Appearance</c:v>
                </c:pt>
                <c:pt idx="1">
                  <c:v>Flavour</c:v>
                </c:pt>
                <c:pt idx="2">
                  <c:v>Texture</c:v>
                </c:pt>
                <c:pt idx="3">
                  <c:v>OA</c:v>
                </c:pt>
              </c:strCache>
            </c:strRef>
          </c:cat>
          <c:val>
            <c:numRef>
              <c:f>Sheet1!$F$2:$F$5</c:f>
              <c:numCache>
                <c:formatCode>General</c:formatCode>
                <c:ptCount val="4"/>
                <c:pt idx="0">
                  <c:v>5.0999999999999996</c:v>
                </c:pt>
                <c:pt idx="1">
                  <c:v>4.8</c:v>
                </c:pt>
                <c:pt idx="2">
                  <c:v>5.6</c:v>
                </c:pt>
                <c:pt idx="3">
                  <c:v>5.6</c:v>
                </c:pt>
              </c:numCache>
            </c:numRef>
          </c:val>
        </c:ser>
        <c:dLbls>
          <c:dLblPos val="outEnd"/>
          <c:showLegendKey val="0"/>
          <c:showVal val="1"/>
          <c:showCatName val="0"/>
          <c:showSerName val="0"/>
          <c:showPercent val="0"/>
          <c:showBubbleSize val="0"/>
        </c:dLbls>
        <c:gapWidth val="219"/>
        <c:overlap val="-27"/>
        <c:axId val="254995456"/>
        <c:axId val="255542400"/>
      </c:barChart>
      <c:catAx>
        <c:axId val="254995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chemeClr val="tx1"/>
                    </a:solidFill>
                    <a:latin typeface="Times New Roman" panose="02020603050405020304" pitchFamily="18" charset="0"/>
                    <a:cs typeface="Times New Roman" panose="02020603050405020304" pitchFamily="18" charset="0"/>
                  </a:rPr>
                  <a:t>Sensory</a:t>
                </a:r>
                <a:r>
                  <a:rPr lang="en-US" b="1" baseline="0">
                    <a:solidFill>
                      <a:schemeClr val="tx1"/>
                    </a:solidFill>
                    <a:latin typeface="Times New Roman" panose="02020603050405020304" pitchFamily="18" charset="0"/>
                    <a:cs typeface="Times New Roman" panose="02020603050405020304" pitchFamily="18" charset="0"/>
                  </a:rPr>
                  <a:t> parameters</a:t>
                </a:r>
                <a:endParaRPr lang="en-US"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255542400"/>
        <c:crosses val="autoZero"/>
        <c:auto val="1"/>
        <c:lblAlgn val="ctr"/>
        <c:lblOffset val="100"/>
        <c:noMultiLvlLbl val="0"/>
      </c:catAx>
      <c:valAx>
        <c:axId val="255542400"/>
        <c:scaling>
          <c:orientation val="minMax"/>
          <c:max val="9"/>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latin typeface="Times New Roman" panose="02020603050405020304" pitchFamily="18" charset="0"/>
                    <a:cs typeface="Times New Roman" panose="02020603050405020304" pitchFamily="18" charset="0"/>
                  </a:rPr>
                  <a:t>Sensory</a:t>
                </a:r>
                <a:r>
                  <a:rPr lang="en-US" b="1" baseline="0">
                    <a:solidFill>
                      <a:schemeClr val="tx1"/>
                    </a:solidFill>
                    <a:latin typeface="Times New Roman" panose="02020603050405020304" pitchFamily="18" charset="0"/>
                    <a:cs typeface="Times New Roman" panose="02020603050405020304" pitchFamily="18" charset="0"/>
                  </a:rPr>
                  <a:t> Scores</a:t>
                </a:r>
                <a:endParaRPr lang="en-US"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254995456"/>
        <c:crosses val="autoZero"/>
        <c:crossBetween val="between"/>
      </c:valAx>
      <c:spPr>
        <a:noFill/>
        <a:ln>
          <a:noFill/>
        </a:ln>
        <a:effectLst/>
      </c:spPr>
    </c:plotArea>
    <c:legend>
      <c:legendPos val="t"/>
      <c:layout>
        <c:manualLayout>
          <c:xMode val="edge"/>
          <c:yMode val="edge"/>
          <c:x val="0.38536213694364785"/>
          <c:y val="0"/>
          <c:w val="0.23393216800370475"/>
          <c:h val="8.493904511237288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11</Pages>
  <Words>6909</Words>
  <Characters>39386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Gr</dc:creator>
  <cp:keywords/>
  <dc:description/>
  <cp:lastModifiedBy>admin</cp:lastModifiedBy>
  <cp:revision>17</cp:revision>
  <dcterms:created xsi:type="dcterms:W3CDTF">2021-01-24T05:05:00Z</dcterms:created>
  <dcterms:modified xsi:type="dcterms:W3CDTF">2021-01-28T15:54:00Z</dcterms:modified>
</cp:coreProperties>
</file>