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A53C5" w14:textId="1DF4A3C7" w:rsidR="008A4B81" w:rsidRPr="006000BA" w:rsidRDefault="00471724">
      <w:pPr>
        <w:rPr>
          <w:rFonts w:ascii="Times New Roman" w:hAnsi="Times New Roman" w:cs="Times New Roman"/>
          <w:sz w:val="28"/>
        </w:rPr>
      </w:pPr>
      <w:proofErr w:type="spellStart"/>
      <w:r w:rsidRPr="006000BA">
        <w:rPr>
          <w:rFonts w:ascii="Times New Roman" w:hAnsi="Times New Roman" w:cs="Times New Roman"/>
          <w:sz w:val="28"/>
        </w:rPr>
        <w:t>Графовая</w:t>
      </w:r>
      <w:proofErr w:type="spellEnd"/>
      <w:r w:rsidRPr="006000BA">
        <w:rPr>
          <w:rFonts w:ascii="Times New Roman" w:hAnsi="Times New Roman" w:cs="Times New Roman"/>
          <w:sz w:val="28"/>
        </w:rPr>
        <w:t xml:space="preserve"> база, включающая поставщиков, производителей и потребителей. Поставщики могут работать друг с другом. Производители работают с определенными поставщиками. Поставщики поставляют определенным потребителям. </w:t>
      </w:r>
      <w:bookmarkStart w:id="0" w:name="_GoBack"/>
      <w:bookmarkEnd w:id="0"/>
    </w:p>
    <w:sectPr w:rsidR="008A4B81" w:rsidRPr="00600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EE"/>
    <w:rsid w:val="003B17EE"/>
    <w:rsid w:val="00471724"/>
    <w:rsid w:val="006000BA"/>
    <w:rsid w:val="008A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56062"/>
  <w15:chartTrackingRefBased/>
  <w15:docId w15:val="{94C069DD-A23C-4ABF-8BAC-EA2523E9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3</cp:revision>
  <dcterms:created xsi:type="dcterms:W3CDTF">2024-05-13T11:22:00Z</dcterms:created>
  <dcterms:modified xsi:type="dcterms:W3CDTF">2024-05-13T11:23:00Z</dcterms:modified>
</cp:coreProperties>
</file>