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5C2D"/>
          <w:sz w:val="32"/>
        </w:rPr>
        <w:t>WILLS FARMS LTD.</w:t>
      </w:r>
    </w:p>
    <w:p>
      <w:pPr>
        <w:jc w:val="center"/>
      </w:pPr>
      <w:r>
        <w:rPr>
          <w:b/>
          <w:sz w:val="26"/>
        </w:rPr>
        <w:t>Promotion Readiness Assessment</w:t>
      </w:r>
    </w:p>
    <w:p>
      <w:pPr>
        <w:jc w:val="center"/>
      </w:pPr>
      <w:r>
        <w:rPr>
          <w:sz w:val="24"/>
        </w:rPr>
        <w:t>Swine Technician (L2)  →  Senior Swine Technician (L3, Lead AI Operator)</w:t>
      </w:r>
    </w:p>
    <w:p>
      <w:pPr>
        <w:jc w:val="center"/>
      </w:pPr>
      <w:r>
        <w:rPr>
          <w:i/>
          <w:sz w:val="18"/>
        </w:rPr>
        <w:t>Aligned to Breeding Operations HR Manual v2.1 — Section 13 Promotion Framework and Part III Promotion Assessment Form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608"/>
        <w:gridCol w:w="2211"/>
        <w:gridCol w:w="2608"/>
        <w:gridCol w:w="2211"/>
      </w:tblGrid>
      <w:tr>
        <w:tc>
          <w:tcPr>
            <w:tcW w:type="dxa" w:w="2608"/>
          </w:tcPr>
          <w:p>
            <w:r/>
            <w:r>
              <w:rPr>
                <w:b w:val="0"/>
                <w:i w:val="0"/>
                <w:sz w:val="20"/>
              </w:rPr>
              <w:t>Employee Name:</w:t>
            </w:r>
          </w:p>
        </w:tc>
        <w:tc>
          <w:tcPr>
            <w:tcW w:type="dxa" w:w="2211"/>
          </w:tcPr>
          <w:p>
            <w:r/>
            <w:r>
              <w:rPr>
                <w:b w:val="0"/>
                <w:i w:val="0"/>
                <w:sz w:val="20"/>
              </w:rPr>
            </w:r>
          </w:p>
        </w:tc>
        <w:tc>
          <w:tcPr>
            <w:tcW w:type="dxa" w:w="2608"/>
          </w:tcPr>
          <w:p>
            <w:r/>
            <w:r>
              <w:rPr>
                <w:b w:val="0"/>
                <w:i w:val="0"/>
                <w:sz w:val="20"/>
              </w:rPr>
              <w:t>Staff No.:</w:t>
            </w:r>
          </w:p>
        </w:tc>
        <w:tc>
          <w:tcPr>
            <w:tcW w:type="dxa" w:w="2211"/>
          </w:tcPr>
          <w:p>
            <w:r/>
            <w:r>
              <w:rPr>
                <w:b w:val="0"/>
                <w:i w:val="0"/>
                <w:sz w:val="20"/>
              </w:rPr>
            </w:r>
          </w:p>
        </w:tc>
      </w:tr>
      <w:tr>
        <w:tc>
          <w:tcPr>
            <w:tcW w:type="dxa" w:w="2608"/>
          </w:tcPr>
          <w:p>
            <w:r/>
            <w:r>
              <w:rPr>
                <w:b w:val="0"/>
                <w:i w:val="0"/>
                <w:sz w:val="20"/>
              </w:rPr>
              <w:t>Current Grade / Title:</w:t>
            </w:r>
          </w:p>
        </w:tc>
        <w:tc>
          <w:tcPr>
            <w:tcW w:type="dxa" w:w="2211"/>
          </w:tcPr>
          <w:p>
            <w:r/>
            <w:r>
              <w:rPr>
                <w:b w:val="0"/>
                <w:i w:val="0"/>
                <w:sz w:val="20"/>
              </w:rPr>
              <w:t>Swine Technician (L2)</w:t>
            </w:r>
          </w:p>
        </w:tc>
        <w:tc>
          <w:tcPr>
            <w:tcW w:type="dxa" w:w="2608"/>
          </w:tcPr>
          <w:p>
            <w:r/>
            <w:r>
              <w:rPr>
                <w:b w:val="0"/>
                <w:i w:val="0"/>
                <w:sz w:val="20"/>
              </w:rPr>
              <w:t>Proposed Grade / Title:</w:t>
            </w:r>
          </w:p>
        </w:tc>
        <w:tc>
          <w:tcPr>
            <w:tcW w:type="dxa" w:w="2211"/>
          </w:tcPr>
          <w:p>
            <w:r/>
            <w:r>
              <w:rPr>
                <w:b w:val="0"/>
                <w:i w:val="0"/>
                <w:sz w:val="20"/>
              </w:rPr>
              <w:t>Senior Swine Technician (L3)</w:t>
            </w:r>
          </w:p>
        </w:tc>
      </w:tr>
      <w:tr>
        <w:tc>
          <w:tcPr>
            <w:tcW w:type="dxa" w:w="2608"/>
          </w:tcPr>
          <w:p>
            <w:r/>
            <w:r>
              <w:rPr>
                <w:b w:val="0"/>
                <w:i w:val="0"/>
                <w:sz w:val="20"/>
              </w:rPr>
              <w:t>Section / Unit:</w:t>
            </w:r>
          </w:p>
        </w:tc>
        <w:tc>
          <w:tcPr>
            <w:tcW w:type="dxa" w:w="2211"/>
          </w:tcPr>
          <w:p>
            <w:r/>
            <w:r>
              <w:rPr>
                <w:b w:val="0"/>
                <w:i w:val="0"/>
                <w:sz w:val="20"/>
              </w:rPr>
            </w:r>
          </w:p>
        </w:tc>
        <w:tc>
          <w:tcPr>
            <w:tcW w:type="dxa" w:w="2608"/>
          </w:tcPr>
          <w:p>
            <w:r/>
            <w:r>
              <w:rPr>
                <w:b w:val="0"/>
                <w:i w:val="0"/>
                <w:sz w:val="20"/>
              </w:rPr>
              <w:t>Time in Current Role:</w:t>
            </w:r>
          </w:p>
        </w:tc>
        <w:tc>
          <w:tcPr>
            <w:tcW w:type="dxa" w:w="2211"/>
          </w:tcPr>
          <w:p>
            <w:r/>
            <w:r>
              <w:rPr>
                <w:b w:val="0"/>
                <w:i w:val="0"/>
                <w:sz w:val="20"/>
              </w:rPr>
            </w:r>
          </w:p>
        </w:tc>
      </w:tr>
      <w:tr>
        <w:tc>
          <w:tcPr>
            <w:tcW w:type="dxa" w:w="2608"/>
          </w:tcPr>
          <w:p>
            <w:r/>
            <w:r>
              <w:rPr>
                <w:b w:val="0"/>
                <w:i w:val="0"/>
                <w:sz w:val="20"/>
              </w:rPr>
              <w:t>Tier Authorisation Held (GP / PS / external GGP semen):</w:t>
            </w:r>
          </w:p>
        </w:tc>
        <w:tc>
          <w:tcPr>
            <w:tcW w:type="dxa" w:w="2211"/>
          </w:tcPr>
          <w:p>
            <w:r/>
            <w:r>
              <w:rPr>
                <w:b w:val="0"/>
                <w:i w:val="0"/>
                <w:sz w:val="20"/>
              </w:rPr>
            </w:r>
          </w:p>
        </w:tc>
        <w:tc>
          <w:tcPr>
            <w:tcW w:type="dxa" w:w="2608"/>
          </w:tcPr>
          <w:p>
            <w:r/>
            <w:r>
              <w:rPr>
                <w:b w:val="0"/>
                <w:i w:val="0"/>
                <w:sz w:val="20"/>
              </w:rPr>
              <w:t>Date of Assessment:</w:t>
            </w:r>
          </w:p>
        </w:tc>
        <w:tc>
          <w:tcPr>
            <w:tcW w:type="dxa" w:w="2211"/>
          </w:tcPr>
          <w:p>
            <w:r/>
            <w:r>
              <w:rPr>
                <w:b w:val="0"/>
                <w:i w:val="0"/>
                <w:sz w:val="20"/>
              </w:rPr>
            </w:r>
          </w:p>
        </w:tc>
      </w:tr>
      <w:tr>
        <w:tc>
          <w:tcPr>
            <w:tcW w:type="dxa" w:w="2608"/>
          </w:tcPr>
          <w:p>
            <w:r/>
            <w:r>
              <w:rPr>
                <w:b w:val="0"/>
                <w:i w:val="0"/>
                <w:sz w:val="20"/>
              </w:rPr>
              <w:t>Immediate Supervisor:</w:t>
            </w:r>
          </w:p>
        </w:tc>
        <w:tc>
          <w:tcPr>
            <w:tcW w:type="dxa" w:w="2211"/>
          </w:tcPr>
          <w:p>
            <w:r/>
            <w:r>
              <w:rPr>
                <w:b w:val="0"/>
                <w:i w:val="0"/>
                <w:sz w:val="20"/>
              </w:rPr>
            </w:r>
          </w:p>
        </w:tc>
        <w:tc>
          <w:tcPr>
            <w:tcW w:type="dxa" w:w="2608"/>
          </w:tcPr>
          <w:p>
            <w:r/>
            <w:r>
              <w:rPr>
                <w:b w:val="0"/>
                <w:i w:val="0"/>
                <w:sz w:val="20"/>
              </w:rPr>
              <w:t>Reviewing Manager:</w:t>
            </w:r>
          </w:p>
        </w:tc>
        <w:tc>
          <w:tcPr>
            <w:tcW w:type="dxa" w:w="2211"/>
          </w:tcPr>
          <w:p>
            <w:r/>
            <w:r>
              <w:rPr>
                <w:b w:val="0"/>
                <w:i w:val="0"/>
                <w:sz w:val="20"/>
              </w:rPr>
            </w:r>
          </w:p>
        </w:tc>
      </w:tr>
      <w:tr>
        <w:tc>
          <w:tcPr>
            <w:tcW w:type="dxa" w:w="2608"/>
          </w:tcPr>
          <w:p>
            <w:r/>
            <w:r>
              <w:rPr>
                <w:b w:val="0"/>
                <w:i w:val="0"/>
                <w:sz w:val="20"/>
              </w:rPr>
              <w:t>Triggering Review (Quarter / Year of “Ready for promotion assessment”):</w:t>
            </w:r>
          </w:p>
        </w:tc>
        <w:tc>
          <w:tcPr>
            <w:tcW w:type="dxa" w:w="2211"/>
          </w:tcPr>
          <w:p>
            <w:r/>
            <w:r>
              <w:rPr>
                <w:b w:val="0"/>
                <w:i w:val="0"/>
                <w:sz w:val="20"/>
              </w:rPr>
            </w:r>
          </w:p>
        </w:tc>
        <w:tc>
          <w:tcPr>
            <w:tcW w:type="dxa" w:w="2608"/>
          </w:tcPr>
          <w:p>
            <w:r/>
            <w:r>
              <w:rPr>
                <w:b w:val="0"/>
                <w:i w:val="0"/>
                <w:sz w:val="20"/>
              </w:rPr>
              <w:t>Business need / vacancy confirmed:</w:t>
            </w:r>
          </w:p>
        </w:tc>
        <w:tc>
          <w:tcPr>
            <w:tcW w:type="dxa" w:w="2211"/>
          </w:tcPr>
          <w:p>
            <w:r/>
            <w:r>
              <w:rPr>
                <w:b w:val="0"/>
                <w:i w:val="0"/>
                <w:sz w:val="20"/>
              </w:rPr>
            </w:r>
          </w:p>
        </w:tc>
      </w:tr>
    </w:tbl>
    <w:p>
      <w:pPr>
        <w:spacing w:before="200" w:after="80"/>
      </w:pPr>
      <w:r>
        <w:rPr>
          <w:b/>
          <w:color w:val="1F5C2D"/>
          <w:sz w:val="24"/>
        </w:rPr>
        <w:t>How to Use This Form</w:t>
      </w:r>
    </w:p>
    <w:p>
      <w:pPr>
        <w:spacing w:after="80"/>
      </w:pPr>
      <w:r>
        <w:rPr>
          <w:b w:val="0"/>
          <w:i w:val="0"/>
          <w:sz w:val="21"/>
        </w:rPr>
        <w:t>This form assesses whether an L2 is ready to perform as an L3 Senior Swine Technician — advanced execution, Lead AI Operator, coach to juniors, daily floor coordinator, and first-line checker of L1/L2 records. The L3 threshold in the manual is explicit: technical excellence, internal Lead AI Operator certification, demonstrated coaching ability, first-line checking, and reliability.</w:t>
      </w:r>
    </w:p>
    <w:p>
      <w:pPr>
        <w:spacing w:after="80"/>
      </w:pPr>
      <w:r>
        <w:rPr>
          <w:b w:val="0"/>
          <w:i w:val="0"/>
          <w:sz w:val="21"/>
        </w:rPr>
        <w:t>Complete Sections A and B from the employee's record. Section C verifies the new L3 duties — especially Lead AI Operator quality, coaching, and record-review judgement — through the skills log. The Section D interview tests the shift from doing the work well to raising standards in others and checking records without crossing the correction boundary (corrections stay with the original capturer).</w:t>
      </w:r>
    </w:p>
    <w:p>
      <w:pPr>
        <w:spacing w:after="80"/>
      </w:pPr>
      <w:r>
        <w:rPr>
          <w:b w:val="0"/>
          <w:i w:val="0"/>
          <w:sz w:val="21"/>
        </w:rPr>
        <w:t>Rating scale 1–5. Panel: Breeding Farm Manager with the Veterinarian (who confirms Lead AI Operator certification) and the current L4.</w:t>
      </w:r>
    </w:p>
    <w:p>
      <w:pPr>
        <w:spacing w:before="200" w:after="80"/>
      </w:pPr>
      <w:r>
        <w:rPr>
          <w:b/>
          <w:color w:val="1F5C2D"/>
          <w:sz w:val="24"/>
        </w:rPr>
        <w:t>Section A — Minimum Eligibility Gate (Pass/Fail)</w:t>
      </w:r>
    </w:p>
    <w:p>
      <w:pPr>
        <w:spacing w:after="80"/>
      </w:pPr>
      <w:r>
        <w:rPr>
          <w:b w:val="0"/>
          <w:i/>
          <w:sz w:val="19"/>
        </w:rPr>
        <w:t>Complete from documented records before any interview. Any “No” pauses the promotion until resolved. The disqualifying factors below (Section 13.2) are absolute — any one bars promotion this cycle regardless of other scores.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53"/>
        <w:gridCol w:w="5499"/>
        <w:gridCol w:w="623"/>
        <w:gridCol w:w="623"/>
        <w:gridCol w:w="2438"/>
      </w:tblGrid>
      <w:tr>
        <w:tc>
          <w:tcPr>
            <w:tcW w:type="dxa" w:w="454"/>
            <w:shd w:val="clear" w:fill="D9E5DC"/>
          </w:tcPr>
          <w:p>
            <w:r/>
            <w:r>
              <w:rPr>
                <w:b/>
                <w:i w:val="0"/>
                <w:sz w:val="20"/>
              </w:rPr>
              <w:t>#</w:t>
            </w:r>
          </w:p>
        </w:tc>
        <w:tc>
          <w:tcPr>
            <w:tcW w:type="dxa" w:w="5499"/>
            <w:shd w:val="clear" w:fill="D9E5DC"/>
          </w:tcPr>
          <w:p>
            <w:r/>
            <w:r>
              <w:rPr>
                <w:b/>
                <w:i w:val="0"/>
                <w:sz w:val="20"/>
              </w:rPr>
              <w:t>Eligibility Requirement (Section 13.1 / Part III)</w:t>
            </w:r>
          </w:p>
        </w:tc>
        <w:tc>
          <w:tcPr>
            <w:tcW w:type="dxa" w:w="624"/>
            <w:shd w:val="clear" w:fill="D9E5DC"/>
          </w:tcPr>
          <w:p>
            <w:r/>
            <w:r>
              <w:rPr>
                <w:b/>
                <w:i w:val="0"/>
                <w:sz w:val="20"/>
              </w:rPr>
              <w:t>Yes</w:t>
            </w:r>
          </w:p>
        </w:tc>
        <w:tc>
          <w:tcPr>
            <w:tcW w:type="dxa" w:w="624"/>
            <w:shd w:val="clear" w:fill="D9E5DC"/>
          </w:tcPr>
          <w:p>
            <w:r/>
            <w:r>
              <w:rPr>
                <w:b/>
                <w:i w:val="0"/>
                <w:sz w:val="20"/>
              </w:rPr>
              <w:t>No</w:t>
            </w:r>
          </w:p>
        </w:tc>
        <w:tc>
          <w:tcPr>
            <w:tcW w:type="dxa" w:w="2438"/>
            <w:shd w:val="clear" w:fill="D9E5DC"/>
          </w:tcPr>
          <w:p>
            <w:r/>
            <w:r>
              <w:rPr>
                <w:b/>
                <w:i w:val="0"/>
                <w:sz w:val="20"/>
              </w:rPr>
              <w:t>Evidence / Comments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i w:val="0"/>
                <w:sz w:val="20"/>
              </w:rPr>
              <w:t>A1</w:t>
            </w:r>
          </w:p>
        </w:tc>
        <w:tc>
          <w:tcPr>
            <w:tcW w:type="dxa" w:w="5499"/>
          </w:tcPr>
          <w:p>
            <w:r/>
            <w:r>
              <w:rPr>
                <w:b w:val="0"/>
                <w:i w:val="0"/>
                <w:sz w:val="20"/>
              </w:rPr>
              <w:t>Minimum expected time in current role completed</w:t>
            </w:r>
          </w:p>
        </w:tc>
        <w:tc>
          <w:tcPr>
            <w:tcW w:type="dxa" w:w="624"/>
          </w:tcPr>
          <w:p>
            <w:r/>
            <w:r>
              <w:rPr>
                <w:b w:val="0"/>
                <w:i w:val="0"/>
                <w:sz w:val="20"/>
              </w:rPr>
            </w:r>
          </w:p>
        </w:tc>
        <w:tc>
          <w:tcPr>
            <w:tcW w:type="dxa" w:w="624"/>
          </w:tcPr>
          <w:p>
            <w:r/>
            <w:r>
              <w:rPr>
                <w:b w:val="0"/>
                <w:i w:val="0"/>
                <w:sz w:val="20"/>
              </w:rPr>
            </w:r>
          </w:p>
        </w:tc>
        <w:tc>
          <w:tcPr>
            <w:tcW w:type="dxa" w:w="2438"/>
          </w:tcPr>
          <w:p>
            <w:r/>
            <w:r>
              <w:rPr>
                <w:b w:val="0"/>
                <w:i w:val="0"/>
                <w:sz w:val="20"/>
              </w:rPr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i w:val="0"/>
                <w:sz w:val="20"/>
              </w:rPr>
              <w:t>A2</w:t>
            </w:r>
          </w:p>
        </w:tc>
        <w:tc>
          <w:tcPr>
            <w:tcW w:type="dxa" w:w="5499"/>
          </w:tcPr>
          <w:p>
            <w:r/>
            <w:r>
              <w:rPr>
                <w:b w:val="0"/>
                <w:i w:val="0"/>
                <w:sz w:val="20"/>
              </w:rPr>
              <w:t>Attendance record satisfactory (from appraisals)</w:t>
            </w:r>
          </w:p>
        </w:tc>
        <w:tc>
          <w:tcPr>
            <w:tcW w:type="dxa" w:w="624"/>
          </w:tcPr>
          <w:p>
            <w:r/>
            <w:r>
              <w:rPr>
                <w:b w:val="0"/>
                <w:i w:val="0"/>
                <w:sz w:val="20"/>
              </w:rPr>
            </w:r>
          </w:p>
        </w:tc>
        <w:tc>
          <w:tcPr>
            <w:tcW w:type="dxa" w:w="624"/>
          </w:tcPr>
          <w:p>
            <w:r/>
            <w:r>
              <w:rPr>
                <w:b w:val="0"/>
                <w:i w:val="0"/>
                <w:sz w:val="20"/>
              </w:rPr>
            </w:r>
          </w:p>
        </w:tc>
        <w:tc>
          <w:tcPr>
            <w:tcW w:type="dxa" w:w="2438"/>
          </w:tcPr>
          <w:p>
            <w:r/>
            <w:r>
              <w:rPr>
                <w:b w:val="0"/>
                <w:i w:val="0"/>
                <w:sz w:val="20"/>
              </w:rPr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i w:val="0"/>
                <w:sz w:val="20"/>
              </w:rPr>
              <w:t>A3</w:t>
            </w:r>
          </w:p>
        </w:tc>
        <w:tc>
          <w:tcPr>
            <w:tcW w:type="dxa" w:w="5499"/>
          </w:tcPr>
          <w:p>
            <w:r/>
            <w:r>
              <w:rPr>
                <w:b w:val="0"/>
                <w:i w:val="0"/>
                <w:sz w:val="20"/>
              </w:rPr>
              <w:t>Conduct and discipline record satisfactory; no serious unresolved disciplinary issue</w:t>
            </w:r>
          </w:p>
        </w:tc>
        <w:tc>
          <w:tcPr>
            <w:tcW w:type="dxa" w:w="624"/>
          </w:tcPr>
          <w:p>
            <w:r/>
            <w:r>
              <w:rPr>
                <w:b w:val="0"/>
                <w:i w:val="0"/>
                <w:sz w:val="20"/>
              </w:rPr>
            </w:r>
          </w:p>
        </w:tc>
        <w:tc>
          <w:tcPr>
            <w:tcW w:type="dxa" w:w="624"/>
          </w:tcPr>
          <w:p>
            <w:r/>
            <w:r>
              <w:rPr>
                <w:b w:val="0"/>
                <w:i w:val="0"/>
                <w:sz w:val="20"/>
              </w:rPr>
            </w:r>
          </w:p>
        </w:tc>
        <w:tc>
          <w:tcPr>
            <w:tcW w:type="dxa" w:w="2438"/>
          </w:tcPr>
          <w:p>
            <w:r/>
            <w:r>
              <w:rPr>
                <w:b w:val="0"/>
                <w:i w:val="0"/>
                <w:sz w:val="20"/>
              </w:rPr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i w:val="0"/>
                <w:sz w:val="20"/>
              </w:rPr>
              <w:t>A4</w:t>
            </w:r>
          </w:p>
        </w:tc>
        <w:tc>
          <w:tcPr>
            <w:tcW w:type="dxa" w:w="5499"/>
          </w:tcPr>
          <w:p>
            <w:r/>
            <w:r>
              <w:rPr>
                <w:b w:val="0"/>
                <w:i w:val="0"/>
                <w:sz w:val="20"/>
              </w:rPr>
              <w:t>No major biosecurity or tier-discipline breach on record</w:t>
            </w:r>
          </w:p>
        </w:tc>
        <w:tc>
          <w:tcPr>
            <w:tcW w:type="dxa" w:w="624"/>
          </w:tcPr>
          <w:p>
            <w:r/>
            <w:r>
              <w:rPr>
                <w:b w:val="0"/>
                <w:i w:val="0"/>
                <w:sz w:val="20"/>
              </w:rPr>
            </w:r>
          </w:p>
        </w:tc>
        <w:tc>
          <w:tcPr>
            <w:tcW w:type="dxa" w:w="624"/>
          </w:tcPr>
          <w:p>
            <w:r/>
            <w:r>
              <w:rPr>
                <w:b w:val="0"/>
                <w:i w:val="0"/>
                <w:sz w:val="20"/>
              </w:rPr>
            </w:r>
          </w:p>
        </w:tc>
        <w:tc>
          <w:tcPr>
            <w:tcW w:type="dxa" w:w="2438"/>
          </w:tcPr>
          <w:p>
            <w:r/>
            <w:r>
              <w:rPr>
                <w:b w:val="0"/>
                <w:i w:val="0"/>
                <w:sz w:val="20"/>
              </w:rPr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i w:val="0"/>
                <w:sz w:val="20"/>
              </w:rPr>
              <w:t>A5</w:t>
            </w:r>
          </w:p>
        </w:tc>
        <w:tc>
          <w:tcPr>
            <w:tcW w:type="dxa" w:w="5499"/>
          </w:tcPr>
          <w:p>
            <w:r/>
            <w:r>
              <w:rPr>
                <w:b w:val="0"/>
                <w:i w:val="0"/>
                <w:sz w:val="20"/>
              </w:rPr>
              <w:t>All four Quarterly Performance Reviews of the year attached</w:t>
            </w:r>
          </w:p>
        </w:tc>
        <w:tc>
          <w:tcPr>
            <w:tcW w:type="dxa" w:w="624"/>
          </w:tcPr>
          <w:p>
            <w:r/>
            <w:r>
              <w:rPr>
                <w:b w:val="0"/>
                <w:i w:val="0"/>
                <w:sz w:val="20"/>
              </w:rPr>
            </w:r>
          </w:p>
        </w:tc>
        <w:tc>
          <w:tcPr>
            <w:tcW w:type="dxa" w:w="624"/>
          </w:tcPr>
          <w:p>
            <w:r/>
            <w:r>
              <w:rPr>
                <w:b w:val="0"/>
                <w:i w:val="0"/>
                <w:sz w:val="20"/>
              </w:rPr>
            </w:r>
          </w:p>
        </w:tc>
        <w:tc>
          <w:tcPr>
            <w:tcW w:type="dxa" w:w="2438"/>
          </w:tcPr>
          <w:p>
            <w:r/>
            <w:r>
              <w:rPr>
                <w:b w:val="0"/>
                <w:i w:val="0"/>
                <w:sz w:val="20"/>
              </w:rPr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i w:val="0"/>
                <w:sz w:val="20"/>
              </w:rPr>
              <w:t>A6</w:t>
            </w:r>
          </w:p>
        </w:tc>
        <w:tc>
          <w:tcPr>
            <w:tcW w:type="dxa" w:w="5499"/>
          </w:tcPr>
          <w:p>
            <w:r/>
            <w:r>
              <w:rPr>
                <w:b w:val="0"/>
                <w:i w:val="0"/>
                <w:sz w:val="20"/>
              </w:rPr>
              <w:t>Annual Appraisal of the year attached</w:t>
            </w:r>
          </w:p>
        </w:tc>
        <w:tc>
          <w:tcPr>
            <w:tcW w:type="dxa" w:w="624"/>
          </w:tcPr>
          <w:p>
            <w:r/>
            <w:r>
              <w:rPr>
                <w:b w:val="0"/>
                <w:i w:val="0"/>
                <w:sz w:val="20"/>
              </w:rPr>
            </w:r>
          </w:p>
        </w:tc>
        <w:tc>
          <w:tcPr>
            <w:tcW w:type="dxa" w:w="624"/>
          </w:tcPr>
          <w:p>
            <w:r/>
            <w:r>
              <w:rPr>
                <w:b w:val="0"/>
                <w:i w:val="0"/>
                <w:sz w:val="20"/>
              </w:rPr>
            </w:r>
          </w:p>
        </w:tc>
        <w:tc>
          <w:tcPr>
            <w:tcW w:type="dxa" w:w="2438"/>
          </w:tcPr>
          <w:p>
            <w:r/>
            <w:r>
              <w:rPr>
                <w:b w:val="0"/>
                <w:i w:val="0"/>
                <w:sz w:val="20"/>
              </w:rPr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i w:val="0"/>
                <w:sz w:val="20"/>
              </w:rPr>
              <w:t>A7</w:t>
            </w:r>
          </w:p>
        </w:tc>
        <w:tc>
          <w:tcPr>
            <w:tcW w:type="dxa" w:w="5499"/>
          </w:tcPr>
          <w:p>
            <w:r/>
            <w:r>
              <w:rPr>
                <w:b w:val="0"/>
                <w:i w:val="0"/>
                <w:sz w:val="20"/>
              </w:rPr>
              <w:t>Holds the L2 qualification base (Diploma/HND) — same as L2</w:t>
            </w:r>
          </w:p>
        </w:tc>
        <w:tc>
          <w:tcPr>
            <w:tcW w:type="dxa" w:w="624"/>
          </w:tcPr>
          <w:p>
            <w:r/>
            <w:r>
              <w:rPr>
                <w:b w:val="0"/>
                <w:i w:val="0"/>
                <w:sz w:val="20"/>
              </w:rPr>
            </w:r>
          </w:p>
        </w:tc>
        <w:tc>
          <w:tcPr>
            <w:tcW w:type="dxa" w:w="624"/>
          </w:tcPr>
          <w:p>
            <w:r/>
            <w:r>
              <w:rPr>
                <w:b w:val="0"/>
                <w:i w:val="0"/>
                <w:sz w:val="20"/>
              </w:rPr>
            </w:r>
          </w:p>
        </w:tc>
        <w:tc>
          <w:tcPr>
            <w:tcW w:type="dxa" w:w="2438"/>
          </w:tcPr>
          <w:p>
            <w:r/>
            <w:r>
              <w:rPr>
                <w:b w:val="0"/>
                <w:i w:val="0"/>
                <w:sz w:val="20"/>
              </w:rPr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i w:val="0"/>
                <w:sz w:val="20"/>
              </w:rPr>
              <w:t>A8</w:t>
            </w:r>
          </w:p>
        </w:tc>
        <w:tc>
          <w:tcPr>
            <w:tcW w:type="dxa" w:w="5499"/>
          </w:tcPr>
          <w:p>
            <w:r/>
            <w:r>
              <w:rPr>
                <w:b w:val="0"/>
                <w:i w:val="0"/>
                <w:sz w:val="20"/>
              </w:rPr>
              <w:t>Internal Lead AI Operator certification achieved (or scheduled and near completion)</w:t>
            </w:r>
          </w:p>
        </w:tc>
        <w:tc>
          <w:tcPr>
            <w:tcW w:type="dxa" w:w="624"/>
          </w:tcPr>
          <w:p>
            <w:r/>
            <w:r>
              <w:rPr>
                <w:b w:val="0"/>
                <w:i w:val="0"/>
                <w:sz w:val="20"/>
              </w:rPr>
            </w:r>
          </w:p>
        </w:tc>
        <w:tc>
          <w:tcPr>
            <w:tcW w:type="dxa" w:w="624"/>
          </w:tcPr>
          <w:p>
            <w:r/>
            <w:r>
              <w:rPr>
                <w:b w:val="0"/>
                <w:i w:val="0"/>
                <w:sz w:val="20"/>
              </w:rPr>
            </w:r>
          </w:p>
        </w:tc>
        <w:tc>
          <w:tcPr>
            <w:tcW w:type="dxa" w:w="2438"/>
          </w:tcPr>
          <w:p>
            <w:r/>
            <w:r>
              <w:rPr>
                <w:b w:val="0"/>
                <w:i w:val="0"/>
                <w:sz w:val="20"/>
              </w:rPr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i w:val="0"/>
                <w:sz w:val="20"/>
              </w:rPr>
              <w:t>A9</w:t>
            </w:r>
          </w:p>
        </w:tc>
        <w:tc>
          <w:tcPr>
            <w:tcW w:type="dxa" w:w="5499"/>
          </w:tcPr>
          <w:p>
            <w:r/>
            <w:r>
              <w:rPr>
                <w:b w:val="0"/>
                <w:i w:val="0"/>
                <w:sz w:val="20"/>
              </w:rPr>
              <w:t>Demonstrated coaching capability evidenced in appraisals</w:t>
            </w:r>
          </w:p>
        </w:tc>
        <w:tc>
          <w:tcPr>
            <w:tcW w:type="dxa" w:w="624"/>
          </w:tcPr>
          <w:p>
            <w:r/>
            <w:r>
              <w:rPr>
                <w:b w:val="0"/>
                <w:i w:val="0"/>
                <w:sz w:val="20"/>
              </w:rPr>
            </w:r>
          </w:p>
        </w:tc>
        <w:tc>
          <w:tcPr>
            <w:tcW w:type="dxa" w:w="624"/>
          </w:tcPr>
          <w:p>
            <w:r/>
            <w:r>
              <w:rPr>
                <w:b w:val="0"/>
                <w:i w:val="0"/>
                <w:sz w:val="20"/>
              </w:rPr>
            </w:r>
          </w:p>
        </w:tc>
        <w:tc>
          <w:tcPr>
            <w:tcW w:type="dxa" w:w="2438"/>
          </w:tcPr>
          <w:p>
            <w:r/>
            <w:r>
              <w:rPr>
                <w:b w:val="0"/>
                <w:i w:val="0"/>
                <w:sz w:val="20"/>
              </w:rPr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i w:val="0"/>
                <w:sz w:val="20"/>
              </w:rPr>
              <w:t>A10</w:t>
            </w:r>
          </w:p>
        </w:tc>
        <w:tc>
          <w:tcPr>
            <w:tcW w:type="dxa" w:w="5499"/>
          </w:tcPr>
          <w:p>
            <w:r/>
            <w:r>
              <w:rPr>
                <w:b w:val="0"/>
                <w:i w:val="0"/>
                <w:sz w:val="20"/>
              </w:rPr>
              <w:t>Reproductive KPI contribution satisfactory in current role</w:t>
            </w:r>
          </w:p>
        </w:tc>
        <w:tc>
          <w:tcPr>
            <w:tcW w:type="dxa" w:w="624"/>
          </w:tcPr>
          <w:p>
            <w:r/>
            <w:r>
              <w:rPr>
                <w:b w:val="0"/>
                <w:i w:val="0"/>
                <w:sz w:val="20"/>
              </w:rPr>
            </w:r>
          </w:p>
        </w:tc>
        <w:tc>
          <w:tcPr>
            <w:tcW w:type="dxa" w:w="624"/>
          </w:tcPr>
          <w:p>
            <w:r/>
            <w:r>
              <w:rPr>
                <w:b w:val="0"/>
                <w:i w:val="0"/>
                <w:sz w:val="20"/>
              </w:rPr>
            </w:r>
          </w:p>
        </w:tc>
        <w:tc>
          <w:tcPr>
            <w:tcW w:type="dxa" w:w="2438"/>
          </w:tcPr>
          <w:p>
            <w:r/>
            <w:r>
              <w:rPr>
                <w:b w:val="0"/>
                <w:i w:val="0"/>
                <w:sz w:val="20"/>
              </w:rPr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i w:val="0"/>
                <w:sz w:val="20"/>
              </w:rPr>
              <w:t>A11</w:t>
            </w:r>
          </w:p>
        </w:tc>
        <w:tc>
          <w:tcPr>
            <w:tcW w:type="dxa" w:w="5499"/>
          </w:tcPr>
          <w:p>
            <w:r/>
            <w:r>
              <w:rPr>
                <w:b w:val="0"/>
                <w:i w:val="0"/>
                <w:sz w:val="20"/>
              </w:rPr>
              <w:t>Supervisor recommends for review; business need / vacancy confirmed</w:t>
            </w:r>
          </w:p>
        </w:tc>
        <w:tc>
          <w:tcPr>
            <w:tcW w:type="dxa" w:w="624"/>
          </w:tcPr>
          <w:p>
            <w:r/>
            <w:r>
              <w:rPr>
                <w:b w:val="0"/>
                <w:i w:val="0"/>
                <w:sz w:val="20"/>
              </w:rPr>
            </w:r>
          </w:p>
        </w:tc>
        <w:tc>
          <w:tcPr>
            <w:tcW w:type="dxa" w:w="624"/>
          </w:tcPr>
          <w:p>
            <w:r/>
            <w:r>
              <w:rPr>
                <w:b w:val="0"/>
                <w:i w:val="0"/>
                <w:sz w:val="20"/>
              </w:rPr>
            </w:r>
          </w:p>
        </w:tc>
        <w:tc>
          <w:tcPr>
            <w:tcW w:type="dxa" w:w="2438"/>
          </w:tcPr>
          <w:p>
            <w:r/>
            <w:r>
              <w:rPr>
                <w:b w:val="0"/>
                <w:i w:val="0"/>
                <w:sz w:val="20"/>
              </w:rPr>
            </w:r>
          </w:p>
        </w:tc>
      </w:tr>
    </w:tbl>
    <w:p>
      <w:pPr>
        <w:spacing w:before="200" w:after="80"/>
      </w:pPr>
      <w:r>
        <w:rPr>
          <w:b/>
          <w:color w:val="1F5C2D"/>
          <w:sz w:val="22"/>
        </w:rPr>
        <w:t>Absolute Disqualifying Factors (Section 13.2 — any one bars promotion)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7371"/>
        <w:gridCol w:w="2211"/>
      </w:tblGrid>
      <w:tr>
        <w:tc>
          <w:tcPr>
            <w:tcW w:type="dxa" w:w="7370"/>
            <w:shd w:val="clear" w:fill="D9E5DC"/>
          </w:tcPr>
          <w:p>
            <w:r/>
            <w:r>
              <w:rPr>
                <w:b/>
                <w:i w:val="0"/>
                <w:sz w:val="20"/>
              </w:rPr>
              <w:t>Disqualifying Factor</w:t>
            </w:r>
          </w:p>
        </w:tc>
        <w:tc>
          <w:tcPr>
            <w:tcW w:type="dxa" w:w="2211"/>
            <w:shd w:val="clear" w:fill="D9E5DC"/>
          </w:tcPr>
          <w:p>
            <w:r/>
            <w:r>
              <w:rPr>
                <w:b/>
                <w:i w:val="0"/>
                <w:sz w:val="20"/>
              </w:rPr>
              <w:t>Present?</w:t>
            </w:r>
          </w:p>
        </w:tc>
      </w:tr>
      <w:tr>
        <w:tc>
          <w:tcPr>
            <w:tcW w:type="dxa" w:w="7370"/>
          </w:tcPr>
          <w:p>
            <w:r/>
            <w:r>
              <w:rPr>
                <w:b w:val="0"/>
                <w:i w:val="0"/>
                <w:sz w:val="20"/>
              </w:rPr>
              <w:t>Serious unresolved disciplinary action</w:t>
            </w:r>
          </w:p>
        </w:tc>
        <w:tc>
          <w:tcPr>
            <w:tcW w:type="dxa" w:w="2211"/>
          </w:tcPr>
          <w:p>
            <w:r/>
            <w:r>
              <w:rPr>
                <w:b w:val="0"/>
                <w:i w:val="0"/>
                <w:sz w:val="20"/>
              </w:rPr>
            </w:r>
          </w:p>
        </w:tc>
      </w:tr>
      <w:tr>
        <w:tc>
          <w:tcPr>
            <w:tcW w:type="dxa" w:w="7370"/>
          </w:tcPr>
          <w:p>
            <w:r/>
            <w:r>
              <w:rPr>
                <w:b w:val="0"/>
                <w:i w:val="0"/>
                <w:sz w:val="20"/>
              </w:rPr>
              <w:t>Any major biosecurity breach</w:t>
            </w:r>
          </w:p>
        </w:tc>
        <w:tc>
          <w:tcPr>
            <w:tcW w:type="dxa" w:w="2211"/>
          </w:tcPr>
          <w:p>
            <w:r/>
            <w:r>
              <w:rPr>
                <w:b w:val="0"/>
                <w:i w:val="0"/>
                <w:sz w:val="20"/>
              </w:rPr>
            </w:r>
          </w:p>
        </w:tc>
      </w:tr>
      <w:tr>
        <w:tc>
          <w:tcPr>
            <w:tcW w:type="dxa" w:w="7370"/>
          </w:tcPr>
          <w:p>
            <w:r/>
            <w:r>
              <w:rPr>
                <w:b w:val="0"/>
                <w:i w:val="0"/>
                <w:sz w:val="20"/>
              </w:rPr>
              <w:t>Any tier-rule breach involving GGP or GP animals, semen, or equipment</w:t>
            </w:r>
          </w:p>
        </w:tc>
        <w:tc>
          <w:tcPr>
            <w:tcW w:type="dxa" w:w="2211"/>
          </w:tcPr>
          <w:p>
            <w:r/>
            <w:r>
              <w:rPr>
                <w:b w:val="0"/>
                <w:i w:val="0"/>
                <w:sz w:val="20"/>
              </w:rPr>
            </w:r>
          </w:p>
        </w:tc>
      </w:tr>
      <w:tr>
        <w:tc>
          <w:tcPr>
            <w:tcW w:type="dxa" w:w="7370"/>
          </w:tcPr>
          <w:p>
            <w:r/>
            <w:r>
              <w:rPr>
                <w:b w:val="0"/>
                <w:i w:val="0"/>
                <w:sz w:val="20"/>
              </w:rPr>
              <w:t>Dishonesty in records</w:t>
            </w:r>
          </w:p>
        </w:tc>
        <w:tc>
          <w:tcPr>
            <w:tcW w:type="dxa" w:w="2211"/>
          </w:tcPr>
          <w:p>
            <w:r/>
            <w:r>
              <w:rPr>
                <w:b w:val="0"/>
                <w:i w:val="0"/>
                <w:sz w:val="20"/>
              </w:rPr>
            </w:r>
          </w:p>
        </w:tc>
      </w:tr>
      <w:tr>
        <w:tc>
          <w:tcPr>
            <w:tcW w:type="dxa" w:w="7370"/>
          </w:tcPr>
          <w:p>
            <w:r/>
            <w:r>
              <w:rPr>
                <w:b w:val="0"/>
                <w:i w:val="0"/>
                <w:sz w:val="20"/>
              </w:rPr>
              <w:t>Repeated non-compliance</w:t>
            </w:r>
          </w:p>
        </w:tc>
        <w:tc>
          <w:tcPr>
            <w:tcW w:type="dxa" w:w="2211"/>
          </w:tcPr>
          <w:p>
            <w:r/>
            <w:r>
              <w:rPr>
                <w:b w:val="0"/>
                <w:i w:val="0"/>
                <w:sz w:val="20"/>
              </w:rPr>
            </w:r>
          </w:p>
        </w:tc>
      </w:tr>
      <w:tr>
        <w:tc>
          <w:tcPr>
            <w:tcW w:type="dxa" w:w="7370"/>
          </w:tcPr>
          <w:p>
            <w:r/>
            <w:r>
              <w:rPr>
                <w:b w:val="0"/>
                <w:i w:val="0"/>
                <w:sz w:val="20"/>
              </w:rPr>
              <w:t>Poor conduct or persistent poor execution</w:t>
            </w:r>
          </w:p>
        </w:tc>
        <w:tc>
          <w:tcPr>
            <w:tcW w:type="dxa" w:w="2211"/>
          </w:tcPr>
          <w:p>
            <w:r/>
            <w:r>
              <w:rPr>
                <w:b w:val="0"/>
                <w:i w:val="0"/>
                <w:sz w:val="20"/>
              </w:rPr>
            </w:r>
          </w:p>
        </w:tc>
      </w:tr>
    </w:tbl>
    <w:p>
      <w:r>
        <w:br w:type="page"/>
      </w:r>
    </w:p>
    <w:p>
      <w:pPr>
        <w:spacing w:before="200" w:after="80"/>
      </w:pPr>
      <w:r>
        <w:rPr>
          <w:b/>
          <w:color w:val="1F5C2D"/>
          <w:sz w:val="24"/>
        </w:rPr>
        <w:t>Section B — Documented Evidence Review (scored from records, not opinion)</w:t>
      </w:r>
    </w:p>
    <w:p>
      <w:pPr>
        <w:spacing w:after="80"/>
      </w:pPr>
      <w:r>
        <w:rPr>
          <w:b w:val="0"/>
          <w:i/>
          <w:sz w:val="19"/>
        </w:rPr>
        <w:t>Score each from the attached appraisals, KPI reports, compliance logs, and skills log. Cite the source in Comments — this section rewards a proven track record, not interview performance.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536"/>
        <w:gridCol w:w="1474"/>
        <w:gridCol w:w="3855"/>
      </w:tblGrid>
      <w:tr>
        <w:tc>
          <w:tcPr>
            <w:tcW w:type="dxa" w:w="4535"/>
            <w:shd w:val="clear" w:fill="D9E5DC"/>
          </w:tcPr>
          <w:p>
            <w:r/>
            <w:r>
              <w:rPr>
                <w:b/>
                <w:i w:val="0"/>
                <w:sz w:val="20"/>
              </w:rPr>
              <w:t>Evidence Area</w:t>
            </w:r>
          </w:p>
        </w:tc>
        <w:tc>
          <w:tcPr>
            <w:tcW w:type="dxa" w:w="1474"/>
            <w:shd w:val="clear" w:fill="D9E5DC"/>
          </w:tcPr>
          <w:p>
            <w:r/>
            <w:r>
              <w:rPr>
                <w:b/>
                <w:i w:val="0"/>
                <w:sz w:val="20"/>
              </w:rPr>
              <w:t>Rating (1–5)</w:t>
            </w:r>
          </w:p>
        </w:tc>
        <w:tc>
          <w:tcPr>
            <w:tcW w:type="dxa" w:w="3855"/>
            <w:shd w:val="clear" w:fill="D9E5DC"/>
          </w:tcPr>
          <w:p>
            <w:r/>
            <w:r>
              <w:rPr>
                <w:b/>
                <w:i w:val="0"/>
                <w:sz w:val="20"/>
              </w:rPr>
              <w:t>Source / Comments</w:t>
            </w:r>
          </w:p>
        </w:tc>
      </w:tr>
      <w:tr>
        <w:tc>
          <w:tcPr>
            <w:tcW w:type="dxa" w:w="4535"/>
          </w:tcPr>
          <w:p>
            <w:r/>
            <w:r>
              <w:rPr>
                <w:b w:val="0"/>
                <w:i w:val="0"/>
                <w:sz w:val="20"/>
              </w:rPr>
              <w:t>Attendance, conduct, and reliability (four quarters + annual)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i w:val="0"/>
                <w:sz w:val="20"/>
              </w:rPr>
            </w:r>
          </w:p>
        </w:tc>
        <w:tc>
          <w:tcPr>
            <w:tcW w:type="dxa" w:w="3855"/>
          </w:tcPr>
          <w:p>
            <w:r/>
            <w:r>
              <w:rPr>
                <w:b w:val="0"/>
                <w:i w:val="0"/>
                <w:sz w:val="20"/>
              </w:rPr>
            </w:r>
          </w:p>
        </w:tc>
      </w:tr>
      <w:tr>
        <w:tc>
          <w:tcPr>
            <w:tcW w:type="dxa" w:w="4535"/>
          </w:tcPr>
          <w:p>
            <w:r/>
            <w:r>
              <w:rPr>
                <w:b w:val="0"/>
                <w:i w:val="0"/>
                <w:sz w:val="20"/>
              </w:rPr>
              <w:t>Biosecurity and tier-discipline compliance (100% expected)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i w:val="0"/>
                <w:sz w:val="20"/>
              </w:rPr>
            </w:r>
          </w:p>
        </w:tc>
        <w:tc>
          <w:tcPr>
            <w:tcW w:type="dxa" w:w="3855"/>
          </w:tcPr>
          <w:p>
            <w:r/>
            <w:r>
              <w:rPr>
                <w:b w:val="0"/>
                <w:i w:val="0"/>
                <w:sz w:val="20"/>
              </w:rPr>
            </w:r>
          </w:p>
        </w:tc>
      </w:tr>
      <w:tr>
        <w:tc>
          <w:tcPr>
            <w:tcW w:type="dxa" w:w="4535"/>
          </w:tcPr>
          <w:p>
            <w:r/>
            <w:r>
              <w:rPr>
                <w:b w:val="0"/>
                <w:i w:val="0"/>
                <w:sz w:val="20"/>
              </w:rPr>
              <w:t>AI execution quality and consistency (as authorised L2)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i w:val="0"/>
                <w:sz w:val="20"/>
              </w:rPr>
            </w:r>
          </w:p>
        </w:tc>
        <w:tc>
          <w:tcPr>
            <w:tcW w:type="dxa" w:w="3855"/>
          </w:tcPr>
          <w:p>
            <w:r/>
            <w:r>
              <w:rPr>
                <w:b w:val="0"/>
                <w:i w:val="0"/>
                <w:sz w:val="20"/>
              </w:rPr>
            </w:r>
          </w:p>
        </w:tc>
      </w:tr>
      <w:tr>
        <w:tc>
          <w:tcPr>
            <w:tcW w:type="dxa" w:w="4535"/>
          </w:tcPr>
          <w:p>
            <w:r/>
            <w:r>
              <w:rPr>
                <w:b w:val="0"/>
                <w:i w:val="0"/>
                <w:sz w:val="20"/>
              </w:rPr>
              <w:t>Record accuracy and honesty (≥98%) from L4 audits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i w:val="0"/>
                <w:sz w:val="20"/>
              </w:rPr>
            </w:r>
          </w:p>
        </w:tc>
        <w:tc>
          <w:tcPr>
            <w:tcW w:type="dxa" w:w="3855"/>
          </w:tcPr>
          <w:p>
            <w:r/>
            <w:r>
              <w:rPr>
                <w:b w:val="0"/>
                <w:i w:val="0"/>
                <w:sz w:val="20"/>
              </w:rPr>
            </w:r>
          </w:p>
        </w:tc>
      </w:tr>
      <w:tr>
        <w:tc>
          <w:tcPr>
            <w:tcW w:type="dxa" w:w="4535"/>
          </w:tcPr>
          <w:p>
            <w:r/>
            <w:r>
              <w:rPr>
                <w:b w:val="0"/>
                <w:i w:val="0"/>
                <w:sz w:val="20"/>
              </w:rPr>
              <w:t>Section reproductive-KPI contribution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i w:val="0"/>
                <w:sz w:val="20"/>
              </w:rPr>
            </w:r>
          </w:p>
        </w:tc>
        <w:tc>
          <w:tcPr>
            <w:tcW w:type="dxa" w:w="3855"/>
          </w:tcPr>
          <w:p>
            <w:r/>
            <w:r>
              <w:rPr>
                <w:b w:val="0"/>
                <w:i w:val="0"/>
                <w:sz w:val="20"/>
              </w:rPr>
            </w:r>
          </w:p>
        </w:tc>
      </w:tr>
      <w:tr>
        <w:tc>
          <w:tcPr>
            <w:tcW w:type="dxa" w:w="4535"/>
          </w:tcPr>
          <w:p>
            <w:r/>
            <w:r>
              <w:rPr>
                <w:b w:val="0"/>
                <w:i w:val="0"/>
                <w:sz w:val="20"/>
              </w:rPr>
              <w:t>Coaching and support to juniors evidenced in appraisals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i w:val="0"/>
                <w:sz w:val="20"/>
              </w:rPr>
            </w:r>
          </w:p>
        </w:tc>
        <w:tc>
          <w:tcPr>
            <w:tcW w:type="dxa" w:w="3855"/>
          </w:tcPr>
          <w:p>
            <w:r/>
            <w:r>
              <w:rPr>
                <w:b w:val="0"/>
                <w:i w:val="0"/>
                <w:sz w:val="20"/>
              </w:rPr>
            </w:r>
          </w:p>
        </w:tc>
      </w:tr>
      <w:tr>
        <w:tc>
          <w:tcPr>
            <w:tcW w:type="dxa" w:w="4535"/>
          </w:tcPr>
          <w:p>
            <w:r/>
            <w:r>
              <w:rPr>
                <w:b w:val="0"/>
                <w:i w:val="0"/>
                <w:sz w:val="20"/>
              </w:rPr>
              <w:t>Role-model conduct and floor presence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i w:val="0"/>
                <w:sz w:val="20"/>
              </w:rPr>
            </w:r>
          </w:p>
        </w:tc>
        <w:tc>
          <w:tcPr>
            <w:tcW w:type="dxa" w:w="3855"/>
          </w:tcPr>
          <w:p>
            <w:r/>
            <w:r>
              <w:rPr>
                <w:b w:val="0"/>
                <w:i w:val="0"/>
                <w:sz w:val="20"/>
              </w:rPr>
            </w:r>
          </w:p>
        </w:tc>
      </w:tr>
    </w:tbl>
    <w:p>
      <w:pPr>
        <w:spacing w:before="200" w:after="80"/>
      </w:pPr>
      <w:r>
        <w:rPr>
          <w:b/>
          <w:color w:val="1F5C2D"/>
          <w:sz w:val="24"/>
        </w:rPr>
        <w:t>Section C — New-Level (L3) Skills-Log Sign-Off</w:t>
      </w:r>
    </w:p>
    <w:p>
      <w:pPr>
        <w:spacing w:after="80"/>
      </w:pPr>
      <w:r>
        <w:rPr>
          <w:b w:val="0"/>
          <w:i/>
          <w:sz w:val="19"/>
        </w:rPr>
        <w:t>Three-stage sign-off per Section 13.1. Tick the highest stage reached for each new-level competency and record the verifier and date. “Performed Consistently to Standard” is the bar for promotion readiness on core duties.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061"/>
        <w:gridCol w:w="1077"/>
        <w:gridCol w:w="1644"/>
        <w:gridCol w:w="1701"/>
        <w:gridCol w:w="1927"/>
      </w:tblGrid>
      <w:tr>
        <w:tc>
          <w:tcPr>
            <w:tcW w:type="dxa" w:w="3061"/>
            <w:shd w:val="clear" w:fill="D9E5DC"/>
          </w:tcPr>
          <w:p>
            <w:r/>
            <w:r>
              <w:rPr>
                <w:b/>
                <w:i w:val="0"/>
                <w:sz w:val="20"/>
              </w:rPr>
              <w:t>New-Level Competency</w:t>
            </w:r>
          </w:p>
        </w:tc>
        <w:tc>
          <w:tcPr>
            <w:tcW w:type="dxa" w:w="1077"/>
            <w:shd w:val="clear" w:fill="D9E5DC"/>
          </w:tcPr>
          <w:p>
            <w:r/>
            <w:r>
              <w:rPr>
                <w:b/>
                <w:i w:val="0"/>
                <w:sz w:val="20"/>
              </w:rPr>
              <w:t>Observed</w:t>
            </w:r>
          </w:p>
        </w:tc>
        <w:tc>
          <w:tcPr>
            <w:tcW w:type="dxa" w:w="1644"/>
            <w:shd w:val="clear" w:fill="D9E5DC"/>
          </w:tcPr>
          <w:p>
            <w:r/>
            <w:r>
              <w:rPr>
                <w:b/>
                <w:i w:val="0"/>
                <w:sz w:val="20"/>
              </w:rPr>
              <w:t>Performed Under Supervision</w:t>
            </w:r>
          </w:p>
        </w:tc>
        <w:tc>
          <w:tcPr>
            <w:tcW w:type="dxa" w:w="1701"/>
            <w:shd w:val="clear" w:fill="D9E5DC"/>
          </w:tcPr>
          <w:p>
            <w:r/>
            <w:r>
              <w:rPr>
                <w:b/>
                <w:i w:val="0"/>
                <w:sz w:val="20"/>
              </w:rPr>
              <w:t>Performed Consistently to Standard</w:t>
            </w:r>
          </w:p>
        </w:tc>
        <w:tc>
          <w:tcPr>
            <w:tcW w:type="dxa" w:w="1928"/>
            <w:shd w:val="clear" w:fill="D9E5DC"/>
          </w:tcPr>
          <w:p>
            <w:r/>
            <w:r>
              <w:rPr>
                <w:b/>
                <w:i w:val="0"/>
                <w:sz w:val="20"/>
              </w:rPr>
              <w:t>Verifier / Date</w:t>
            </w:r>
          </w:p>
        </w:tc>
      </w:tr>
      <w:tr>
        <w:tc>
          <w:tcPr>
            <w:tcW w:type="dxa" w:w="3061"/>
          </w:tcPr>
          <w:p>
            <w:r/>
            <w:r>
              <w:rPr>
                <w:b w:val="0"/>
                <w:i w:val="0"/>
                <w:sz w:val="20"/>
              </w:rPr>
              <w:t>Lead AI Operator quality and consistency (certified)</w:t>
            </w:r>
          </w:p>
        </w:tc>
        <w:tc>
          <w:tcPr>
            <w:tcW w:type="dxa" w:w="1077"/>
          </w:tcPr>
          <w:p>
            <w:r/>
            <w:r>
              <w:rPr>
                <w:b w:val="0"/>
                <w:i w:val="0"/>
                <w:sz w:val="20"/>
              </w:rPr>
              <w:t>☐</w:t>
            </w:r>
          </w:p>
        </w:tc>
        <w:tc>
          <w:tcPr>
            <w:tcW w:type="dxa" w:w="1644"/>
          </w:tcPr>
          <w:p>
            <w:r/>
            <w:r>
              <w:rPr>
                <w:b w:val="0"/>
                <w:i w:val="0"/>
                <w:sz w:val="20"/>
              </w:rPr>
              <w:t>☐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i w:val="0"/>
                <w:sz w:val="20"/>
              </w:rPr>
              <w:t>☐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i w:val="0"/>
                <w:sz w:val="20"/>
              </w:rPr>
            </w:r>
          </w:p>
        </w:tc>
      </w:tr>
      <w:tr>
        <w:tc>
          <w:tcPr>
            <w:tcW w:type="dxa" w:w="3061"/>
          </w:tcPr>
          <w:p>
            <w:r/>
            <w:r>
              <w:rPr>
                <w:b w:val="0"/>
                <w:i w:val="0"/>
                <w:sz w:val="20"/>
              </w:rPr>
              <w:t>Advanced technical execution to a high standard</w:t>
            </w:r>
          </w:p>
        </w:tc>
        <w:tc>
          <w:tcPr>
            <w:tcW w:type="dxa" w:w="1077"/>
          </w:tcPr>
          <w:p>
            <w:r/>
            <w:r>
              <w:rPr>
                <w:b w:val="0"/>
                <w:i w:val="0"/>
                <w:sz w:val="20"/>
              </w:rPr>
              <w:t>☐</w:t>
            </w:r>
          </w:p>
        </w:tc>
        <w:tc>
          <w:tcPr>
            <w:tcW w:type="dxa" w:w="1644"/>
          </w:tcPr>
          <w:p>
            <w:r/>
            <w:r>
              <w:rPr>
                <w:b w:val="0"/>
                <w:i w:val="0"/>
                <w:sz w:val="20"/>
              </w:rPr>
              <w:t>☐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i w:val="0"/>
                <w:sz w:val="20"/>
              </w:rPr>
              <w:t>☐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i w:val="0"/>
                <w:sz w:val="20"/>
              </w:rPr>
            </w:r>
          </w:p>
        </w:tc>
      </w:tr>
      <w:tr>
        <w:tc>
          <w:tcPr>
            <w:tcW w:type="dxa" w:w="3061"/>
          </w:tcPr>
          <w:p>
            <w:r/>
            <w:r>
              <w:rPr>
                <w:b w:val="0"/>
                <w:i w:val="0"/>
                <w:sz w:val="20"/>
              </w:rPr>
              <w:t>Coaching of L1/L2 staff with verified competence outcomes</w:t>
            </w:r>
          </w:p>
        </w:tc>
        <w:tc>
          <w:tcPr>
            <w:tcW w:type="dxa" w:w="1077"/>
          </w:tcPr>
          <w:p>
            <w:r/>
            <w:r>
              <w:rPr>
                <w:b w:val="0"/>
                <w:i w:val="0"/>
                <w:sz w:val="20"/>
              </w:rPr>
              <w:t>☐</w:t>
            </w:r>
          </w:p>
        </w:tc>
        <w:tc>
          <w:tcPr>
            <w:tcW w:type="dxa" w:w="1644"/>
          </w:tcPr>
          <w:p>
            <w:r/>
            <w:r>
              <w:rPr>
                <w:b w:val="0"/>
                <w:i w:val="0"/>
                <w:sz w:val="20"/>
              </w:rPr>
              <w:t>☐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i w:val="0"/>
                <w:sz w:val="20"/>
              </w:rPr>
              <w:t>☐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i w:val="0"/>
                <w:sz w:val="20"/>
              </w:rPr>
            </w:r>
          </w:p>
        </w:tc>
      </w:tr>
      <w:tr>
        <w:tc>
          <w:tcPr>
            <w:tcW w:type="dxa" w:w="3061"/>
          </w:tcPr>
          <w:p>
            <w:r/>
            <w:r>
              <w:rPr>
                <w:b w:val="0"/>
                <w:i w:val="0"/>
                <w:sz w:val="20"/>
              </w:rPr>
              <w:t>First-line end-of-shift record review (routes corrections to the capturer)</w:t>
            </w:r>
          </w:p>
        </w:tc>
        <w:tc>
          <w:tcPr>
            <w:tcW w:type="dxa" w:w="1077"/>
          </w:tcPr>
          <w:p>
            <w:r/>
            <w:r>
              <w:rPr>
                <w:b w:val="0"/>
                <w:i w:val="0"/>
                <w:sz w:val="20"/>
              </w:rPr>
              <w:t>☐</w:t>
            </w:r>
          </w:p>
        </w:tc>
        <w:tc>
          <w:tcPr>
            <w:tcW w:type="dxa" w:w="1644"/>
          </w:tcPr>
          <w:p>
            <w:r/>
            <w:r>
              <w:rPr>
                <w:b w:val="0"/>
                <w:i w:val="0"/>
                <w:sz w:val="20"/>
              </w:rPr>
              <w:t>☐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i w:val="0"/>
                <w:sz w:val="20"/>
              </w:rPr>
              <w:t>☐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i w:val="0"/>
                <w:sz w:val="20"/>
              </w:rPr>
            </w:r>
          </w:p>
        </w:tc>
      </w:tr>
      <w:tr>
        <w:tc>
          <w:tcPr>
            <w:tcW w:type="dxa" w:w="3061"/>
          </w:tcPr>
          <w:p>
            <w:r/>
            <w:r>
              <w:rPr>
                <w:b w:val="0"/>
                <w:i w:val="0"/>
                <w:sz w:val="20"/>
              </w:rPr>
              <w:t>Direct primary capture under L4 when L1/L2 absent (exception rule)</w:t>
            </w:r>
          </w:p>
        </w:tc>
        <w:tc>
          <w:tcPr>
            <w:tcW w:type="dxa" w:w="1077"/>
          </w:tcPr>
          <w:p>
            <w:r/>
            <w:r>
              <w:rPr>
                <w:b w:val="0"/>
                <w:i w:val="0"/>
                <w:sz w:val="20"/>
              </w:rPr>
              <w:t>☐</w:t>
            </w:r>
          </w:p>
        </w:tc>
        <w:tc>
          <w:tcPr>
            <w:tcW w:type="dxa" w:w="1644"/>
          </w:tcPr>
          <w:p>
            <w:r/>
            <w:r>
              <w:rPr>
                <w:b w:val="0"/>
                <w:i w:val="0"/>
                <w:sz w:val="20"/>
              </w:rPr>
              <w:t>☐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i w:val="0"/>
                <w:sz w:val="20"/>
              </w:rPr>
              <w:t>☐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i w:val="0"/>
                <w:sz w:val="20"/>
              </w:rPr>
            </w:r>
          </w:p>
        </w:tc>
      </w:tr>
      <w:tr>
        <w:tc>
          <w:tcPr>
            <w:tcW w:type="dxa" w:w="3061"/>
          </w:tcPr>
          <w:p>
            <w:r/>
            <w:r>
              <w:rPr>
                <w:b w:val="0"/>
                <w:i w:val="0"/>
                <w:sz w:val="20"/>
              </w:rPr>
              <w:t>Daily floor coordination and task follow-up</w:t>
            </w:r>
          </w:p>
        </w:tc>
        <w:tc>
          <w:tcPr>
            <w:tcW w:type="dxa" w:w="1077"/>
          </w:tcPr>
          <w:p>
            <w:r/>
            <w:r>
              <w:rPr>
                <w:b w:val="0"/>
                <w:i w:val="0"/>
                <w:sz w:val="20"/>
              </w:rPr>
              <w:t>☐</w:t>
            </w:r>
          </w:p>
        </w:tc>
        <w:tc>
          <w:tcPr>
            <w:tcW w:type="dxa" w:w="1644"/>
          </w:tcPr>
          <w:p>
            <w:r/>
            <w:r>
              <w:rPr>
                <w:b w:val="0"/>
                <w:i w:val="0"/>
                <w:sz w:val="20"/>
              </w:rPr>
              <w:t>☐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i w:val="0"/>
                <w:sz w:val="20"/>
              </w:rPr>
              <w:t>☐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i w:val="0"/>
                <w:sz w:val="20"/>
              </w:rPr>
            </w:r>
          </w:p>
        </w:tc>
      </w:tr>
      <w:tr>
        <w:tc>
          <w:tcPr>
            <w:tcW w:type="dxa" w:w="3061"/>
          </w:tcPr>
          <w:p>
            <w:r/>
            <w:r>
              <w:rPr>
                <w:b w:val="0"/>
                <w:i w:val="0"/>
                <w:sz w:val="20"/>
              </w:rPr>
              <w:t>Grower-finisher and feed-preparation lead duties</w:t>
            </w:r>
          </w:p>
        </w:tc>
        <w:tc>
          <w:tcPr>
            <w:tcW w:type="dxa" w:w="1077"/>
          </w:tcPr>
          <w:p>
            <w:r/>
            <w:r>
              <w:rPr>
                <w:b w:val="0"/>
                <w:i w:val="0"/>
                <w:sz w:val="20"/>
              </w:rPr>
              <w:t>☐</w:t>
            </w:r>
          </w:p>
        </w:tc>
        <w:tc>
          <w:tcPr>
            <w:tcW w:type="dxa" w:w="1644"/>
          </w:tcPr>
          <w:p>
            <w:r/>
            <w:r>
              <w:rPr>
                <w:b w:val="0"/>
                <w:i w:val="0"/>
                <w:sz w:val="20"/>
              </w:rPr>
              <w:t>☐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i w:val="0"/>
                <w:sz w:val="20"/>
              </w:rPr>
              <w:t>☐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i w:val="0"/>
                <w:sz w:val="20"/>
              </w:rPr>
            </w:r>
          </w:p>
        </w:tc>
      </w:tr>
      <w:tr>
        <w:tc>
          <w:tcPr>
            <w:tcW w:type="dxa" w:w="3061"/>
          </w:tcPr>
          <w:p>
            <w:r/>
            <w:r>
              <w:rPr>
                <w:b w:val="0"/>
                <w:i w:val="0"/>
                <w:sz w:val="20"/>
              </w:rPr>
              <w:t>Incoming-semen receiving checks to SOP</w:t>
            </w:r>
          </w:p>
        </w:tc>
        <w:tc>
          <w:tcPr>
            <w:tcW w:type="dxa" w:w="1077"/>
          </w:tcPr>
          <w:p>
            <w:r/>
            <w:r>
              <w:rPr>
                <w:b w:val="0"/>
                <w:i w:val="0"/>
                <w:sz w:val="20"/>
              </w:rPr>
              <w:t>☐</w:t>
            </w:r>
          </w:p>
        </w:tc>
        <w:tc>
          <w:tcPr>
            <w:tcW w:type="dxa" w:w="1644"/>
          </w:tcPr>
          <w:p>
            <w:r/>
            <w:r>
              <w:rPr>
                <w:b w:val="0"/>
                <w:i w:val="0"/>
                <w:sz w:val="20"/>
              </w:rPr>
              <w:t>☐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i w:val="0"/>
                <w:sz w:val="20"/>
              </w:rPr>
              <w:t>☐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i w:val="0"/>
                <w:sz w:val="20"/>
              </w:rPr>
            </w:r>
          </w:p>
        </w:tc>
      </w:tr>
    </w:tbl>
    <w:p>
      <w:r>
        <w:br w:type="page"/>
      </w:r>
    </w:p>
    <w:p>
      <w:pPr>
        <w:spacing w:before="200" w:after="80"/>
      </w:pPr>
      <w:r>
        <w:rPr>
          <w:b/>
          <w:color w:val="1F5C2D"/>
          <w:sz w:val="24"/>
        </w:rPr>
        <w:t>Section D — Forward-Looking Readiness Interview</w:t>
      </w:r>
    </w:p>
    <w:p>
      <w:pPr>
        <w:spacing w:after="80"/>
      </w:pPr>
      <w:r>
        <w:rPr>
          <w:b w:val="0"/>
          <w:i/>
          <w:sz w:val="19"/>
        </w:rPr>
        <w:t>Test the move from strong execution to standard-setting, coaching, and record checking. Probe the correction boundary carefully. Allow 30–40 min.</w:t>
      </w:r>
    </w:p>
    <w:p>
      <w:pPr>
        <w:spacing w:before="200" w:after="80"/>
      </w:pPr>
      <w:r>
        <w:rPr>
          <w:b/>
          <w:color w:val="1F5C2D"/>
          <w:sz w:val="22"/>
        </w:rPr>
        <w:t>D1. Lead AI and Technical Standard-Setting</w:t>
      </w:r>
    </w:p>
    <w:p>
      <w:pPr>
        <w:spacing w:before="160" w:after="40"/>
      </w:pPr>
      <w:r>
        <w:rPr>
          <w:b/>
        </w:rPr>
        <w:t xml:space="preserve">Q1. </w:t>
      </w:r>
      <w:r>
        <w:rPr>
          <w:b/>
        </w:rPr>
        <w:t>As Lead AI Operator, how would you lift the whole section's conception and farrowing rates, not just your own?</w:t>
      </w:r>
    </w:p>
    <w:p>
      <w:pPr>
        <w:spacing w:after="40"/>
      </w:pPr>
      <w:r>
        <w:rPr>
          <w:i/>
          <w:color w:val="404040"/>
          <w:sz w:val="19"/>
        </w:rPr>
        <w:t>Look for: Sets technique standards, coaches, reviews return-to-service and conception data with L4/Vet. Section-level thinking.</w:t>
      </w:r>
    </w:p>
    <w:p>
      <w:pPr>
        <w:spacing w:after="120"/>
      </w:pPr>
      <w:r>
        <w:rPr>
          <w:sz w:val="19"/>
        </w:rPr>
        <w:t>Rating:  1    2    3    4    5        Notes: _______________________________________________</w:t>
      </w:r>
    </w:p>
    <w:p>
      <w:pPr>
        <w:spacing w:before="160" w:after="40"/>
      </w:pPr>
      <w:r>
        <w:rPr>
          <w:b/>
        </w:rPr>
        <w:t xml:space="preserve">Q2. </w:t>
      </w:r>
      <w:r>
        <w:rPr>
          <w:b/>
        </w:rPr>
        <w:t>How do you know your own AI technique is staying consistent, and what would make you re-check it?</w:t>
      </w:r>
    </w:p>
    <w:p>
      <w:pPr>
        <w:spacing w:after="40"/>
      </w:pPr>
      <w:r>
        <w:rPr>
          <w:i/>
          <w:color w:val="404040"/>
          <w:sz w:val="19"/>
        </w:rPr>
        <w:t>Look for: Self-discipline, data awareness, seeks Vet input. Reflective operator.</w:t>
      </w:r>
    </w:p>
    <w:p>
      <w:pPr>
        <w:spacing w:after="120"/>
      </w:pPr>
      <w:r>
        <w:rPr>
          <w:sz w:val="19"/>
        </w:rPr>
        <w:t>Rating:  1    2    3    4    5        Notes: _______________________________________________</w:t>
      </w:r>
    </w:p>
    <w:p>
      <w:pPr>
        <w:spacing w:before="200" w:after="80"/>
      </w:pPr>
      <w:r>
        <w:rPr>
          <w:b/>
          <w:color w:val="1F5C2D"/>
          <w:sz w:val="22"/>
        </w:rPr>
        <w:t>D2. Coaching and Floor Coordination</w:t>
      </w:r>
    </w:p>
    <w:p>
      <w:pPr>
        <w:spacing w:before="160" w:after="40"/>
      </w:pPr>
      <w:r>
        <w:rPr>
          <w:b/>
        </w:rPr>
        <w:t xml:space="preserve">Q3. </w:t>
      </w:r>
      <w:r>
        <w:rPr>
          <w:b/>
        </w:rPr>
        <w:t>Walk us through how you'd bring a weak L1 up to standard on handling and observation.</w:t>
      </w:r>
    </w:p>
    <w:p>
      <w:pPr>
        <w:spacing w:after="40"/>
      </w:pPr>
      <w:r>
        <w:rPr>
          <w:i/>
          <w:color w:val="404040"/>
          <w:sz w:val="19"/>
        </w:rPr>
        <w:t>Look for: Structured demonstrate-observe-correct-verify method; patience; verifies competence before sign-off.</w:t>
      </w:r>
    </w:p>
    <w:p>
      <w:pPr>
        <w:spacing w:after="120"/>
      </w:pPr>
      <w:r>
        <w:rPr>
          <w:sz w:val="19"/>
        </w:rPr>
        <w:t>Rating:  1    2    3    4    5        Notes: _______________________________________________</w:t>
      </w:r>
    </w:p>
    <w:p>
      <w:pPr>
        <w:spacing w:before="160" w:after="40"/>
      </w:pPr>
      <w:r>
        <w:rPr>
          <w:b/>
        </w:rPr>
        <w:t xml:space="preserve">Q4. </w:t>
      </w:r>
      <w:r>
        <w:rPr>
          <w:b/>
        </w:rPr>
        <w:t>You're coordinating the floor and two priorities clash during a farrowing peak. How do you sequence the day?</w:t>
      </w:r>
    </w:p>
    <w:p>
      <w:pPr>
        <w:spacing w:after="40"/>
      </w:pPr>
      <w:r>
        <w:rPr>
          <w:i/>
          <w:color w:val="404040"/>
          <w:sz w:val="19"/>
        </w:rPr>
        <w:t>Look for: Priority by welfare and reproductive cycle; clear allocation; follows up; escalates delays.</w:t>
      </w:r>
    </w:p>
    <w:p>
      <w:pPr>
        <w:spacing w:after="120"/>
      </w:pPr>
      <w:r>
        <w:rPr>
          <w:sz w:val="19"/>
        </w:rPr>
        <w:t>Rating:  1    2    3    4    5        Notes: _______________________________________________</w:t>
      </w:r>
    </w:p>
    <w:p>
      <w:pPr>
        <w:spacing w:before="200" w:after="80"/>
      </w:pPr>
      <w:r>
        <w:rPr>
          <w:b/>
          <w:color w:val="1F5C2D"/>
          <w:sz w:val="22"/>
        </w:rPr>
        <w:t>D3. Record-Checking Boundary</w:t>
      </w:r>
    </w:p>
    <w:p>
      <w:pPr>
        <w:spacing w:before="160" w:after="40"/>
      </w:pPr>
      <w:r>
        <w:rPr>
          <w:b/>
        </w:rPr>
        <w:t xml:space="preserve">Q5. </w:t>
      </w:r>
      <w:r>
        <w:rPr>
          <w:b/>
        </w:rPr>
        <w:t>At end of shift you find gaps and inconsistencies in L1/L2 captures. Exactly what do you do?</w:t>
      </w:r>
    </w:p>
    <w:p>
      <w:pPr>
        <w:spacing w:after="40"/>
      </w:pPr>
      <w:r>
        <w:rPr>
          <w:i/>
          <w:color w:val="404040"/>
          <w:sz w:val="19"/>
        </w:rPr>
        <w:t>Look for: Has the ORIGINAL capturer correct them (not himself, not the Data Analyst); e-signs as L3 verifier; escalates to L4 if uncorrected. Knows the boundary precisely.</w:t>
      </w:r>
    </w:p>
    <w:p>
      <w:pPr>
        <w:spacing w:after="120"/>
      </w:pPr>
      <w:r>
        <w:rPr>
          <w:sz w:val="19"/>
        </w:rPr>
        <w:t>Rating:  1    2    3    4    5        Notes: _______________________________________________</w:t>
      </w:r>
    </w:p>
    <w:p>
      <w:r>
        <w:br w:type="page"/>
      </w:r>
    </w:p>
    <w:p>
      <w:pPr>
        <w:spacing w:before="200" w:after="80"/>
      </w:pPr>
      <w:r>
        <w:rPr>
          <w:b/>
          <w:color w:val="1F5C2D"/>
          <w:sz w:val="24"/>
        </w:rPr>
        <w:t>Section E — Readiness Summary and Panel Decision</w:t>
      </w:r>
    </w:p>
    <w:p>
      <w:pPr>
        <w:spacing w:after="80"/>
      </w:pPr>
      <w:r>
        <w:rPr>
          <w:b w:val="0"/>
          <w:i/>
          <w:sz w:val="19"/>
        </w:rPr>
        <w:t>Weighted score = average rating × weight. Maximum total = 5.00. Readiness is a judgement of whether the employee can perform at the NEXT level now, not how well they perform at their current level.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515"/>
        <w:gridCol w:w="1247"/>
        <w:gridCol w:w="1587"/>
        <w:gridCol w:w="963"/>
        <w:gridCol w:w="2268"/>
      </w:tblGrid>
      <w:tr>
        <w:tc>
          <w:tcPr>
            <w:tcW w:type="dxa" w:w="3515"/>
            <w:shd w:val="clear" w:fill="D9E5DC"/>
          </w:tcPr>
          <w:p>
            <w:r/>
            <w:r>
              <w:rPr>
                <w:b/>
                <w:i w:val="0"/>
                <w:sz w:val="20"/>
              </w:rPr>
              <w:t>Readiness Area</w:t>
            </w:r>
          </w:p>
        </w:tc>
        <w:tc>
          <w:tcPr>
            <w:tcW w:type="dxa" w:w="1247"/>
            <w:shd w:val="clear" w:fill="D9E5DC"/>
          </w:tcPr>
          <w:p>
            <w:r/>
            <w:r>
              <w:rPr>
                <w:b/>
                <w:i w:val="0"/>
                <w:sz w:val="20"/>
              </w:rPr>
              <w:t>Reference</w:t>
            </w:r>
          </w:p>
        </w:tc>
        <w:tc>
          <w:tcPr>
            <w:tcW w:type="dxa" w:w="1587"/>
            <w:shd w:val="clear" w:fill="D9E5DC"/>
          </w:tcPr>
          <w:p>
            <w:r/>
            <w:r>
              <w:rPr>
                <w:b/>
                <w:i w:val="0"/>
                <w:sz w:val="20"/>
              </w:rPr>
              <w:t>Avg. Rating (1–5)</w:t>
            </w:r>
          </w:p>
        </w:tc>
        <w:tc>
          <w:tcPr>
            <w:tcW w:type="dxa" w:w="964"/>
            <w:shd w:val="clear" w:fill="D9E5DC"/>
          </w:tcPr>
          <w:p>
            <w:r/>
            <w:r>
              <w:rPr>
                <w:b/>
                <w:i w:val="0"/>
                <w:sz w:val="20"/>
              </w:rPr>
              <w:t>Weight</w:t>
            </w:r>
          </w:p>
        </w:tc>
        <w:tc>
          <w:tcPr>
            <w:tcW w:type="dxa" w:w="2268"/>
            <w:shd w:val="clear" w:fill="D9E5DC"/>
          </w:tcPr>
          <w:p>
            <w:r/>
            <w:r>
              <w:rPr>
                <w:b/>
                <w:i w:val="0"/>
                <w:sz w:val="20"/>
              </w:rPr>
              <w:t>Weighted Score</w:t>
            </w:r>
          </w:p>
        </w:tc>
      </w:tr>
      <w:tr>
        <w:tc>
          <w:tcPr>
            <w:tcW w:type="dxa" w:w="3515"/>
          </w:tcPr>
          <w:p>
            <w:r/>
            <w:r>
              <w:rPr>
                <w:b w:val="0"/>
                <w:i w:val="0"/>
                <w:sz w:val="20"/>
              </w:rPr>
              <w:t>Section B — documented evidence review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  <w:sz w:val="20"/>
              </w:rPr>
              <w:t>B1–B7</w:t>
            </w:r>
          </w:p>
        </w:tc>
        <w:tc>
          <w:tcPr>
            <w:tcW w:type="dxa" w:w="1587"/>
          </w:tcPr>
          <w:p>
            <w:r/>
            <w:r>
              <w:rPr>
                <w:b w:val="0"/>
                <w:i w:val="0"/>
                <w:sz w:val="20"/>
              </w:rPr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20"/>
              </w:rPr>
              <w:t>40%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i w:val="0"/>
                <w:sz w:val="20"/>
              </w:rPr>
            </w:r>
          </w:p>
        </w:tc>
      </w:tr>
      <w:tr>
        <w:tc>
          <w:tcPr>
            <w:tcW w:type="dxa" w:w="3515"/>
          </w:tcPr>
          <w:p>
            <w:r/>
            <w:r>
              <w:rPr>
                <w:b w:val="0"/>
                <w:i w:val="0"/>
                <w:sz w:val="20"/>
              </w:rPr>
              <w:t>Section C — L3 skills-log readiness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  <w:sz w:val="20"/>
              </w:rPr>
              <w:t>Skills log</w:t>
            </w:r>
          </w:p>
        </w:tc>
        <w:tc>
          <w:tcPr>
            <w:tcW w:type="dxa" w:w="1587"/>
          </w:tcPr>
          <w:p>
            <w:r/>
            <w:r>
              <w:rPr>
                <w:b w:val="0"/>
                <w:i w:val="0"/>
                <w:sz w:val="20"/>
              </w:rPr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20"/>
              </w:rPr>
              <w:t>35%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i w:val="0"/>
                <w:sz w:val="20"/>
              </w:rPr>
            </w:r>
          </w:p>
        </w:tc>
      </w:tr>
      <w:tr>
        <w:tc>
          <w:tcPr>
            <w:tcW w:type="dxa" w:w="3515"/>
          </w:tcPr>
          <w:p>
            <w:r/>
            <w:r>
              <w:rPr>
                <w:b w:val="0"/>
                <w:i w:val="0"/>
                <w:sz w:val="20"/>
              </w:rPr>
              <w:t>Section D — forward readiness interview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  <w:sz w:val="20"/>
              </w:rPr>
              <w:t>D1–D3</w:t>
            </w:r>
          </w:p>
        </w:tc>
        <w:tc>
          <w:tcPr>
            <w:tcW w:type="dxa" w:w="1587"/>
          </w:tcPr>
          <w:p>
            <w:r/>
            <w:r>
              <w:rPr>
                <w:b w:val="0"/>
                <w:i w:val="0"/>
                <w:sz w:val="20"/>
              </w:rPr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20"/>
              </w:rPr>
              <w:t>25%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i w:val="0"/>
                <w:sz w:val="20"/>
              </w:rPr>
            </w:r>
          </w:p>
        </w:tc>
      </w:tr>
      <w:tr>
        <w:tc>
          <w:tcPr>
            <w:tcW w:type="dxa" w:w="3515"/>
          </w:tcPr>
          <w:p>
            <w:r/>
            <w:r>
              <w:rPr>
                <w:b w:val="0"/>
                <w:i w:val="0"/>
                <w:sz w:val="20"/>
              </w:rPr>
              <w:t>TOTAL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  <w:sz w:val="20"/>
              </w:rPr>
            </w:r>
          </w:p>
        </w:tc>
        <w:tc>
          <w:tcPr>
            <w:tcW w:type="dxa" w:w="1587"/>
          </w:tcPr>
          <w:p>
            <w:r/>
            <w:r>
              <w:rPr>
                <w:b w:val="0"/>
                <w:i w:val="0"/>
                <w:sz w:val="20"/>
              </w:rPr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20"/>
              </w:rPr>
              <w:t>100%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i w:val="0"/>
                <w:sz w:val="20"/>
              </w:rPr>
            </w:r>
          </w:p>
        </w:tc>
      </w:tr>
    </w:tbl>
    <w:p>
      <w:pPr>
        <w:spacing w:after="80"/>
      </w:pPr>
      <w:r>
        <w:rPr>
          <w:b w:val="0"/>
          <w:i w:val="0"/>
          <w:sz w:val="19"/>
        </w:rPr>
        <w:t>Interpretation: 4.0+ — promote; 3.3–3.9 — promote with conditions or on confirmation of Lead AI certification; 2.8–3.2 — defer pending skills/certification; below 2.8 — retain with improvement plan. Lead AI Operator certification is effectively a gate for the L3 role.</w:t>
      </w:r>
    </w:p>
    <w:p>
      <w:pPr>
        <w:spacing w:before="200" w:after="80"/>
      </w:pPr>
      <w:r>
        <w:rPr>
          <w:b/>
          <w:color w:val="1F5C2D"/>
          <w:sz w:val="22"/>
        </w:rPr>
        <w:t>Panel Decision (Part III — tick one)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75"/>
        <w:gridCol w:w="3175"/>
        <w:gridCol w:w="3175"/>
      </w:tblGrid>
      <w:tr>
        <w:tc>
          <w:tcPr>
            <w:tcW w:type="dxa" w:w="3175"/>
          </w:tcPr>
          <w:p>
            <w:r/>
            <w:r>
              <w:rPr>
                <w:b w:val="0"/>
                <w:i w:val="0"/>
                <w:sz w:val="20"/>
              </w:rPr>
              <w:t>Promote  ☐</w:t>
            </w:r>
          </w:p>
        </w:tc>
        <w:tc>
          <w:tcPr>
            <w:tcW w:type="dxa" w:w="3175"/>
          </w:tcPr>
          <w:p>
            <w:r/>
            <w:r>
              <w:rPr>
                <w:b w:val="0"/>
                <w:i w:val="0"/>
                <w:sz w:val="20"/>
              </w:rPr>
              <w:t>Promote with conditions  ☐</w:t>
            </w:r>
          </w:p>
        </w:tc>
        <w:tc>
          <w:tcPr>
            <w:tcW w:type="dxa" w:w="3175"/>
          </w:tcPr>
          <w:p>
            <w:r/>
            <w:r>
              <w:rPr>
                <w:b w:val="0"/>
                <w:i w:val="0"/>
                <w:sz w:val="20"/>
              </w:rPr>
              <w:t>Defer pending skills completion  ☐</w:t>
            </w:r>
          </w:p>
        </w:tc>
      </w:tr>
      <w:tr>
        <w:tc>
          <w:tcPr>
            <w:tcW w:type="dxa" w:w="3175"/>
          </w:tcPr>
          <w:p>
            <w:r/>
            <w:r>
              <w:rPr>
                <w:b w:val="0"/>
                <w:i w:val="0"/>
                <w:sz w:val="20"/>
              </w:rPr>
              <w:t>Retain in current role with improvement plan  ☐</w:t>
            </w:r>
          </w:p>
        </w:tc>
        <w:tc>
          <w:tcPr>
            <w:tcW w:type="dxa" w:w="3175"/>
          </w:tcPr>
          <w:p>
            <w:r/>
            <w:r>
              <w:rPr>
                <w:b w:val="0"/>
                <w:i w:val="0"/>
                <w:sz w:val="20"/>
              </w:rPr>
              <w:t>Not promotion-ready  ☐</w:t>
            </w:r>
          </w:p>
        </w:tc>
        <w:tc>
          <w:tcPr>
            <w:tcW w:type="dxa" w:w="3175"/>
          </w:tcPr>
          <w:p>
            <w:r/>
            <w:r>
              <w:rPr>
                <w:b w:val="0"/>
                <w:i w:val="0"/>
                <w:sz w:val="20"/>
              </w:rPr>
            </w:r>
          </w:p>
        </w:tc>
      </w:tr>
    </w:tbl>
    <w:p>
      <w:pPr>
        <w:spacing w:before="200" w:after="80"/>
      </w:pPr>
      <w:r>
        <w:rPr>
          <w:b/>
          <w:color w:val="1F5C2D"/>
          <w:sz w:val="22"/>
        </w:rPr>
        <w:t>Development Plan / Conditions (if Deferred, Conditional, or Retained)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402"/>
        <w:gridCol w:w="6180"/>
      </w:tblGrid>
      <w:tr>
        <w:tc>
          <w:tcPr>
            <w:tcW w:type="dxa" w:w="3402"/>
          </w:tcPr>
          <w:p>
            <w:r/>
            <w:r>
              <w:rPr>
                <w:b w:val="0"/>
                <w:i w:val="0"/>
                <w:sz w:val="20"/>
              </w:rPr>
              <w:t>Strengths confirmed:</w:t>
            </w:r>
          </w:p>
        </w:tc>
        <w:tc>
          <w:tcPr>
            <w:tcW w:type="dxa" w:w="6180"/>
          </w:tcPr>
          <w:p>
            <w:r/>
            <w:r>
              <w:rPr>
                <w:b w:val="0"/>
                <w:i w:val="0"/>
                <w:sz w:val="20"/>
              </w:rPr>
            </w:r>
          </w:p>
        </w:tc>
      </w:tr>
      <w:tr>
        <w:tc>
          <w:tcPr>
            <w:tcW w:type="dxa" w:w="3402"/>
          </w:tcPr>
          <w:p>
            <w:r/>
            <w:r>
              <w:rPr>
                <w:b w:val="0"/>
                <w:i w:val="0"/>
                <w:sz w:val="20"/>
              </w:rPr>
              <w:t>Gaps to close before next review:</w:t>
            </w:r>
          </w:p>
        </w:tc>
        <w:tc>
          <w:tcPr>
            <w:tcW w:type="dxa" w:w="6180"/>
          </w:tcPr>
          <w:p>
            <w:r/>
            <w:r>
              <w:rPr>
                <w:b w:val="0"/>
                <w:i w:val="0"/>
                <w:sz w:val="20"/>
              </w:rPr>
            </w:r>
          </w:p>
        </w:tc>
      </w:tr>
      <w:tr>
        <w:tc>
          <w:tcPr>
            <w:tcW w:type="dxa" w:w="3402"/>
          </w:tcPr>
          <w:p>
            <w:r/>
            <w:r>
              <w:rPr>
                <w:b w:val="0"/>
                <w:i w:val="0"/>
                <w:sz w:val="20"/>
              </w:rPr>
              <w:t>Agreed actions, owner, and target date:</w:t>
            </w:r>
          </w:p>
        </w:tc>
        <w:tc>
          <w:tcPr>
            <w:tcW w:type="dxa" w:w="6180"/>
          </w:tcPr>
          <w:p>
            <w:r/>
            <w:r>
              <w:rPr>
                <w:b w:val="0"/>
                <w:i w:val="0"/>
                <w:sz w:val="20"/>
              </w:rPr>
            </w:r>
          </w:p>
        </w:tc>
      </w:tr>
      <w:tr>
        <w:tc>
          <w:tcPr>
            <w:tcW w:type="dxa" w:w="3402"/>
          </w:tcPr>
          <w:p>
            <w:r/>
            <w:r>
              <w:rPr>
                <w:b w:val="0"/>
                <w:i w:val="0"/>
                <w:sz w:val="20"/>
              </w:rPr>
              <w:t>Date of next readiness review:</w:t>
            </w:r>
          </w:p>
        </w:tc>
        <w:tc>
          <w:tcPr>
            <w:tcW w:type="dxa" w:w="6180"/>
          </w:tcPr>
          <w:p>
            <w:r/>
            <w:r>
              <w:rPr>
                <w:b w:val="0"/>
                <w:i w:val="0"/>
                <w:sz w:val="20"/>
              </w:rPr>
            </w:r>
          </w:p>
        </w:tc>
      </w:tr>
    </w:tbl>
    <w:p>
      <w:pPr>
        <w:spacing w:before="200" w:after="80"/>
      </w:pPr>
      <w:r>
        <w:rPr>
          <w:b/>
          <w:color w:val="1F5C2D"/>
          <w:sz w:val="22"/>
        </w:rPr>
        <w:t>Sign-Off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819"/>
        <w:gridCol w:w="4762"/>
      </w:tblGrid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20"/>
              </w:rPr>
              <w:t>Immediate Supervisor — Name / Signature / Date</w:t>
            </w:r>
          </w:p>
        </w:tc>
        <w:tc>
          <w:tcPr>
            <w:tcW w:type="dxa" w:w="4762"/>
          </w:tcPr>
          <w:p>
            <w:r/>
            <w:r>
              <w:rPr>
                <w:b w:val="0"/>
                <w:i w:val="0"/>
                <w:sz w:val="20"/>
              </w:rPr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20"/>
              </w:rPr>
              <w:t>Veterinarian (Lead AI Operator certification) — Name / Signature / Date</w:t>
            </w:r>
          </w:p>
        </w:tc>
        <w:tc>
          <w:tcPr>
            <w:tcW w:type="dxa" w:w="4762"/>
          </w:tcPr>
          <w:p>
            <w:r/>
            <w:r>
              <w:rPr>
                <w:b w:val="0"/>
                <w:i w:val="0"/>
                <w:sz w:val="20"/>
              </w:rPr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20"/>
              </w:rPr>
              <w:t>Reviewing Manager (Breeding Farm Manager) — Name / Signature / Date</w:t>
            </w:r>
          </w:p>
        </w:tc>
        <w:tc>
          <w:tcPr>
            <w:tcW w:type="dxa" w:w="4762"/>
          </w:tcPr>
          <w:p>
            <w:r/>
            <w:r>
              <w:rPr>
                <w:b w:val="0"/>
                <w:i w:val="0"/>
                <w:sz w:val="20"/>
              </w:rPr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20"/>
              </w:rPr>
              <w:t>Promotion Panel Decision — Name / Signature / Date</w:t>
            </w:r>
          </w:p>
        </w:tc>
        <w:tc>
          <w:tcPr>
            <w:tcW w:type="dxa" w:w="4762"/>
          </w:tcPr>
          <w:p>
            <w:r/>
            <w:r>
              <w:rPr>
                <w:b w:val="0"/>
                <w:i w:val="0"/>
                <w:sz w:val="20"/>
              </w:rPr>
            </w:r>
          </w:p>
        </w:tc>
      </w:tr>
    </w:tbl>
    <w:p>
      <w:pPr>
        <w:spacing w:before="200"/>
      </w:pPr>
      <w:r>
        <w:rPr>
          <w:i/>
          <w:sz w:val="17"/>
        </w:rPr>
        <w:t>Wills Farms Ltd. — Internal Use Only. This form is completed together by the immediate supervisor and reviewing manager; the four Quarterly Performance Reviews and the Annual Appraisal of the year, plus completed skills-log sign-offs, are mandatory attachments. HR collates; the promotion panel decides (per Section 13 and the Part III Promotion Assessment Form).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