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Structured Interview Guide and Evaluation Sheet</w:t>
      </w:r>
    </w:p>
    <w:p>
      <w:pPr>
        <w:jc w:val="center"/>
      </w:pPr>
      <w:r>
        <w:rPr>
          <w:sz w:val="24"/>
        </w:rPr>
        <w:t>Breeding Farm Manager (L6)</w:t>
      </w:r>
    </w:p>
    <w:p>
      <w:pPr>
        <w:jc w:val="center"/>
      </w:pPr>
      <w:r>
        <w:rPr>
          <w:i/>
          <w:sz w:val="18"/>
        </w:rPr>
        <w:t>Aligned to Breeding Operations HR Manual v2.1 (30 May 2026)</w:t>
      </w:r>
    </w:p>
    <w:tbl>
      <w:tblPr>
        <w:tblStyle w:val="TableGrid"/>
        <w:tblW w:type="auto" w:w="0"/>
        <w:jc w:val="center"/>
        <w:tblLayout w:type="fixed"/>
        <w:tblLook w:firstColumn="1" w:firstRow="1" w:lastColumn="0" w:lastRow="0" w:noHBand="0" w:noVBand="1" w:val="04A0"/>
        <w:tblLayout w:type="fixed"/>
      </w:tblPr>
      <w:tblGrid>
        <w:gridCol w:w="2381"/>
        <w:gridCol w:w="2438"/>
        <w:gridCol w:w="2381"/>
        <w:gridCol w:w="2438"/>
      </w:tblGrid>
      <w:tr>
        <w:tc>
          <w:tcPr>
            <w:tcW w:type="dxa" w:w="2381"/>
          </w:tcPr>
          <w:p>
            <w:r/>
            <w:r>
              <w:rPr>
                <w:b w:val="0"/>
                <w:i w:val="0"/>
                <w:sz w:val="20"/>
              </w:rPr>
              <w:t>Candidate Name:</w:t>
            </w:r>
          </w:p>
        </w:tc>
        <w:tc>
          <w:tcPr>
            <w:tcW w:type="dxa" w:w="2438"/>
          </w:tcPr>
          <w:p>
            <w:r/>
            <w:r>
              <w:rPr>
                <w:b w:val="0"/>
                <w:i w:val="0"/>
                <w:sz w:val="20"/>
              </w:rPr>
            </w:r>
          </w:p>
        </w:tc>
        <w:tc>
          <w:tcPr>
            <w:tcW w:type="dxa" w:w="2381"/>
          </w:tcPr>
          <w:p>
            <w:r/>
            <w:r>
              <w:rPr>
                <w:b w:val="0"/>
                <w:i w:val="0"/>
                <w:sz w:val="20"/>
              </w:rPr>
              <w:t>Date:</w:t>
            </w:r>
          </w:p>
        </w:tc>
        <w:tc>
          <w:tcPr>
            <w:tcW w:type="dxa" w:w="2438"/>
          </w:tcPr>
          <w:p>
            <w:r/>
            <w:r>
              <w:rPr>
                <w:b w:val="0"/>
                <w:i w:val="0"/>
                <w:sz w:val="20"/>
              </w:rPr>
            </w:r>
          </w:p>
        </w:tc>
      </w:tr>
      <w:tr>
        <w:tc>
          <w:tcPr>
            <w:tcW w:type="dxa" w:w="2381"/>
          </w:tcPr>
          <w:p>
            <w:r/>
            <w:r>
              <w:rPr>
                <w:b w:val="0"/>
                <w:i w:val="0"/>
                <w:sz w:val="20"/>
              </w:rPr>
              <w:t>Position Applied For:</w:t>
            </w:r>
          </w:p>
        </w:tc>
        <w:tc>
          <w:tcPr>
            <w:tcW w:type="dxa" w:w="2438"/>
          </w:tcPr>
          <w:p>
            <w:r/>
            <w:r>
              <w:rPr>
                <w:b w:val="0"/>
                <w:i w:val="0"/>
                <w:sz w:val="20"/>
              </w:rPr>
              <w:t>Breeding Farm Manager (L6)</w:t>
            </w:r>
          </w:p>
        </w:tc>
        <w:tc>
          <w:tcPr>
            <w:tcW w:type="dxa" w:w="2381"/>
          </w:tcPr>
          <w:p>
            <w:r/>
            <w:r>
              <w:rPr>
                <w:b w:val="0"/>
                <w:i w:val="0"/>
                <w:sz w:val="20"/>
              </w:rPr>
              <w:t>Interview Location:</w:t>
            </w:r>
          </w:p>
        </w:tc>
        <w:tc>
          <w:tcPr>
            <w:tcW w:type="dxa" w:w="2438"/>
          </w:tcPr>
          <w:p>
            <w:r/>
            <w:r>
              <w:rPr>
                <w:b w:val="0"/>
                <w:i w:val="0"/>
                <w:sz w:val="20"/>
              </w:rPr>
            </w:r>
          </w:p>
        </w:tc>
      </w:tr>
      <w:tr>
        <w:tc>
          <w:tcPr>
            <w:tcW w:type="dxa" w:w="2381"/>
          </w:tcPr>
          <w:p>
            <w:r/>
            <w:r>
              <w:rPr>
                <w:b w:val="0"/>
                <w:i w:val="0"/>
                <w:sz w:val="20"/>
              </w:rPr>
              <w:t>Panel Member 1 (Chair):</w:t>
            </w:r>
          </w:p>
        </w:tc>
        <w:tc>
          <w:tcPr>
            <w:tcW w:type="dxa" w:w="2438"/>
          </w:tcPr>
          <w:p>
            <w:r/>
            <w:r>
              <w:rPr>
                <w:b w:val="0"/>
                <w:i w:val="0"/>
                <w:sz w:val="20"/>
              </w:rPr>
            </w:r>
          </w:p>
        </w:tc>
        <w:tc>
          <w:tcPr>
            <w:tcW w:type="dxa" w:w="2381"/>
          </w:tcPr>
          <w:p>
            <w:r/>
            <w:r>
              <w:rPr>
                <w:b w:val="0"/>
                <w:i w:val="0"/>
                <w:sz w:val="20"/>
              </w:rPr>
              <w:t>Panel Member 2:</w:t>
            </w:r>
          </w:p>
        </w:tc>
        <w:tc>
          <w:tcPr>
            <w:tcW w:type="dxa" w:w="2438"/>
          </w:tcPr>
          <w:p>
            <w:r/>
            <w:r>
              <w:rPr>
                <w:b w:val="0"/>
                <w:i w:val="0"/>
                <w:sz w:val="20"/>
              </w:rPr>
            </w:r>
          </w:p>
        </w:tc>
      </w:tr>
      <w:tr>
        <w:tc>
          <w:tcPr>
            <w:tcW w:type="dxa" w:w="2381"/>
          </w:tcPr>
          <w:p>
            <w:r/>
            <w:r>
              <w:rPr>
                <w:b w:val="0"/>
                <w:i w:val="0"/>
                <w:sz w:val="20"/>
              </w:rPr>
              <w:t>Panel Member 3:</w:t>
            </w:r>
          </w:p>
        </w:tc>
        <w:tc>
          <w:tcPr>
            <w:tcW w:type="dxa" w:w="2438"/>
          </w:tcPr>
          <w:p>
            <w:r/>
            <w:r>
              <w:rPr>
                <w:b w:val="0"/>
                <w:i w:val="0"/>
                <w:sz w:val="20"/>
              </w:rPr>
            </w:r>
          </w:p>
        </w:tc>
        <w:tc>
          <w:tcPr>
            <w:tcW w:type="dxa" w:w="2381"/>
          </w:tcPr>
          <w:p>
            <w:r/>
            <w:r>
              <w:rPr>
                <w:b w:val="0"/>
                <w:i w:val="0"/>
                <w:sz w:val="20"/>
              </w:rPr>
              <w:t>Candidate Ref. No.:</w:t>
            </w:r>
          </w:p>
        </w:tc>
        <w:tc>
          <w:tcPr>
            <w:tcW w:type="dxa" w:w="2438"/>
          </w:tcPr>
          <w:p>
            <w:r/>
            <w:r>
              <w:rPr>
                <w:b w:val="0"/>
                <w:i w:val="0"/>
                <w:sz w:val="20"/>
              </w:rPr>
            </w:r>
          </w:p>
        </w:tc>
      </w:tr>
    </w:tbl>
    <w:p>
      <w:pPr>
        <w:spacing w:before="200" w:after="80"/>
      </w:pPr>
      <w:r>
        <w:rPr>
          <w:b/>
          <w:color w:val="1F5C2D"/>
          <w:sz w:val="24"/>
        </w:rPr>
        <w:t>Interviewer Briefing — Read Before the Interview</w:t>
      </w:r>
    </w:p>
    <w:p>
      <w:pPr>
        <w:spacing w:after="80"/>
      </w:pPr>
      <w:r>
        <w:rPr>
          <w:b w:val="0"/>
          <w:i w:val="0"/>
          <w:sz w:val="21"/>
        </w:rPr>
        <w:t>The L6 Breeding Farm Manager holds functional management of the whole multiplication farm: staffing and people management, operational planning, reproductive KPI delivery, genetic-tier integrity, productivity improvement, budget and resource control, and development of supervisors and technicians. This is the person who owns whether the farm hits its numbers and protects the genetics. You are hiring for operational leadership, genetic-tier stewardship, financial discipline, and the ability to build a team that runs the farm well without them in every barn.</w:t>
      </w:r>
    </w:p>
    <w:p>
      <w:pPr>
        <w:spacing w:after="80"/>
      </w:pPr>
      <w:r>
        <w:rPr>
          <w:b w:val="0"/>
          <w:i w:val="0"/>
          <w:sz w:val="21"/>
        </w:rPr>
        <w:t>L6 requires a Bachelor's degree in animal science / production / health / veterinary medicine / agribusiness; a PG Diploma in Management, MSc, or MBA is preferred. Wills Farms is scaling from 52 to 200 GP sows over three years and now breeds its own replacements — the manager must protect tier-discipline and genetic integrity through that growth. The non-negotiables stress management integrity, no unauthorised policy deviation, and protection of farm standards and business continuity.</w:t>
      </w:r>
    </w:p>
    <w:p>
      <w:pPr>
        <w:spacing w:after="80"/>
      </w:pPr>
      <w:r>
        <w:rPr>
          <w:b w:val="0"/>
          <w:i w:val="0"/>
          <w:sz w:val="21"/>
        </w:rPr>
        <w:t>Rating scale 1–5. Recommended panel: Operations/Production Manager or CEO as chair, plus the Veterinarian and an HR/finance representative. Allow 75–90 minutes including the strategic case. This is a senior hire — weight judgement, integrity, and track record over interview polish.</w:t>
      </w:r>
    </w:p>
    <w:p>
      <w:pPr>
        <w:spacing w:before="200" w:after="80"/>
      </w:pPr>
      <w:r>
        <w:rPr>
          <w:b/>
          <w:color w:val="1F5C2D"/>
          <w:sz w:val="24"/>
        </w:rPr>
        <w:t>Section A — Screening and Qualification Checklist (Pass/Fail)</w:t>
      </w:r>
    </w:p>
    <w:p>
      <w:pPr>
        <w:spacing w:after="80"/>
      </w:pPr>
      <w:r>
        <w:rPr>
          <w:b w:val="0"/>
          <w:i/>
          <w:sz w:val="19"/>
        </w:rPr>
        <w:t>Verify before or at the start of the interview. Any “No” on A1–A2 disqualifies unless the CEO/Operations Manager approves a documented exception.</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Requirement</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Notes</w:t>
            </w:r>
          </w:p>
        </w:tc>
      </w:tr>
      <w:tr>
        <w:tc>
          <w:tcPr>
            <w:tcW w:type="dxa" w:w="454"/>
          </w:tcPr>
          <w:p>
            <w:r/>
            <w:r>
              <w:rPr>
                <w:b w:val="0"/>
                <w:i w:val="0"/>
                <w:sz w:val="20"/>
              </w:rPr>
              <w:t>A1</w:t>
            </w:r>
          </w:p>
        </w:tc>
        <w:tc>
          <w:tcPr>
            <w:tcW w:type="dxa" w:w="5499"/>
          </w:tcPr>
          <w:p>
            <w:r/>
            <w:r>
              <w:rPr>
                <w:b w:val="0"/>
                <w:i w:val="0"/>
                <w:sz w:val="20"/>
              </w:rPr>
              <w:t>Bachelor's degree in Animal Science / Production / Health / Veterinary Medicine / Agribusiness — originals sighted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Strong prior supervisory and operational farm-management experience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Demonstrated management of reproductive or production KPIs and budgets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PG Diploma in Management, MSc (Animal Science / Agribusiness), or MBA (preferred)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Exposure to multi-tier (GGP/GP/PS) breeding operations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Track record of building and developing teams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Three contactable references, including a direct former line manager</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4"/>
        </w:rPr>
        <w:t>Section B — Structured Interview Questions</w:t>
      </w:r>
    </w:p>
    <w:p>
      <w:pPr>
        <w:spacing w:after="80"/>
      </w:pPr>
      <w:r>
        <w:rPr>
          <w:b w:val="0"/>
          <w:i/>
          <w:sz w:val="19"/>
        </w:rPr>
        <w:t>Warm-up (not scored): “Give us a two-minute picture of a farm or operation you have managed and the results you delivered.”</w:t>
      </w:r>
    </w:p>
    <w:p>
      <w:pPr>
        <w:spacing w:before="200" w:after="80"/>
      </w:pPr>
      <w:r>
        <w:rPr>
          <w:b/>
          <w:color w:val="1F5C2D"/>
          <w:sz w:val="22"/>
        </w:rPr>
        <w:t>B1. Operational Leadership and Planning</w:t>
      </w:r>
    </w:p>
    <w:p>
      <w:pPr>
        <w:spacing w:before="160" w:after="40"/>
      </w:pPr>
      <w:r>
        <w:rPr>
          <w:b/>
        </w:rPr>
        <w:t xml:space="preserve">Q1. </w:t>
      </w:r>
      <w:r>
        <w:rPr>
          <w:b/>
        </w:rPr>
        <w:t>How would you run this multiplication farm to hit its reproductive and dispatch targets, from daily control up to the annual plan?</w:t>
      </w:r>
    </w:p>
    <w:p>
      <w:pPr>
        <w:spacing w:after="40"/>
      </w:pPr>
      <w:r>
        <w:rPr>
          <w:i/>
          <w:color w:val="404040"/>
          <w:sz w:val="19"/>
        </w:rPr>
        <w:t>Look for: Coherent operating rhythm: daily/weekly/monthly cadence, clear ownership through L4/L5, KPI-driven, plans ahead. Runs a system, not a series of fires.</w:t>
      </w:r>
    </w:p>
    <w:p>
      <w:pPr>
        <w:spacing w:after="120"/>
      </w:pPr>
      <w:r>
        <w:rPr>
          <w:sz w:val="19"/>
        </w:rPr>
        <w:t>Rating:  1    2    3    4    5        Notes: _______________________________________________</w:t>
      </w:r>
    </w:p>
    <w:p>
      <w:pPr>
        <w:spacing w:before="160" w:after="40"/>
      </w:pPr>
      <w:r>
        <w:rPr>
          <w:b/>
        </w:rPr>
        <w:t xml:space="preserve">Q2. </w:t>
      </w:r>
      <w:r>
        <w:rPr>
          <w:b/>
        </w:rPr>
        <w:t>The farm is scaling from 52 to 200 GP sows over three years. What would you change, and in what sequence?</w:t>
      </w:r>
    </w:p>
    <w:p>
      <w:pPr>
        <w:spacing w:after="40"/>
      </w:pPr>
      <w:r>
        <w:rPr>
          <w:i/>
          <w:color w:val="404040"/>
          <w:sz w:val="19"/>
        </w:rPr>
        <w:t>Look for: Staged plan: staffing and cross-training, facilities, biosecurity zoning, records/systems, gilt pipeline; sequences without breaking current output. Strategic and practical.</w:t>
      </w:r>
    </w:p>
    <w:p>
      <w:pPr>
        <w:spacing w:after="120"/>
      </w:pPr>
      <w:r>
        <w:rPr>
          <w:sz w:val="19"/>
        </w:rPr>
        <w:t>Rating:  1    2    3    4    5        Notes: _______________________________________________</w:t>
      </w:r>
    </w:p>
    <w:p>
      <w:pPr>
        <w:spacing w:before="160" w:after="40"/>
      </w:pPr>
      <w:r>
        <w:rPr>
          <w:b/>
        </w:rPr>
        <w:t xml:space="preserve">Q3. </w:t>
      </w:r>
      <w:r>
        <w:rPr>
          <w:b/>
        </w:rPr>
        <w:t>How do you keep the farm running to standard when you are not physically present in every barn?</w:t>
      </w:r>
    </w:p>
    <w:p>
      <w:pPr>
        <w:spacing w:after="40"/>
      </w:pPr>
      <w:r>
        <w:rPr>
          <w:i/>
          <w:color w:val="404040"/>
          <w:sz w:val="19"/>
        </w:rPr>
        <w:t>Look for: Builds capable supervisors, clear standards and delegation, data and audits, accountability. Manages through people and systems.</w:t>
      </w:r>
    </w:p>
    <w:p>
      <w:pPr>
        <w:spacing w:after="120"/>
      </w:pPr>
      <w:r>
        <w:rPr>
          <w:sz w:val="19"/>
        </w:rPr>
        <w:t>Rating:  1    2    3    4    5        Notes: _______________________________________________</w:t>
      </w:r>
    </w:p>
    <w:p>
      <w:pPr>
        <w:spacing w:before="200" w:after="80"/>
      </w:pPr>
      <w:r>
        <w:rPr>
          <w:b/>
          <w:color w:val="1F5C2D"/>
          <w:sz w:val="22"/>
        </w:rPr>
        <w:t>B2. Reproductive KPI and Productivity Delivery</w:t>
      </w:r>
    </w:p>
    <w:p>
      <w:pPr>
        <w:spacing w:before="160" w:after="40"/>
      </w:pPr>
      <w:r>
        <w:rPr>
          <w:b/>
        </w:rPr>
        <w:t xml:space="preserve">Q4. </w:t>
      </w:r>
      <w:r>
        <w:rPr>
          <w:b/>
        </w:rPr>
        <w:t>Which KPIs define this farm's success, and what targets would you hold the operation to?</w:t>
      </w:r>
    </w:p>
    <w:p>
      <w:pPr>
        <w:spacing w:after="40"/>
      </w:pPr>
      <w:r>
        <w:rPr>
          <w:i/>
          <w:color w:val="404040"/>
          <w:sz w:val="19"/>
        </w:rPr>
        <w:t>Look for: Farrowing rate, conception, returns, pigs weaned/sow/year, pre-wean mortality, litter size, ADG/FCR, dispatch compliance; credible target ranges. Owns the numbers.</w:t>
      </w:r>
    </w:p>
    <w:p>
      <w:pPr>
        <w:spacing w:after="120"/>
      </w:pPr>
      <w:r>
        <w:rPr>
          <w:sz w:val="19"/>
        </w:rPr>
        <w:t>Rating:  1    2    3    4    5        Notes: _______________________________________________</w:t>
      </w:r>
    </w:p>
    <w:p>
      <w:pPr>
        <w:spacing w:before="160" w:after="40"/>
      </w:pPr>
      <w:r>
        <w:rPr>
          <w:b/>
        </w:rPr>
        <w:t xml:space="preserve">Q5. </w:t>
      </w:r>
      <w:r>
        <w:rPr>
          <w:b/>
        </w:rPr>
        <w:t>Pigs weaned per sow per year is below target and not improving. How do you lead the turnaround?</w:t>
      </w:r>
    </w:p>
    <w:p>
      <w:pPr>
        <w:spacing w:after="40"/>
      </w:pPr>
      <w:r>
        <w:rPr>
          <w:i/>
          <w:color w:val="404040"/>
          <w:sz w:val="19"/>
        </w:rPr>
        <w:t>Look for: Diagnoses across service, gestation, farrowing, health, nutrition, and people; sets interventions with owners and timelines; involves Vet; tracks recovery. Structured, accountable improvement.</w:t>
      </w:r>
    </w:p>
    <w:p>
      <w:pPr>
        <w:spacing w:after="120"/>
      </w:pPr>
      <w:r>
        <w:rPr>
          <w:sz w:val="19"/>
        </w:rPr>
        <w:t>Rating:  1    2    3    4    5        Notes: _______________________________________________</w:t>
      </w:r>
    </w:p>
    <w:p>
      <w:pPr>
        <w:spacing w:before="160" w:after="40"/>
      </w:pPr>
      <w:r>
        <w:rPr>
          <w:b/>
        </w:rPr>
        <w:t xml:space="preserve">Q6. </w:t>
      </w:r>
      <w:r>
        <w:rPr>
          <w:b/>
        </w:rPr>
        <w:t>How do you balance pushing productivity against animal welfare and the genetic-tier standards?</w:t>
      </w:r>
    </w:p>
    <w:p>
      <w:pPr>
        <w:spacing w:after="40"/>
      </w:pPr>
      <w:r>
        <w:rPr>
          <w:i/>
          <w:color w:val="404040"/>
          <w:sz w:val="19"/>
        </w:rPr>
        <w:t>Look for: Refuses to trade welfare or integrity for short-term output; sees standards as the foundation of the business. Clear values under pressure.</w:t>
      </w:r>
    </w:p>
    <w:p>
      <w:pPr>
        <w:spacing w:after="120"/>
      </w:pPr>
      <w:r>
        <w:rPr>
          <w:sz w:val="19"/>
        </w:rPr>
        <w:t>Rating:  1    2    3    4    5        Notes: _______________________________________________</w:t>
      </w:r>
    </w:p>
    <w:p>
      <w:pPr>
        <w:spacing w:before="200" w:after="80"/>
      </w:pPr>
      <w:r>
        <w:rPr>
          <w:b/>
          <w:color w:val="1F5C2D"/>
          <w:sz w:val="22"/>
        </w:rPr>
        <w:t>B3. Genetic-Tier Integrity and Biosecurity</w:t>
      </w:r>
    </w:p>
    <w:p>
      <w:pPr>
        <w:spacing w:before="160" w:after="40"/>
      </w:pPr>
      <w:r>
        <w:rPr>
          <w:b/>
        </w:rPr>
        <w:t xml:space="preserve">Q7. </w:t>
      </w:r>
      <w:r>
        <w:rPr>
          <w:b/>
        </w:rPr>
        <w:t>Explain why genetic-tier integrity is the core asset of a multiplication farm, and how you protect it as manager.</w:t>
      </w:r>
    </w:p>
    <w:p>
      <w:pPr>
        <w:spacing w:after="40"/>
      </w:pPr>
      <w:r>
        <w:rPr>
          <w:i/>
          <w:color w:val="404040"/>
          <w:sz w:val="19"/>
        </w:rPr>
        <w:t>Look for: The farm's value is its genetics and traceability to customers; protects through tier-discipline, biosecurity, records, and controlled internal replacement. Deep understanding of the business model.</w:t>
      </w:r>
    </w:p>
    <w:p>
      <w:pPr>
        <w:spacing w:after="120"/>
      </w:pPr>
      <w:r>
        <w:rPr>
          <w:sz w:val="19"/>
        </w:rPr>
        <w:t>Rating:  1    2    3    4    5        Notes: _______________________________________________</w:t>
      </w:r>
    </w:p>
    <w:p>
      <w:pPr>
        <w:spacing w:before="160" w:after="40"/>
      </w:pPr>
      <w:r>
        <w:rPr>
          <w:b/>
        </w:rPr>
        <w:t xml:space="preserve">Q8. </w:t>
      </w:r>
      <w:r>
        <w:rPr>
          <w:b/>
        </w:rPr>
        <w:t>Now that the farm breeds its own replacements, what are the genetic and health risks, and how do you govern them?</w:t>
      </w:r>
    </w:p>
    <w:p>
      <w:pPr>
        <w:spacing w:after="40"/>
      </w:pPr>
      <w:r>
        <w:rPr>
          <w:i/>
          <w:color w:val="404040"/>
          <w:sz w:val="19"/>
        </w:rPr>
        <w:t>Look for: Selection rigour, inbreeding/genetic-diversity management, health status of internal gilts, biosecure internal flow, records; works with the genetics supplier and Vet. Strategic stewardship.</w:t>
      </w:r>
    </w:p>
    <w:p>
      <w:pPr>
        <w:spacing w:after="120"/>
      </w:pPr>
      <w:r>
        <w:rPr>
          <w:sz w:val="19"/>
        </w:rPr>
        <w:t>Rating:  1    2    3    4    5        Notes: _______________________________________________</w:t>
      </w:r>
    </w:p>
    <w:p>
      <w:pPr>
        <w:spacing w:before="200" w:after="80"/>
      </w:pPr>
      <w:r>
        <w:rPr>
          <w:b/>
          <w:color w:val="1F5C2D"/>
          <w:sz w:val="22"/>
        </w:rPr>
        <w:t>B4. People Management and Development</w:t>
      </w:r>
    </w:p>
    <w:p>
      <w:pPr>
        <w:spacing w:before="160" w:after="40"/>
      </w:pPr>
      <w:r>
        <w:rPr>
          <w:b/>
        </w:rPr>
        <w:t xml:space="preserve">Q9. </w:t>
      </w:r>
      <w:r>
        <w:rPr>
          <w:b/>
        </w:rPr>
        <w:t>How do you build a bench of supervisors and technicians so the farm isn't dependent on a few individuals?</w:t>
      </w:r>
    </w:p>
    <w:p>
      <w:pPr>
        <w:spacing w:after="40"/>
      </w:pPr>
      <w:r>
        <w:rPr>
          <w:i/>
          <w:color w:val="404040"/>
          <w:sz w:val="19"/>
        </w:rPr>
        <w:t>Look for: Uses the career architecture and Individual Learning Plans, cross-training, succession, coaching. Develops depth deliberately.</w:t>
      </w:r>
    </w:p>
    <w:p>
      <w:pPr>
        <w:spacing w:after="120"/>
      </w:pPr>
      <w:r>
        <w:rPr>
          <w:sz w:val="19"/>
        </w:rPr>
        <w:t>Rating:  1    2    3    4    5        Notes: _______________________________________________</w:t>
      </w:r>
    </w:p>
    <w:p>
      <w:pPr>
        <w:spacing w:before="160" w:after="40"/>
      </w:pPr>
      <w:r>
        <w:rPr>
          <w:b/>
        </w:rPr>
        <w:t xml:space="preserve">Q10. </w:t>
      </w:r>
      <w:r>
        <w:rPr>
          <w:b/>
        </w:rPr>
        <w:t>Describe how you have turned around an underperforming team or individual.</w:t>
      </w:r>
    </w:p>
    <w:p>
      <w:pPr>
        <w:spacing w:after="40"/>
      </w:pPr>
      <w:r>
        <w:rPr>
          <w:i/>
          <w:color w:val="404040"/>
          <w:sz w:val="19"/>
        </w:rPr>
        <w:t>Look for: Real example; diagnosis, expectations, support, consequences, follow-through; humane but firm. Results, not just intentions.</w:t>
      </w:r>
    </w:p>
    <w:p>
      <w:pPr>
        <w:spacing w:after="120"/>
      </w:pPr>
      <w:r>
        <w:rPr>
          <w:sz w:val="19"/>
        </w:rPr>
        <w:t>Rating:  1    2    3    4    5        Notes: _______________________________________________</w:t>
      </w:r>
    </w:p>
    <w:p>
      <w:pPr>
        <w:spacing w:before="200" w:after="80"/>
      </w:pPr>
      <w:r>
        <w:rPr>
          <w:b/>
          <w:color w:val="1F5C2D"/>
          <w:sz w:val="22"/>
        </w:rPr>
        <w:t>B5. Budget, Resources, and Management Integrity</w:t>
      </w:r>
    </w:p>
    <w:p>
      <w:pPr>
        <w:spacing w:before="160" w:after="40"/>
      </w:pPr>
      <w:r>
        <w:rPr>
          <w:b/>
        </w:rPr>
        <w:t xml:space="preserve">Q11. </w:t>
      </w:r>
      <w:r>
        <w:rPr>
          <w:b/>
        </w:rPr>
        <w:t>How would you manage the farm's budget and resources — feed, health, labour, replacements — for both cost and performance?</w:t>
      </w:r>
    </w:p>
    <w:p>
      <w:pPr>
        <w:spacing w:after="40"/>
      </w:pPr>
      <w:r>
        <w:rPr>
          <w:i/>
          <w:color w:val="404040"/>
          <w:sz w:val="19"/>
        </w:rPr>
        <w:t>Look for: Understands the major cost drivers (feed especially), controls without starving performance, plans capex for scale-up. Financially literate.</w:t>
      </w:r>
    </w:p>
    <w:p>
      <w:pPr>
        <w:spacing w:after="120"/>
      </w:pPr>
      <w:r>
        <w:rPr>
          <w:sz w:val="19"/>
        </w:rPr>
        <w:t>Rating:  1    2    3    4    5        Notes: _______________________________________________</w:t>
      </w:r>
    </w:p>
    <w:p>
      <w:pPr>
        <w:spacing w:before="160" w:after="40"/>
      </w:pPr>
      <w:r>
        <w:rPr>
          <w:b/>
        </w:rPr>
        <w:t xml:space="preserve">Q12. </w:t>
      </w:r>
      <w:r>
        <w:rPr>
          <w:b/>
        </w:rPr>
        <w:t>You are under pressure from above to report better numbers than the farm is actually delivering. What do you do?</w:t>
      </w:r>
    </w:p>
    <w:p>
      <w:pPr>
        <w:spacing w:after="40"/>
      </w:pPr>
      <w:r>
        <w:rPr>
          <w:i/>
          <w:color w:val="404040"/>
          <w:sz w:val="19"/>
        </w:rPr>
        <w:t>Look for: Reports honestly with a credible improvement plan; will not falsify. Management integrity is an explicit non-negotiable; any hedging is disqualifying.</w:t>
      </w:r>
    </w:p>
    <w:p>
      <w:pPr>
        <w:spacing w:after="120"/>
      </w:pPr>
      <w:r>
        <w:rPr>
          <w:sz w:val="19"/>
        </w:rPr>
        <w:t>Rating:  1    2    3    4    5        Notes: _______________________________________________</w:t>
      </w:r>
    </w:p>
    <w:p>
      <w:pPr>
        <w:spacing w:before="160" w:after="40"/>
      </w:pPr>
      <w:r>
        <w:rPr>
          <w:b/>
        </w:rPr>
        <w:t xml:space="preserve">Q13. </w:t>
      </w:r>
      <w:r>
        <w:rPr>
          <w:b/>
        </w:rPr>
        <w:t>A serious disease or biosecurity event threatens business continuity. How do you lead through it?</w:t>
      </w:r>
    </w:p>
    <w:p>
      <w:pPr>
        <w:spacing w:after="40"/>
      </w:pPr>
      <w:r>
        <w:rPr>
          <w:i/>
          <w:color w:val="404040"/>
          <w:sz w:val="19"/>
        </w:rPr>
        <w:t>Look for: Calm command: contains, works with Vet, protects the core herd, communicates up and down, documents, plans recovery. Protects continuity and standards.</w:t>
      </w:r>
    </w:p>
    <w:p>
      <w:pPr>
        <w:spacing w:after="120"/>
      </w:pPr>
      <w:r>
        <w:rPr>
          <w:sz w:val="19"/>
        </w:rPr>
        <w:t>Rating:  1    2    3    4    5        Notes: _______________________________________________</w:t>
      </w:r>
    </w:p>
    <w:p>
      <w:r>
        <w:br w:type="page"/>
      </w:r>
    </w:p>
    <w:p>
      <w:pPr>
        <w:spacing w:before="200" w:after="80"/>
      </w:pPr>
      <w:r>
        <w:rPr>
          <w:b/>
          <w:color w:val="1F5C2D"/>
          <w:sz w:val="24"/>
        </w:rPr>
        <w:t>Section C — Strategic Case and Leadership Assessment (60–75 minutes)</w:t>
      </w:r>
    </w:p>
    <w:p>
      <w:pPr>
        <w:spacing w:after="80"/>
      </w:pPr>
      <w:r>
        <w:rPr>
          <w:b w:val="0"/>
          <w:i/>
          <w:sz w:val="19"/>
        </w:rPr>
        <w:t>Provide the strategic case (P1–P2) in advance or as a 20-minute in-room prep; the candidate presents and defends it. Score strategic judgement, financial and genetic literacy, integrity, and leadership.</w:t>
      </w:r>
    </w:p>
    <w:tbl>
      <w:tblPr>
        <w:tblStyle w:val="TableGrid"/>
        <w:tblW w:type="auto" w:w="0"/>
        <w:jc w:val="center"/>
        <w:tblLayout w:type="fixed"/>
        <w:tblLook w:firstColumn="1" w:firstRow="1" w:lastColumn="0" w:lastRow="0" w:noHBand="0" w:noVBand="1" w:val="04A0"/>
        <w:tblLayout w:type="fixed"/>
      </w:tblPr>
      <w:tblGrid>
        <w:gridCol w:w="453"/>
        <w:gridCol w:w="3231"/>
        <w:gridCol w:w="4252"/>
        <w:gridCol w:w="1644"/>
      </w:tblGrid>
      <w:tr>
        <w:tc>
          <w:tcPr>
            <w:tcW w:type="dxa" w:w="454"/>
            <w:shd w:val="clear" w:fill="D9E5DC"/>
          </w:tcPr>
          <w:p>
            <w:r/>
            <w:r>
              <w:rPr>
                <w:b/>
                <w:i w:val="0"/>
                <w:sz w:val="20"/>
              </w:rPr>
              <w:t>#</w:t>
            </w:r>
          </w:p>
        </w:tc>
        <w:tc>
          <w:tcPr>
            <w:tcW w:type="dxa" w:w="3231"/>
            <w:shd w:val="clear" w:fill="D9E5DC"/>
          </w:tcPr>
          <w:p>
            <w:r/>
            <w:r>
              <w:rPr>
                <w:b/>
                <w:i w:val="0"/>
                <w:sz w:val="20"/>
              </w:rPr>
              <w:t>Case / Exercise</w:t>
            </w:r>
          </w:p>
        </w:tc>
        <w:tc>
          <w:tcPr>
            <w:tcW w:type="dxa" w:w="4252"/>
            <w:shd w:val="clear" w:fill="D9E5DC"/>
          </w:tcPr>
          <w:p>
            <w:r/>
            <w:r>
              <w:rPr>
                <w:b/>
                <w:i w:val="0"/>
                <w:sz w:val="20"/>
              </w:rPr>
              <w:t>What to Observe / Score</w:t>
            </w:r>
          </w:p>
        </w:tc>
        <w:tc>
          <w:tcPr>
            <w:tcW w:type="dxa" w:w="1644"/>
            <w:shd w:val="clear" w:fill="D9E5DC"/>
          </w:tcPr>
          <w:p>
            <w:r/>
            <w:r>
              <w:rPr>
                <w:b/>
                <w:i w:val="0"/>
                <w:sz w:val="20"/>
              </w:rPr>
              <w:t>Rating (1–5)</w:t>
            </w:r>
          </w:p>
        </w:tc>
      </w:tr>
      <w:tr>
        <w:tc>
          <w:tcPr>
            <w:tcW w:type="dxa" w:w="454"/>
          </w:tcPr>
          <w:p>
            <w:r/>
            <w:r>
              <w:rPr>
                <w:b w:val="0"/>
                <w:i w:val="0"/>
                <w:sz w:val="20"/>
              </w:rPr>
              <w:t>P1</w:t>
            </w:r>
          </w:p>
        </w:tc>
        <w:tc>
          <w:tcPr>
            <w:tcW w:type="dxa" w:w="3231"/>
          </w:tcPr>
          <w:p>
            <w:r/>
            <w:r>
              <w:rPr>
                <w:b w:val="0"/>
                <w:i w:val="0"/>
                <w:sz w:val="20"/>
              </w:rPr>
              <w:t>Scale-up plan: present a phased plan to grow the farm from 52 to 200 GP sows while protecting KPIs, biosecurity, and genetics.</w:t>
            </w:r>
          </w:p>
        </w:tc>
        <w:tc>
          <w:tcPr>
            <w:tcW w:type="dxa" w:w="4252"/>
          </w:tcPr>
          <w:p>
            <w:r/>
            <w:r>
              <w:rPr>
                <w:b w:val="0"/>
                <w:i w:val="0"/>
                <w:sz w:val="20"/>
              </w:rPr>
              <w:t>Sequenced, resourced, risk-aware plan; protects standards through growth; realistic on people and facilities.</w:t>
            </w:r>
          </w:p>
        </w:tc>
        <w:tc>
          <w:tcPr>
            <w:tcW w:type="dxa" w:w="1644"/>
          </w:tcPr>
          <w:p>
            <w:r/>
            <w:r>
              <w:rPr>
                <w:b w:val="0"/>
                <w:i w:val="0"/>
                <w:sz w:val="20"/>
              </w:rPr>
            </w:r>
          </w:p>
        </w:tc>
      </w:tr>
      <w:tr>
        <w:tc>
          <w:tcPr>
            <w:tcW w:type="dxa" w:w="454"/>
          </w:tcPr>
          <w:p>
            <w:r/>
            <w:r>
              <w:rPr>
                <w:b w:val="0"/>
                <w:i w:val="0"/>
                <w:sz w:val="20"/>
              </w:rPr>
              <w:t>P2</w:t>
            </w:r>
          </w:p>
        </w:tc>
        <w:tc>
          <w:tcPr>
            <w:tcW w:type="dxa" w:w="3231"/>
          </w:tcPr>
          <w:p>
            <w:r/>
            <w:r>
              <w:rPr>
                <w:b w:val="0"/>
                <w:i w:val="0"/>
                <w:sz w:val="20"/>
              </w:rPr>
              <w:t>KPI turnaround: given a set of underperforming reproductive KPIs and a P&amp;L snapshot, diagnose and present an action plan.</w:t>
            </w:r>
          </w:p>
        </w:tc>
        <w:tc>
          <w:tcPr>
            <w:tcW w:type="dxa" w:w="4252"/>
          </w:tcPr>
          <w:p>
            <w:r/>
            <w:r>
              <w:rPr>
                <w:b w:val="0"/>
                <w:i w:val="0"/>
                <w:sz w:val="20"/>
              </w:rPr>
              <w:t>Structured root cause; prioritised interventions with owners, timelines, and cost; measurable recovery.</w:t>
            </w:r>
          </w:p>
        </w:tc>
        <w:tc>
          <w:tcPr>
            <w:tcW w:type="dxa" w:w="1644"/>
          </w:tcPr>
          <w:p>
            <w:r/>
            <w:r>
              <w:rPr>
                <w:b w:val="0"/>
                <w:i w:val="0"/>
                <w:sz w:val="20"/>
              </w:rPr>
            </w:r>
          </w:p>
        </w:tc>
      </w:tr>
      <w:tr>
        <w:tc>
          <w:tcPr>
            <w:tcW w:type="dxa" w:w="454"/>
          </w:tcPr>
          <w:p>
            <w:r/>
            <w:r>
              <w:rPr>
                <w:b w:val="0"/>
                <w:i w:val="0"/>
                <w:sz w:val="20"/>
              </w:rPr>
              <w:t>P3</w:t>
            </w:r>
          </w:p>
        </w:tc>
        <w:tc>
          <w:tcPr>
            <w:tcW w:type="dxa" w:w="3231"/>
          </w:tcPr>
          <w:p>
            <w:r/>
            <w:r>
              <w:rPr>
                <w:b w:val="0"/>
                <w:i w:val="0"/>
                <w:sz w:val="20"/>
              </w:rPr>
              <w:t>Integrity case: pressure from above to overstate performance to the board. How do you handle it?</w:t>
            </w:r>
          </w:p>
        </w:tc>
        <w:tc>
          <w:tcPr>
            <w:tcW w:type="dxa" w:w="4252"/>
          </w:tcPr>
          <w:p>
            <w:r/>
            <w:r>
              <w:rPr>
                <w:b w:val="0"/>
                <w:i w:val="0"/>
                <w:sz w:val="20"/>
              </w:rPr>
              <w:t>Honest, constructive, backbone; protects reporting integrity while offering a real plan.</w:t>
            </w:r>
          </w:p>
        </w:tc>
        <w:tc>
          <w:tcPr>
            <w:tcW w:type="dxa" w:w="1644"/>
          </w:tcPr>
          <w:p>
            <w:r/>
            <w:r>
              <w:rPr>
                <w:b w:val="0"/>
                <w:i w:val="0"/>
                <w:sz w:val="20"/>
              </w:rPr>
            </w:r>
          </w:p>
        </w:tc>
      </w:tr>
      <w:tr>
        <w:tc>
          <w:tcPr>
            <w:tcW w:type="dxa" w:w="454"/>
          </w:tcPr>
          <w:p>
            <w:r/>
            <w:r>
              <w:rPr>
                <w:b w:val="0"/>
                <w:i w:val="0"/>
                <w:sz w:val="20"/>
              </w:rPr>
              <w:t>P4</w:t>
            </w:r>
          </w:p>
        </w:tc>
        <w:tc>
          <w:tcPr>
            <w:tcW w:type="dxa" w:w="3231"/>
          </w:tcPr>
          <w:p>
            <w:r/>
            <w:r>
              <w:rPr>
                <w:b w:val="0"/>
                <w:i w:val="0"/>
                <w:sz w:val="20"/>
              </w:rPr>
              <w:t>Crisis case: a suspected notifiable disease on farm. Lead the first 72 hours.</w:t>
            </w:r>
          </w:p>
        </w:tc>
        <w:tc>
          <w:tcPr>
            <w:tcW w:type="dxa" w:w="4252"/>
          </w:tcPr>
          <w:p>
            <w:r/>
            <w:r>
              <w:rPr>
                <w:b w:val="0"/>
                <w:i w:val="0"/>
                <w:sz w:val="20"/>
              </w:rPr>
              <w:t>Command, Vet collaboration, containment, communication, continuity, documentation.</w:t>
            </w:r>
          </w:p>
        </w:tc>
        <w:tc>
          <w:tcPr>
            <w:tcW w:type="dxa" w:w="1644"/>
          </w:tcPr>
          <w:p>
            <w:r/>
            <w:r>
              <w:rPr>
                <w:b w:val="0"/>
                <w:i w:val="0"/>
                <w:sz w:val="20"/>
              </w:rPr>
            </w:r>
          </w:p>
        </w:tc>
      </w:tr>
      <w:tr>
        <w:tc>
          <w:tcPr>
            <w:tcW w:type="dxa" w:w="454"/>
          </w:tcPr>
          <w:p>
            <w:r/>
            <w:r>
              <w:rPr>
                <w:b w:val="0"/>
                <w:i w:val="0"/>
                <w:sz w:val="20"/>
              </w:rPr>
              <w:t>P5</w:t>
            </w:r>
          </w:p>
        </w:tc>
        <w:tc>
          <w:tcPr>
            <w:tcW w:type="dxa" w:w="3231"/>
          </w:tcPr>
          <w:p>
            <w:r/>
            <w:r>
              <w:rPr>
                <w:b w:val="0"/>
                <w:i w:val="0"/>
                <w:sz w:val="20"/>
              </w:rPr>
              <w:t>People case: present how you would build the supervisory bench and succession over 18 months.</w:t>
            </w:r>
          </w:p>
        </w:tc>
        <w:tc>
          <w:tcPr>
            <w:tcW w:type="dxa" w:w="4252"/>
          </w:tcPr>
          <w:p>
            <w:r/>
            <w:r>
              <w:rPr>
                <w:b w:val="0"/>
                <w:i w:val="0"/>
                <w:sz w:val="20"/>
              </w:rPr>
              <w:t>Uses the career architecture and ILPs; concrete development and succession thinking.</w:t>
            </w:r>
          </w:p>
        </w:tc>
        <w:tc>
          <w:tcPr>
            <w:tcW w:type="dxa" w:w="1644"/>
          </w:tcPr>
          <w:p>
            <w:r/>
            <w:r>
              <w:rPr>
                <w:b w:val="0"/>
                <w:i w:val="0"/>
                <w:sz w:val="20"/>
              </w:rPr>
            </w:r>
          </w:p>
        </w:tc>
      </w:tr>
    </w:tbl>
    <w:p>
      <w:pPr>
        <w:spacing w:before="200" w:after="80"/>
      </w:pPr>
      <w:r>
        <w:rPr>
          <w:b/>
          <w:color w:val="1F5C2D"/>
          <w:sz w:val="24"/>
        </w:rPr>
        <w:t>Section D — Evaluation Summary and Decision</w:t>
      </w:r>
    </w:p>
    <w:p>
      <w:pPr>
        <w:spacing w:after="80"/>
      </w:pPr>
      <w:r>
        <w:rPr>
          <w:b w:val="0"/>
          <w:i/>
          <w:sz w:val="19"/>
        </w:rPr>
        <w:t>Transfer average ratings for each area. Weighted score = average rating × weight. Maximum total = 5.00.</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Assessment Area</w:t>
            </w:r>
          </w:p>
        </w:tc>
        <w:tc>
          <w:tcPr>
            <w:tcW w:type="dxa" w:w="1247"/>
            <w:shd w:val="clear" w:fill="D9E5DC"/>
          </w:tcPr>
          <w:p>
            <w:r/>
            <w:r>
              <w:rPr>
                <w:b/>
                <w:i w:val="0"/>
                <w:sz w:val="20"/>
              </w:rPr>
              <w:t>Questions</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B1  Operational leadership &amp; planning</w:t>
            </w:r>
          </w:p>
        </w:tc>
        <w:tc>
          <w:tcPr>
            <w:tcW w:type="dxa" w:w="1247"/>
          </w:tcPr>
          <w:p>
            <w:r/>
            <w:r>
              <w:rPr>
                <w:b w:val="0"/>
                <w:i w:val="0"/>
                <w:sz w:val="20"/>
              </w:rPr>
              <w:t>Q1–Q3</w:t>
            </w:r>
          </w:p>
        </w:tc>
        <w:tc>
          <w:tcPr>
            <w:tcW w:type="dxa" w:w="1587"/>
          </w:tcPr>
          <w:p>
            <w:r/>
            <w:r>
              <w:rPr>
                <w:b w:val="0"/>
                <w:i w:val="0"/>
                <w:sz w:val="20"/>
              </w:rPr>
            </w:r>
          </w:p>
        </w:tc>
        <w:tc>
          <w:tcPr>
            <w:tcW w:type="dxa" w:w="964"/>
          </w:tcPr>
          <w:p>
            <w:r/>
            <w:r>
              <w:rPr>
                <w:b w:val="0"/>
                <w:i w:val="0"/>
                <w:sz w:val="20"/>
              </w:rPr>
              <w:t>15%</w:t>
            </w:r>
          </w:p>
        </w:tc>
        <w:tc>
          <w:tcPr>
            <w:tcW w:type="dxa" w:w="2268"/>
          </w:tcPr>
          <w:p>
            <w:r/>
            <w:r>
              <w:rPr>
                <w:b w:val="0"/>
                <w:i w:val="0"/>
                <w:sz w:val="20"/>
              </w:rPr>
            </w:r>
          </w:p>
        </w:tc>
      </w:tr>
      <w:tr>
        <w:tc>
          <w:tcPr>
            <w:tcW w:type="dxa" w:w="3515"/>
          </w:tcPr>
          <w:p>
            <w:r/>
            <w:r>
              <w:rPr>
                <w:b w:val="0"/>
                <w:i w:val="0"/>
                <w:sz w:val="20"/>
              </w:rPr>
              <w:t>B2  Reproductive KPI &amp; productivity</w:t>
            </w:r>
          </w:p>
        </w:tc>
        <w:tc>
          <w:tcPr>
            <w:tcW w:type="dxa" w:w="1247"/>
          </w:tcPr>
          <w:p>
            <w:r/>
            <w:r>
              <w:rPr>
                <w:b w:val="0"/>
                <w:i w:val="0"/>
                <w:sz w:val="20"/>
              </w:rPr>
              <w:t>Q4–Q6</w:t>
            </w:r>
          </w:p>
        </w:tc>
        <w:tc>
          <w:tcPr>
            <w:tcW w:type="dxa" w:w="1587"/>
          </w:tcPr>
          <w:p>
            <w:r/>
            <w:r>
              <w:rPr>
                <w:b w:val="0"/>
                <w:i w:val="0"/>
                <w:sz w:val="20"/>
              </w:rPr>
            </w:r>
          </w:p>
        </w:tc>
        <w:tc>
          <w:tcPr>
            <w:tcW w:type="dxa" w:w="964"/>
          </w:tcPr>
          <w:p>
            <w:r/>
            <w:r>
              <w:rPr>
                <w:b w:val="0"/>
                <w:i w:val="0"/>
                <w:sz w:val="20"/>
              </w:rPr>
              <w:t>15%</w:t>
            </w:r>
          </w:p>
        </w:tc>
        <w:tc>
          <w:tcPr>
            <w:tcW w:type="dxa" w:w="2268"/>
          </w:tcPr>
          <w:p>
            <w:r/>
            <w:r>
              <w:rPr>
                <w:b w:val="0"/>
                <w:i w:val="0"/>
                <w:sz w:val="20"/>
              </w:rPr>
            </w:r>
          </w:p>
        </w:tc>
      </w:tr>
      <w:tr>
        <w:tc>
          <w:tcPr>
            <w:tcW w:type="dxa" w:w="3515"/>
          </w:tcPr>
          <w:p>
            <w:r/>
            <w:r>
              <w:rPr>
                <w:b w:val="0"/>
                <w:i w:val="0"/>
                <w:sz w:val="20"/>
              </w:rPr>
              <w:t>B3  Genetic-tier integrity &amp; biosecurity</w:t>
            </w:r>
          </w:p>
        </w:tc>
        <w:tc>
          <w:tcPr>
            <w:tcW w:type="dxa" w:w="1247"/>
          </w:tcPr>
          <w:p>
            <w:r/>
            <w:r>
              <w:rPr>
                <w:b w:val="0"/>
                <w:i w:val="0"/>
                <w:sz w:val="20"/>
              </w:rPr>
              <w:t>Q7–Q8</w:t>
            </w:r>
          </w:p>
        </w:tc>
        <w:tc>
          <w:tcPr>
            <w:tcW w:type="dxa" w:w="1587"/>
          </w:tcPr>
          <w:p>
            <w:r/>
            <w:r>
              <w:rPr>
                <w:b w:val="0"/>
                <w:i w:val="0"/>
                <w:sz w:val="20"/>
              </w:rPr>
            </w:r>
          </w:p>
        </w:tc>
        <w:tc>
          <w:tcPr>
            <w:tcW w:type="dxa" w:w="964"/>
          </w:tcPr>
          <w:p>
            <w:r/>
            <w:r>
              <w:rPr>
                <w:b w:val="0"/>
                <w:i w:val="0"/>
                <w:sz w:val="20"/>
              </w:rPr>
              <w:t>12%</w:t>
            </w:r>
          </w:p>
        </w:tc>
        <w:tc>
          <w:tcPr>
            <w:tcW w:type="dxa" w:w="2268"/>
          </w:tcPr>
          <w:p>
            <w:r/>
            <w:r>
              <w:rPr>
                <w:b w:val="0"/>
                <w:i w:val="0"/>
                <w:sz w:val="20"/>
              </w:rPr>
            </w:r>
          </w:p>
        </w:tc>
      </w:tr>
      <w:tr>
        <w:tc>
          <w:tcPr>
            <w:tcW w:type="dxa" w:w="3515"/>
          </w:tcPr>
          <w:p>
            <w:r/>
            <w:r>
              <w:rPr>
                <w:b w:val="0"/>
                <w:i w:val="0"/>
                <w:sz w:val="20"/>
              </w:rPr>
              <w:t>B4  People management &amp; development</w:t>
            </w:r>
          </w:p>
        </w:tc>
        <w:tc>
          <w:tcPr>
            <w:tcW w:type="dxa" w:w="1247"/>
          </w:tcPr>
          <w:p>
            <w:r/>
            <w:r>
              <w:rPr>
                <w:b w:val="0"/>
                <w:i w:val="0"/>
                <w:sz w:val="20"/>
              </w:rPr>
              <w:t>Q9–Q10</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B5  Budget, resources &amp; integrity</w:t>
            </w:r>
          </w:p>
        </w:tc>
        <w:tc>
          <w:tcPr>
            <w:tcW w:type="dxa" w:w="1247"/>
          </w:tcPr>
          <w:p>
            <w:r/>
            <w:r>
              <w:rPr>
                <w:b w:val="0"/>
                <w:i w:val="0"/>
                <w:sz w:val="20"/>
              </w:rPr>
              <w:t>Q11–Q13</w:t>
            </w:r>
          </w:p>
        </w:tc>
        <w:tc>
          <w:tcPr>
            <w:tcW w:type="dxa" w:w="1587"/>
          </w:tcPr>
          <w:p>
            <w:r/>
            <w:r>
              <w:rPr>
                <w:b w:val="0"/>
                <w:i w:val="0"/>
                <w:sz w:val="20"/>
              </w:rPr>
            </w:r>
          </w:p>
        </w:tc>
        <w:tc>
          <w:tcPr>
            <w:tcW w:type="dxa" w:w="964"/>
          </w:tcPr>
          <w:p>
            <w:r/>
            <w:r>
              <w:rPr>
                <w:b w:val="0"/>
                <w:i w:val="0"/>
                <w:sz w:val="20"/>
              </w:rPr>
              <w:t>13%</w:t>
            </w:r>
          </w:p>
        </w:tc>
        <w:tc>
          <w:tcPr>
            <w:tcW w:type="dxa" w:w="2268"/>
          </w:tcPr>
          <w:p>
            <w:r/>
            <w:r>
              <w:rPr>
                <w:b w:val="0"/>
                <w:i w:val="0"/>
                <w:sz w:val="20"/>
              </w:rPr>
            </w:r>
          </w:p>
        </w:tc>
      </w:tr>
      <w:tr>
        <w:tc>
          <w:tcPr>
            <w:tcW w:type="dxa" w:w="3515"/>
          </w:tcPr>
          <w:p>
            <w:r/>
            <w:r>
              <w:rPr>
                <w:b w:val="0"/>
                <w:i w:val="0"/>
                <w:sz w:val="20"/>
              </w:rPr>
              <w:t>Strategic case &amp; leadership assessment</w:t>
            </w:r>
          </w:p>
        </w:tc>
        <w:tc>
          <w:tcPr>
            <w:tcW w:type="dxa" w:w="1247"/>
          </w:tcPr>
          <w:p>
            <w:r/>
            <w:r>
              <w:rPr>
                <w:b w:val="0"/>
                <w:i w:val="0"/>
                <w:sz w:val="20"/>
              </w:rPr>
              <w:t>P1–P5</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guide: 4.0+ — strong appointment; 3.3–3.9 — appoint if references confirm track record and integrity; 2.8–3.2 — hold/reserve; below 2.8 — do not appoint. For a role this senior, do not appoint on interview alone — confirm the track record.</w:t>
      </w:r>
    </w:p>
    <w:p>
      <w:pPr>
        <w:spacing w:before="200" w:after="80"/>
      </w:pPr>
      <w:r>
        <w:rPr>
          <w:b/>
          <w:color w:val="1F5C2D"/>
          <w:sz w:val="22"/>
        </w:rPr>
        <w:t>Automatic Disqualifiers (any one = Do Not Hire, regardless of score)</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Red Flag</w:t>
            </w:r>
          </w:p>
        </w:tc>
        <w:tc>
          <w:tcPr>
            <w:tcW w:type="dxa" w:w="2211"/>
            <w:shd w:val="clear" w:fill="D9E5DC"/>
          </w:tcPr>
          <w:p>
            <w:r/>
            <w:r>
              <w:rPr>
                <w:b/>
                <w:i w:val="0"/>
                <w:sz w:val="20"/>
              </w:rPr>
              <w:t>Observed?</w:t>
            </w:r>
          </w:p>
        </w:tc>
      </w:tr>
      <w:tr>
        <w:tc>
          <w:tcPr>
            <w:tcW w:type="dxa" w:w="7370"/>
          </w:tcPr>
          <w:p>
            <w:r/>
            <w:r>
              <w:rPr>
                <w:b w:val="0"/>
                <w:i w:val="0"/>
                <w:sz w:val="20"/>
              </w:rPr>
              <w:t>Any willingness to falsify or materially overstate performance to management or the board</w:t>
            </w:r>
          </w:p>
        </w:tc>
        <w:tc>
          <w:tcPr>
            <w:tcW w:type="dxa" w:w="2211"/>
          </w:tcPr>
          <w:p>
            <w:r/>
            <w:r>
              <w:rPr>
                <w:b w:val="0"/>
                <w:i w:val="0"/>
                <w:sz w:val="20"/>
              </w:rPr>
            </w:r>
          </w:p>
        </w:tc>
      </w:tr>
      <w:tr>
        <w:tc>
          <w:tcPr>
            <w:tcW w:type="dxa" w:w="7370"/>
          </w:tcPr>
          <w:p>
            <w:r/>
            <w:r>
              <w:rPr>
                <w:b w:val="0"/>
                <w:i w:val="0"/>
                <w:sz w:val="20"/>
              </w:rPr>
              <w:t>Weak grasp of genetic-tier integrity or the multiplication-farm business model</w:t>
            </w:r>
          </w:p>
        </w:tc>
        <w:tc>
          <w:tcPr>
            <w:tcW w:type="dxa" w:w="2211"/>
          </w:tcPr>
          <w:p>
            <w:r/>
            <w:r>
              <w:rPr>
                <w:b w:val="0"/>
                <w:i w:val="0"/>
                <w:sz w:val="20"/>
              </w:rPr>
            </w:r>
          </w:p>
        </w:tc>
      </w:tr>
      <w:tr>
        <w:tc>
          <w:tcPr>
            <w:tcW w:type="dxa" w:w="7370"/>
          </w:tcPr>
          <w:p>
            <w:r/>
            <w:r>
              <w:rPr>
                <w:b w:val="0"/>
                <w:i w:val="0"/>
                <w:sz w:val="20"/>
              </w:rPr>
              <w:t>Would trade animal welfare or genetic/biosecurity standards for short-term output</w:t>
            </w:r>
          </w:p>
        </w:tc>
        <w:tc>
          <w:tcPr>
            <w:tcW w:type="dxa" w:w="2211"/>
          </w:tcPr>
          <w:p>
            <w:r/>
            <w:r>
              <w:rPr>
                <w:b w:val="0"/>
                <w:i w:val="0"/>
                <w:sz w:val="20"/>
              </w:rPr>
            </w:r>
          </w:p>
        </w:tc>
      </w:tr>
      <w:tr>
        <w:tc>
          <w:tcPr>
            <w:tcW w:type="dxa" w:w="7370"/>
          </w:tcPr>
          <w:p>
            <w:r/>
            <w:r>
              <w:rPr>
                <w:b w:val="0"/>
                <w:i w:val="0"/>
                <w:sz w:val="20"/>
              </w:rPr>
              <w:t>No credible evidence of managing KPIs, budgets, and teams at scale</w:t>
            </w:r>
          </w:p>
        </w:tc>
        <w:tc>
          <w:tcPr>
            <w:tcW w:type="dxa" w:w="2211"/>
          </w:tcPr>
          <w:p>
            <w:r/>
            <w:r>
              <w:rPr>
                <w:b w:val="0"/>
                <w:i w:val="0"/>
                <w:sz w:val="20"/>
              </w:rPr>
            </w:r>
          </w:p>
        </w:tc>
      </w:tr>
      <w:tr>
        <w:tc>
          <w:tcPr>
            <w:tcW w:type="dxa" w:w="7370"/>
          </w:tcPr>
          <w:p>
            <w:r/>
            <w:r>
              <w:rPr>
                <w:b w:val="0"/>
                <w:i w:val="0"/>
                <w:sz w:val="20"/>
              </w:rPr>
              <w:t>Autocratic or conflict-avoidant leadership that won't build a capable bench</w:t>
            </w:r>
          </w:p>
        </w:tc>
        <w:tc>
          <w:tcPr>
            <w:tcW w:type="dxa" w:w="2211"/>
          </w:tcPr>
          <w:p>
            <w:r/>
            <w:r>
              <w:rPr>
                <w:b w:val="0"/>
                <w:i w:val="0"/>
                <w:sz w:val="20"/>
              </w:rPr>
            </w:r>
          </w:p>
        </w:tc>
      </w:tr>
      <w:tr>
        <w:tc>
          <w:tcPr>
            <w:tcW w:type="dxa" w:w="7370"/>
          </w:tcPr>
          <w:p>
            <w:r/>
            <w:r>
              <w:rPr>
                <w:b w:val="0"/>
                <w:i w:val="0"/>
                <w:sz w:val="20"/>
              </w:rPr>
              <w:t>Poor judgement or loss of command in the crisis case</w:t>
            </w:r>
          </w:p>
        </w:tc>
        <w:tc>
          <w:tcPr>
            <w:tcW w:type="dxa" w:w="2211"/>
          </w:tcPr>
          <w:p>
            <w:r/>
            <w:r>
              <w:rPr>
                <w:b w:val="0"/>
                <w:i w:val="0"/>
                <w:sz w:val="20"/>
              </w:rPr>
            </w:r>
          </w:p>
        </w:tc>
      </w:tr>
    </w:tbl>
    <w:p>
      <w:pPr>
        <w:spacing w:before="200" w:after="80"/>
      </w:pPr>
      <w:r>
        <w:rPr>
          <w:b/>
          <w:color w:val="1F5C2D"/>
          <w:sz w:val="22"/>
        </w:rPr>
        <w:t>Final Recommendation</w:t>
      </w:r>
    </w:p>
    <w:tbl>
      <w:tblPr>
        <w:tblStyle w:val="TableGrid"/>
        <w:tblW w:type="auto" w:w="0"/>
        <w:jc w:val="center"/>
        <w:tblLayout w:type="fixed"/>
        <w:tblLook w:firstColumn="1" w:firstRow="1" w:lastColumn="0" w:lastRow="0" w:noHBand="0" w:noVBand="1" w:val="04A0"/>
        <w:tblLayout w:type="fixed"/>
      </w:tblPr>
      <w:tblGrid>
        <w:gridCol w:w="3458"/>
        <w:gridCol w:w="2041"/>
        <w:gridCol w:w="2211"/>
        <w:gridCol w:w="1871"/>
      </w:tblGrid>
      <w:tr>
        <w:tc>
          <w:tcPr>
            <w:tcW w:type="dxa" w:w="3458"/>
          </w:tcPr>
          <w:p>
            <w:r/>
            <w:r>
              <w:rPr>
                <w:b w:val="0"/>
                <w:i w:val="0"/>
                <w:sz w:val="20"/>
              </w:rPr>
              <w:t>Decision (tick one)</w:t>
            </w:r>
          </w:p>
        </w:tc>
        <w:tc>
          <w:tcPr>
            <w:tcW w:type="dxa" w:w="2041"/>
          </w:tcPr>
          <w:p>
            <w:r/>
            <w:r>
              <w:rPr>
                <w:b w:val="0"/>
                <w:i w:val="0"/>
                <w:sz w:val="20"/>
              </w:rPr>
              <w:t>Hire  ☐</w:t>
            </w:r>
          </w:p>
        </w:tc>
        <w:tc>
          <w:tcPr>
            <w:tcW w:type="dxa" w:w="2211"/>
          </w:tcPr>
          <w:p>
            <w:r/>
            <w:r>
              <w:rPr>
                <w:b w:val="0"/>
                <w:i w:val="0"/>
                <w:sz w:val="20"/>
              </w:rPr>
              <w:t>Hold / Reserve  ☐</w:t>
            </w:r>
          </w:p>
        </w:tc>
        <w:tc>
          <w:tcPr>
            <w:tcW w:type="dxa" w:w="1871"/>
          </w:tcPr>
          <w:p>
            <w:r/>
            <w:r>
              <w:rPr>
                <w:b w:val="0"/>
                <w:i w:val="0"/>
                <w:sz w:val="20"/>
              </w:rPr>
              <w:t>Do Not Hire  ☐</w:t>
            </w:r>
          </w:p>
        </w:tc>
      </w:tr>
      <w:tr>
        <w:tc>
          <w:tcPr>
            <w:tcW w:type="dxa" w:w="3458"/>
          </w:tcPr>
          <w:p>
            <w:r/>
            <w:r>
              <w:rPr>
                <w:b w:val="0"/>
                <w:i w:val="0"/>
                <w:sz w:val="20"/>
              </w:rPr>
              <w:t>Conditions (references, pre-employment physical, medical, licensing, start date):</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r>
        <w:tc>
          <w:tcPr>
            <w:tcW w:type="dxa" w:w="3458"/>
          </w:tcPr>
          <w:p>
            <w:r/>
            <w:r>
              <w:rPr>
                <w:b w:val="0"/>
                <w:i w:val="0"/>
                <w:sz w:val="20"/>
              </w:rPr>
              <w:t>Panel comments:</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bl>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Panel Member 1 (Chair — Operations/Production Manager or CEO) — Name / Signature / Date</w:t>
            </w:r>
          </w:p>
        </w:tc>
        <w:tc>
          <w:tcPr>
            <w:tcW w:type="dxa" w:w="4762"/>
          </w:tcPr>
          <w:p>
            <w:r/>
            <w:r>
              <w:rPr>
                <w:b w:val="0"/>
                <w:i w:val="0"/>
                <w:sz w:val="20"/>
              </w:rPr>
            </w:r>
          </w:p>
        </w:tc>
      </w:tr>
      <w:tr>
        <w:tc>
          <w:tcPr>
            <w:tcW w:type="dxa" w:w="4819"/>
          </w:tcPr>
          <w:p>
            <w:r/>
            <w:r>
              <w:rPr>
                <w:b w:val="0"/>
                <w:i w:val="0"/>
                <w:sz w:val="20"/>
              </w:rPr>
              <w:t>Panel Member 2 (Veterinarian) — Name / Signature / Date</w:t>
            </w:r>
          </w:p>
        </w:tc>
        <w:tc>
          <w:tcPr>
            <w:tcW w:type="dxa" w:w="4762"/>
          </w:tcPr>
          <w:p>
            <w:r/>
            <w:r>
              <w:rPr>
                <w:b w:val="0"/>
                <w:i w:val="0"/>
                <w:sz w:val="20"/>
              </w:rPr>
            </w:r>
          </w:p>
        </w:tc>
      </w:tr>
      <w:tr>
        <w:tc>
          <w:tcPr>
            <w:tcW w:type="dxa" w:w="4819"/>
          </w:tcPr>
          <w:p>
            <w:r/>
            <w:r>
              <w:rPr>
                <w:b w:val="0"/>
                <w:i w:val="0"/>
                <w:sz w:val="20"/>
              </w:rPr>
              <w:t>Panel Member 3 (HR / Finance) — Name / Signature / Date</w:t>
            </w:r>
          </w:p>
        </w:tc>
        <w:tc>
          <w:tcPr>
            <w:tcW w:type="dxa" w:w="4762"/>
          </w:tcPr>
          <w:p>
            <w:r/>
            <w:r>
              <w:rPr>
                <w:b w:val="0"/>
                <w:i w:val="0"/>
                <w:sz w:val="20"/>
              </w:rPr>
            </w:r>
          </w:p>
        </w:tc>
      </w:tr>
      <w:tr>
        <w:tc>
          <w:tcPr>
            <w:tcW w:type="dxa" w:w="4819"/>
          </w:tcPr>
          <w:p>
            <w:r/>
            <w:r>
              <w:rPr>
                <w:b w:val="0"/>
                <w:i w:val="0"/>
                <w:sz w:val="20"/>
              </w:rPr>
              <w:t>Approved by CEO / Operations Manager — Name / Signature / Date</w:t>
            </w:r>
          </w:p>
        </w:tc>
        <w:tc>
          <w:tcPr>
            <w:tcW w:type="dxa" w:w="4762"/>
          </w:tcPr>
          <w:p>
            <w:r/>
            <w:r>
              <w:rPr>
                <w:b w:val="0"/>
                <w:i w:val="0"/>
                <w:sz w:val="20"/>
              </w:rPr>
            </w:r>
          </w:p>
        </w:tc>
      </w:tr>
    </w:tbl>
    <w:p>
      <w:pPr>
        <w:spacing w:before="200"/>
      </w:pPr>
      <w:r>
        <w:rPr>
          <w:i/>
          <w:sz w:val="17"/>
        </w:rPr>
        <w:t>Wills Farms Ltd. — Internal Use Only. Appointment is confirmed only after reference checks, verification of qualifications, and the terms set out in the Breeding Operations HR Manual v2.1.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