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5C2D"/>
          <w:sz w:val="32"/>
        </w:rPr>
        <w:t>WILLS FARMS LTD.</w:t>
      </w:r>
    </w:p>
    <w:p>
      <w:pPr>
        <w:jc w:val="center"/>
      </w:pPr>
      <w:r>
        <w:rPr>
          <w:b/>
          <w:sz w:val="26"/>
        </w:rPr>
        <w:t>Structured Interview Guide and Evaluation Sheet</w:t>
      </w:r>
    </w:p>
    <w:p>
      <w:pPr>
        <w:jc w:val="center"/>
      </w:pPr>
      <w:r>
        <w:rPr>
          <w:sz w:val="24"/>
        </w:rPr>
        <w:t>Data Analyst (Technical-Professional, L2/L3 grade)</w:t>
      </w:r>
    </w:p>
    <w:p>
      <w:pPr>
        <w:jc w:val="center"/>
      </w:pPr>
      <w:r>
        <w:rPr>
          <w:i/>
          <w:sz w:val="18"/>
        </w:rPr>
        <w:t>Aligned to Breeding Operations HR Manual v2.1 (30 May 2026)</w:t>
      </w:r>
    </w:p>
    <w:tbl>
      <w:tblPr>
        <w:tblStyle w:val="TableGrid"/>
        <w:tblW w:type="auto" w:w="0"/>
        <w:jc w:val="center"/>
        <w:tblLayout w:type="fixed"/>
        <w:tblLook w:firstColumn="1" w:firstRow="1" w:lastColumn="0" w:lastRow="0" w:noHBand="0" w:noVBand="1" w:val="04A0"/>
        <w:tblLayout w:type="fixed"/>
      </w:tblPr>
      <w:tblGrid>
        <w:gridCol w:w="2381"/>
        <w:gridCol w:w="2438"/>
        <w:gridCol w:w="2381"/>
        <w:gridCol w:w="2438"/>
      </w:tblGrid>
      <w:tr>
        <w:tc>
          <w:tcPr>
            <w:tcW w:type="dxa" w:w="2381"/>
          </w:tcPr>
          <w:p>
            <w:r/>
            <w:r>
              <w:rPr>
                <w:b w:val="0"/>
                <w:i w:val="0"/>
                <w:sz w:val="20"/>
              </w:rPr>
              <w:t>Candidate Name:</w:t>
            </w:r>
          </w:p>
        </w:tc>
        <w:tc>
          <w:tcPr>
            <w:tcW w:type="dxa" w:w="2438"/>
          </w:tcPr>
          <w:p>
            <w:r/>
            <w:r>
              <w:rPr>
                <w:b w:val="0"/>
                <w:i w:val="0"/>
                <w:sz w:val="20"/>
              </w:rPr>
            </w:r>
          </w:p>
        </w:tc>
        <w:tc>
          <w:tcPr>
            <w:tcW w:type="dxa" w:w="2381"/>
          </w:tcPr>
          <w:p>
            <w:r/>
            <w:r>
              <w:rPr>
                <w:b w:val="0"/>
                <w:i w:val="0"/>
                <w:sz w:val="20"/>
              </w:rPr>
              <w:t>Date:</w:t>
            </w:r>
          </w:p>
        </w:tc>
        <w:tc>
          <w:tcPr>
            <w:tcW w:type="dxa" w:w="2438"/>
          </w:tcPr>
          <w:p>
            <w:r/>
            <w:r>
              <w:rPr>
                <w:b w:val="0"/>
                <w:i w:val="0"/>
                <w:sz w:val="20"/>
              </w:rPr>
            </w:r>
          </w:p>
        </w:tc>
      </w:tr>
      <w:tr>
        <w:tc>
          <w:tcPr>
            <w:tcW w:type="dxa" w:w="2381"/>
          </w:tcPr>
          <w:p>
            <w:r/>
            <w:r>
              <w:rPr>
                <w:b w:val="0"/>
                <w:i w:val="0"/>
                <w:sz w:val="20"/>
              </w:rPr>
              <w:t>Position Applied For:</w:t>
            </w:r>
          </w:p>
        </w:tc>
        <w:tc>
          <w:tcPr>
            <w:tcW w:type="dxa" w:w="2438"/>
          </w:tcPr>
          <w:p>
            <w:r/>
            <w:r>
              <w:rPr>
                <w:b w:val="0"/>
                <w:i w:val="0"/>
                <w:sz w:val="20"/>
              </w:rPr>
              <w:t>Data Analyst</w:t>
            </w:r>
          </w:p>
        </w:tc>
        <w:tc>
          <w:tcPr>
            <w:tcW w:type="dxa" w:w="2381"/>
          </w:tcPr>
          <w:p>
            <w:r/>
            <w:r>
              <w:rPr>
                <w:b w:val="0"/>
                <w:i w:val="0"/>
                <w:sz w:val="20"/>
              </w:rPr>
              <w:t>Interview Location:</w:t>
            </w:r>
          </w:p>
        </w:tc>
        <w:tc>
          <w:tcPr>
            <w:tcW w:type="dxa" w:w="2438"/>
          </w:tcPr>
          <w:p>
            <w:r/>
            <w:r>
              <w:rPr>
                <w:b w:val="0"/>
                <w:i w:val="0"/>
                <w:sz w:val="20"/>
              </w:rPr>
            </w:r>
          </w:p>
        </w:tc>
      </w:tr>
      <w:tr>
        <w:tc>
          <w:tcPr>
            <w:tcW w:type="dxa" w:w="2381"/>
          </w:tcPr>
          <w:p>
            <w:r/>
            <w:r>
              <w:rPr>
                <w:b w:val="0"/>
                <w:i w:val="0"/>
                <w:sz w:val="20"/>
              </w:rPr>
              <w:t>Panel Member 1 (Chair):</w:t>
            </w:r>
          </w:p>
        </w:tc>
        <w:tc>
          <w:tcPr>
            <w:tcW w:type="dxa" w:w="2438"/>
          </w:tcPr>
          <w:p>
            <w:r/>
            <w:r>
              <w:rPr>
                <w:b w:val="0"/>
                <w:i w:val="0"/>
                <w:sz w:val="20"/>
              </w:rPr>
            </w:r>
          </w:p>
        </w:tc>
        <w:tc>
          <w:tcPr>
            <w:tcW w:type="dxa" w:w="2381"/>
          </w:tcPr>
          <w:p>
            <w:r/>
            <w:r>
              <w:rPr>
                <w:b w:val="0"/>
                <w:i w:val="0"/>
                <w:sz w:val="20"/>
              </w:rPr>
              <w:t>Panel Member 2:</w:t>
            </w:r>
          </w:p>
        </w:tc>
        <w:tc>
          <w:tcPr>
            <w:tcW w:type="dxa" w:w="2438"/>
          </w:tcPr>
          <w:p>
            <w:r/>
            <w:r>
              <w:rPr>
                <w:b w:val="0"/>
                <w:i w:val="0"/>
                <w:sz w:val="20"/>
              </w:rPr>
            </w:r>
          </w:p>
        </w:tc>
      </w:tr>
      <w:tr>
        <w:tc>
          <w:tcPr>
            <w:tcW w:type="dxa" w:w="2381"/>
          </w:tcPr>
          <w:p>
            <w:r/>
            <w:r>
              <w:rPr>
                <w:b w:val="0"/>
                <w:i w:val="0"/>
                <w:sz w:val="20"/>
              </w:rPr>
              <w:t>Panel Member 3:</w:t>
            </w:r>
          </w:p>
        </w:tc>
        <w:tc>
          <w:tcPr>
            <w:tcW w:type="dxa" w:w="2438"/>
          </w:tcPr>
          <w:p>
            <w:r/>
            <w:r>
              <w:rPr>
                <w:b w:val="0"/>
                <w:i w:val="0"/>
                <w:sz w:val="20"/>
              </w:rPr>
            </w:r>
          </w:p>
        </w:tc>
        <w:tc>
          <w:tcPr>
            <w:tcW w:type="dxa" w:w="2381"/>
          </w:tcPr>
          <w:p>
            <w:r/>
            <w:r>
              <w:rPr>
                <w:b w:val="0"/>
                <w:i w:val="0"/>
                <w:sz w:val="20"/>
              </w:rPr>
              <w:t>Candidate Ref. No.:</w:t>
            </w:r>
          </w:p>
        </w:tc>
        <w:tc>
          <w:tcPr>
            <w:tcW w:type="dxa" w:w="2438"/>
          </w:tcPr>
          <w:p>
            <w:r/>
            <w:r>
              <w:rPr>
                <w:b w:val="0"/>
                <w:i w:val="0"/>
                <w:sz w:val="20"/>
              </w:rPr>
            </w:r>
          </w:p>
        </w:tc>
      </w:tr>
    </w:tbl>
    <w:p>
      <w:pPr>
        <w:spacing w:before="200" w:after="80"/>
      </w:pPr>
      <w:r>
        <w:rPr>
          <w:b/>
          <w:color w:val="1F5C2D"/>
          <w:sz w:val="24"/>
        </w:rPr>
        <w:t>Interviewer Briefing — Read Before the Interview</w:t>
      </w:r>
    </w:p>
    <w:p>
      <w:pPr>
        <w:spacing w:after="80"/>
      </w:pPr>
      <w:r>
        <w:rPr>
          <w:b w:val="0"/>
          <w:i w:val="0"/>
          <w:sz w:val="21"/>
        </w:rPr>
        <w:t>The Data Analyst owns the integrity, reporting, and traceability of the multiplication operation's records — service, returns, pregnancy, farrowing, weaning, mortality, treatment, semen, gilt-source, and PS/F1 dispatch data — and turns them into KPI reports, dashboards, exception analysis, and audit-ready documentation for management and the external genetics supplier. Critically, this role does NOT enter or correct primary records: the Analyst analyses, reports, and flags issues back to the L4 for action. You are hiring for strong analytical and dashboarding skill, meticulous accuracy, data integrity, and the discipline to respect that boundary.</w:t>
      </w:r>
    </w:p>
    <w:p>
      <w:pPr>
        <w:spacing w:after="80"/>
      </w:pPr>
      <w:r>
        <w:rPr>
          <w:b w:val="0"/>
          <w:i w:val="0"/>
          <w:sz w:val="21"/>
        </w:rPr>
        <w:t>The main qualification is a data-analyst credential (degree/HND/Diploma in data science, analytics, statistics, information systems, computer science, IT, business analytics, or mathematics) OR a recognised professional certification with portfolio work; advanced spreadsheets, basic SQL, and at least one visualisation tool are required. A livestock-domain qualification is desirable but, if absent, on-the-job production training in the first six months is mandatory — so probe both analytical skill and willingness to learn the swine context.</w:t>
      </w:r>
    </w:p>
    <w:p>
      <w:pPr>
        <w:spacing w:after="80"/>
      </w:pPr>
      <w:r>
        <w:rPr>
          <w:b w:val="0"/>
          <w:i w:val="0"/>
          <w:sz w:val="21"/>
        </w:rPr>
        <w:t>Rating scale 1–5. Recommended panel: Breeding Farm Manager or Operations/Production Manager as chair, plus the Herd Supervisor/Manager (L4) and, if available, an IT/analytics reviewer. Include a hands-on data exercise. Allow 60–75 minutes.</w:t>
      </w:r>
    </w:p>
    <w:p>
      <w:pPr>
        <w:spacing w:before="200" w:after="80"/>
      </w:pPr>
      <w:r>
        <w:rPr>
          <w:b/>
          <w:color w:val="1F5C2D"/>
          <w:sz w:val="24"/>
        </w:rPr>
        <w:t>Section A — Screening and Qualification Checklist (Pass/Fail)</w:t>
      </w:r>
    </w:p>
    <w:p>
      <w:pPr>
        <w:spacing w:after="80"/>
      </w:pPr>
      <w:r>
        <w:rPr>
          <w:b w:val="0"/>
          <w:i/>
          <w:sz w:val="19"/>
        </w:rPr>
        <w:t>Verify before or at the start of the interview. Any “No” on A1–A2 disqualifies unless the Operations/Production Manager approves a documented exception.</w:t>
      </w:r>
    </w:p>
    <w:tbl>
      <w:tblPr>
        <w:tblStyle w:val="TableGrid"/>
        <w:tblW w:type="auto" w:w="0"/>
        <w:jc w:val="center"/>
        <w:tblLayout w:type="fixed"/>
        <w:tblLook w:firstColumn="1" w:firstRow="1" w:lastColumn="0" w:lastRow="0" w:noHBand="0" w:noVBand="1" w:val="04A0"/>
        <w:tblLayout w:type="fixed"/>
      </w:tblPr>
      <w:tblGrid>
        <w:gridCol w:w="453"/>
        <w:gridCol w:w="5499"/>
        <w:gridCol w:w="623"/>
        <w:gridCol w:w="623"/>
        <w:gridCol w:w="2438"/>
      </w:tblGrid>
      <w:tr>
        <w:tc>
          <w:tcPr>
            <w:tcW w:type="dxa" w:w="454"/>
            <w:shd w:val="clear" w:fill="D9E5DC"/>
          </w:tcPr>
          <w:p>
            <w:r/>
            <w:r>
              <w:rPr>
                <w:b/>
                <w:i w:val="0"/>
                <w:sz w:val="20"/>
              </w:rPr>
              <w:t>#</w:t>
            </w:r>
          </w:p>
        </w:tc>
        <w:tc>
          <w:tcPr>
            <w:tcW w:type="dxa" w:w="5499"/>
            <w:shd w:val="clear" w:fill="D9E5DC"/>
          </w:tcPr>
          <w:p>
            <w:r/>
            <w:r>
              <w:rPr>
                <w:b/>
                <w:i w:val="0"/>
                <w:sz w:val="20"/>
              </w:rPr>
              <w:t>Requirement</w:t>
            </w:r>
          </w:p>
        </w:tc>
        <w:tc>
          <w:tcPr>
            <w:tcW w:type="dxa" w:w="624"/>
            <w:shd w:val="clear" w:fill="D9E5DC"/>
          </w:tcPr>
          <w:p>
            <w:r/>
            <w:r>
              <w:rPr>
                <w:b/>
                <w:i w:val="0"/>
                <w:sz w:val="20"/>
              </w:rPr>
              <w:t>Yes</w:t>
            </w:r>
          </w:p>
        </w:tc>
        <w:tc>
          <w:tcPr>
            <w:tcW w:type="dxa" w:w="624"/>
            <w:shd w:val="clear" w:fill="D9E5DC"/>
          </w:tcPr>
          <w:p>
            <w:r/>
            <w:r>
              <w:rPr>
                <w:b/>
                <w:i w:val="0"/>
                <w:sz w:val="20"/>
              </w:rPr>
              <w:t>No</w:t>
            </w:r>
          </w:p>
        </w:tc>
        <w:tc>
          <w:tcPr>
            <w:tcW w:type="dxa" w:w="2438"/>
            <w:shd w:val="clear" w:fill="D9E5DC"/>
          </w:tcPr>
          <w:p>
            <w:r/>
            <w:r>
              <w:rPr>
                <w:b/>
                <w:i w:val="0"/>
                <w:sz w:val="20"/>
              </w:rPr>
              <w:t>Notes</w:t>
            </w:r>
          </w:p>
        </w:tc>
      </w:tr>
      <w:tr>
        <w:tc>
          <w:tcPr>
            <w:tcW w:type="dxa" w:w="454"/>
          </w:tcPr>
          <w:p>
            <w:r/>
            <w:r>
              <w:rPr>
                <w:b w:val="0"/>
                <w:i w:val="0"/>
                <w:sz w:val="20"/>
              </w:rPr>
              <w:t>A1</w:t>
            </w:r>
          </w:p>
        </w:tc>
        <w:tc>
          <w:tcPr>
            <w:tcW w:type="dxa" w:w="5499"/>
          </w:tcPr>
          <w:p>
            <w:r/>
            <w:r>
              <w:rPr>
                <w:b w:val="0"/>
                <w:i w:val="0"/>
                <w:sz w:val="20"/>
              </w:rPr>
              <w:t>Data-analyst credential (degree/HND/Diploma in a quantitative field) OR recognised professional certification with portfolio — evidence sighted</w:t>
            </w:r>
          </w:p>
        </w:tc>
        <w:tc>
          <w:tcPr>
            <w:tcW w:type="dxa" w:w="624"/>
          </w:tcPr>
          <w:p>
            <w:r/>
            <w:r>
              <w:rPr>
                <w:b w:val="0"/>
                <w:i w:val="0"/>
                <w:sz w:val="20"/>
              </w:rPr>
            </w:r>
          </w:p>
        </w:tc>
        <w:tc>
          <w:tcPr>
            <w:tcW w:type="dxa" w:w="624"/>
          </w:tcPr>
          <w:p>
            <w:r/>
            <w:r>
              <w:rPr>
                <w:b w:val="0"/>
                <w:i w:val="0"/>
                <w:sz w:val="20"/>
              </w:rPr>
            </w:r>
          </w:p>
        </w:tc>
        <w:tc>
          <w:tcPr>
            <w:tcW w:type="dxa" w:w="2438"/>
          </w:tcPr>
          <w:p>
            <w:r/>
            <w:r>
              <w:rPr>
                <w:b w:val="0"/>
                <w:i w:val="0"/>
                <w:sz w:val="20"/>
              </w:rPr>
            </w:r>
          </w:p>
        </w:tc>
      </w:tr>
      <w:tr>
        <w:tc>
          <w:tcPr>
            <w:tcW w:type="dxa" w:w="454"/>
          </w:tcPr>
          <w:p>
            <w:r/>
            <w:r>
              <w:rPr>
                <w:b w:val="0"/>
                <w:i w:val="0"/>
                <w:sz w:val="20"/>
              </w:rPr>
              <w:t>A2</w:t>
            </w:r>
          </w:p>
        </w:tc>
        <w:tc>
          <w:tcPr>
            <w:tcW w:type="dxa" w:w="5499"/>
          </w:tcPr>
          <w:p>
            <w:r/>
            <w:r>
              <w:rPr>
                <w:b w:val="0"/>
                <w:i w:val="0"/>
                <w:sz w:val="20"/>
              </w:rPr>
              <w:t>Demonstrated proficiency in advanced spreadsheets (pivot tables, lookups, charting), basic SQL, and at least one dashboarding tool</w:t>
            </w:r>
          </w:p>
        </w:tc>
        <w:tc>
          <w:tcPr>
            <w:tcW w:type="dxa" w:w="624"/>
          </w:tcPr>
          <w:p>
            <w:r/>
            <w:r>
              <w:rPr>
                <w:b w:val="0"/>
                <w:i w:val="0"/>
                <w:sz w:val="20"/>
              </w:rPr>
            </w:r>
          </w:p>
        </w:tc>
        <w:tc>
          <w:tcPr>
            <w:tcW w:type="dxa" w:w="624"/>
          </w:tcPr>
          <w:p>
            <w:r/>
            <w:r>
              <w:rPr>
                <w:b w:val="0"/>
                <w:i w:val="0"/>
                <w:sz w:val="20"/>
              </w:rPr>
            </w:r>
          </w:p>
        </w:tc>
        <w:tc>
          <w:tcPr>
            <w:tcW w:type="dxa" w:w="2438"/>
          </w:tcPr>
          <w:p>
            <w:r/>
            <w:r>
              <w:rPr>
                <w:b w:val="0"/>
                <w:i w:val="0"/>
                <w:sz w:val="20"/>
              </w:rPr>
            </w:r>
          </w:p>
        </w:tc>
      </w:tr>
      <w:tr>
        <w:tc>
          <w:tcPr>
            <w:tcW w:type="dxa" w:w="454"/>
          </w:tcPr>
          <w:p>
            <w:r/>
            <w:r>
              <w:rPr>
                <w:b w:val="0"/>
                <w:i w:val="0"/>
                <w:sz w:val="20"/>
              </w:rPr>
              <w:t>A3</w:t>
            </w:r>
          </w:p>
        </w:tc>
        <w:tc>
          <w:tcPr>
            <w:tcW w:type="dxa" w:w="5499"/>
          </w:tcPr>
          <w:p>
            <w:r/>
            <w:r>
              <w:rPr>
                <w:b w:val="0"/>
                <w:i w:val="0"/>
                <w:sz w:val="20"/>
              </w:rPr>
              <w:t>Portfolio of prior data-analysis work (dashboards, KPI reports, projects) available for review</w:t>
            </w:r>
          </w:p>
        </w:tc>
        <w:tc>
          <w:tcPr>
            <w:tcW w:type="dxa" w:w="624"/>
          </w:tcPr>
          <w:p>
            <w:r/>
            <w:r>
              <w:rPr>
                <w:b w:val="0"/>
                <w:i w:val="0"/>
                <w:sz w:val="20"/>
              </w:rPr>
            </w:r>
          </w:p>
        </w:tc>
        <w:tc>
          <w:tcPr>
            <w:tcW w:type="dxa" w:w="624"/>
          </w:tcPr>
          <w:p>
            <w:r/>
            <w:r>
              <w:rPr>
                <w:b w:val="0"/>
                <w:i w:val="0"/>
                <w:sz w:val="20"/>
              </w:rPr>
            </w:r>
          </w:p>
        </w:tc>
        <w:tc>
          <w:tcPr>
            <w:tcW w:type="dxa" w:w="2438"/>
          </w:tcPr>
          <w:p>
            <w:r/>
            <w:r>
              <w:rPr>
                <w:b w:val="0"/>
                <w:i w:val="0"/>
                <w:sz w:val="20"/>
              </w:rPr>
            </w:r>
          </w:p>
        </w:tc>
      </w:tr>
      <w:tr>
        <w:tc>
          <w:tcPr>
            <w:tcW w:type="dxa" w:w="454"/>
          </w:tcPr>
          <w:p>
            <w:r/>
            <w:r>
              <w:rPr>
                <w:b w:val="0"/>
                <w:i w:val="0"/>
                <w:sz w:val="20"/>
              </w:rPr>
              <w:t>A4</w:t>
            </w:r>
          </w:p>
        </w:tc>
        <w:tc>
          <w:tcPr>
            <w:tcW w:type="dxa" w:w="5499"/>
          </w:tcPr>
          <w:p>
            <w:r/>
            <w:r>
              <w:rPr>
                <w:b w:val="0"/>
                <w:i w:val="0"/>
                <w:sz w:val="20"/>
              </w:rPr>
              <w:t>Familiarity with herd-management software (PigExpert, PigCHAMP, PigKnows, or equivalent) — desirable</w:t>
            </w:r>
          </w:p>
        </w:tc>
        <w:tc>
          <w:tcPr>
            <w:tcW w:type="dxa" w:w="624"/>
          </w:tcPr>
          <w:p>
            <w:r/>
            <w:r>
              <w:rPr>
                <w:b w:val="0"/>
                <w:i w:val="0"/>
                <w:sz w:val="20"/>
              </w:rPr>
            </w:r>
          </w:p>
        </w:tc>
        <w:tc>
          <w:tcPr>
            <w:tcW w:type="dxa" w:w="624"/>
          </w:tcPr>
          <w:p>
            <w:r/>
            <w:r>
              <w:rPr>
                <w:b w:val="0"/>
                <w:i w:val="0"/>
                <w:sz w:val="20"/>
              </w:rPr>
            </w:r>
          </w:p>
        </w:tc>
        <w:tc>
          <w:tcPr>
            <w:tcW w:type="dxa" w:w="2438"/>
          </w:tcPr>
          <w:p>
            <w:r/>
            <w:r>
              <w:rPr>
                <w:b w:val="0"/>
                <w:i w:val="0"/>
                <w:sz w:val="20"/>
              </w:rPr>
            </w:r>
          </w:p>
        </w:tc>
      </w:tr>
      <w:tr>
        <w:tc>
          <w:tcPr>
            <w:tcW w:type="dxa" w:w="454"/>
          </w:tcPr>
          <w:p>
            <w:r/>
            <w:r>
              <w:rPr>
                <w:b w:val="0"/>
                <w:i w:val="0"/>
                <w:sz w:val="20"/>
              </w:rPr>
              <w:t>A5</w:t>
            </w:r>
          </w:p>
        </w:tc>
        <w:tc>
          <w:tcPr>
            <w:tcW w:type="dxa" w:w="5499"/>
          </w:tcPr>
          <w:p>
            <w:r/>
            <w:r>
              <w:rPr>
                <w:b w:val="0"/>
                <w:i w:val="0"/>
                <w:sz w:val="20"/>
              </w:rPr>
              <w:t>Livestock-domain qualification (desirable; if absent, candidate accepts mandatory 6-month production training)</w:t>
            </w:r>
          </w:p>
        </w:tc>
        <w:tc>
          <w:tcPr>
            <w:tcW w:type="dxa" w:w="624"/>
          </w:tcPr>
          <w:p>
            <w:r/>
            <w:r>
              <w:rPr>
                <w:b w:val="0"/>
                <w:i w:val="0"/>
                <w:sz w:val="20"/>
              </w:rPr>
            </w:r>
          </w:p>
        </w:tc>
        <w:tc>
          <w:tcPr>
            <w:tcW w:type="dxa" w:w="624"/>
          </w:tcPr>
          <w:p>
            <w:r/>
            <w:r>
              <w:rPr>
                <w:b w:val="0"/>
                <w:i w:val="0"/>
                <w:sz w:val="20"/>
              </w:rPr>
            </w:r>
          </w:p>
        </w:tc>
        <w:tc>
          <w:tcPr>
            <w:tcW w:type="dxa" w:w="2438"/>
          </w:tcPr>
          <w:p>
            <w:r/>
            <w:r>
              <w:rPr>
                <w:b w:val="0"/>
                <w:i w:val="0"/>
                <w:sz w:val="20"/>
              </w:rPr>
            </w:r>
          </w:p>
        </w:tc>
      </w:tr>
      <w:tr>
        <w:tc>
          <w:tcPr>
            <w:tcW w:type="dxa" w:w="454"/>
          </w:tcPr>
          <w:p>
            <w:r/>
            <w:r>
              <w:rPr>
                <w:b w:val="0"/>
                <w:i w:val="0"/>
                <w:sz w:val="20"/>
              </w:rPr>
              <w:t>A6</w:t>
            </w:r>
          </w:p>
        </w:tc>
        <w:tc>
          <w:tcPr>
            <w:tcW w:type="dxa" w:w="5499"/>
          </w:tcPr>
          <w:p>
            <w:r/>
            <w:r>
              <w:rPr>
                <w:b w:val="0"/>
                <w:i w:val="0"/>
                <w:sz w:val="20"/>
              </w:rPr>
              <w:t>Exposure to Python or R, and to data-integrity / traceability / audit support (advantage)</w:t>
            </w:r>
          </w:p>
        </w:tc>
        <w:tc>
          <w:tcPr>
            <w:tcW w:type="dxa" w:w="624"/>
          </w:tcPr>
          <w:p>
            <w:r/>
            <w:r>
              <w:rPr>
                <w:b w:val="0"/>
                <w:i w:val="0"/>
                <w:sz w:val="20"/>
              </w:rPr>
            </w:r>
          </w:p>
        </w:tc>
        <w:tc>
          <w:tcPr>
            <w:tcW w:type="dxa" w:w="624"/>
          </w:tcPr>
          <w:p>
            <w:r/>
            <w:r>
              <w:rPr>
                <w:b w:val="0"/>
                <w:i w:val="0"/>
                <w:sz w:val="20"/>
              </w:rPr>
            </w:r>
          </w:p>
        </w:tc>
        <w:tc>
          <w:tcPr>
            <w:tcW w:type="dxa" w:w="2438"/>
          </w:tcPr>
          <w:p>
            <w:r/>
            <w:r>
              <w:rPr>
                <w:b w:val="0"/>
                <w:i w:val="0"/>
                <w:sz w:val="20"/>
              </w:rPr>
            </w:r>
          </w:p>
        </w:tc>
      </w:tr>
      <w:tr>
        <w:tc>
          <w:tcPr>
            <w:tcW w:type="dxa" w:w="454"/>
          </w:tcPr>
          <w:p>
            <w:r/>
            <w:r>
              <w:rPr>
                <w:b w:val="0"/>
                <w:i w:val="0"/>
                <w:sz w:val="20"/>
              </w:rPr>
              <w:t>A7</w:t>
            </w:r>
          </w:p>
        </w:tc>
        <w:tc>
          <w:tcPr>
            <w:tcW w:type="dxa" w:w="5499"/>
          </w:tcPr>
          <w:p>
            <w:r/>
            <w:r>
              <w:rPr>
                <w:b w:val="0"/>
                <w:i w:val="0"/>
                <w:sz w:val="20"/>
              </w:rPr>
              <w:t>Two contactable references, including one who can speak to accuracy and integrity</w:t>
            </w:r>
          </w:p>
        </w:tc>
        <w:tc>
          <w:tcPr>
            <w:tcW w:type="dxa" w:w="624"/>
          </w:tcPr>
          <w:p>
            <w:r/>
            <w:r>
              <w:rPr>
                <w:b w:val="0"/>
                <w:i w:val="0"/>
                <w:sz w:val="20"/>
              </w:rPr>
            </w:r>
          </w:p>
        </w:tc>
        <w:tc>
          <w:tcPr>
            <w:tcW w:type="dxa" w:w="624"/>
          </w:tcPr>
          <w:p>
            <w:r/>
            <w:r>
              <w:rPr>
                <w:b w:val="0"/>
                <w:i w:val="0"/>
                <w:sz w:val="20"/>
              </w:rPr>
            </w:r>
          </w:p>
        </w:tc>
        <w:tc>
          <w:tcPr>
            <w:tcW w:type="dxa" w:w="2438"/>
          </w:tcPr>
          <w:p>
            <w:r/>
            <w:r>
              <w:rPr>
                <w:b w:val="0"/>
                <w:i w:val="0"/>
                <w:sz w:val="20"/>
              </w:rPr>
            </w:r>
          </w:p>
        </w:tc>
      </w:tr>
    </w:tbl>
    <w:p>
      <w:pPr>
        <w:spacing w:before="200" w:after="80"/>
      </w:pPr>
      <w:r>
        <w:rPr>
          <w:b/>
          <w:color w:val="1F5C2D"/>
          <w:sz w:val="24"/>
        </w:rPr>
        <w:t>Section B — Structured Interview Questions</w:t>
      </w:r>
    </w:p>
    <w:p>
      <w:pPr>
        <w:spacing w:after="80"/>
      </w:pPr>
      <w:r>
        <w:rPr>
          <w:b w:val="0"/>
          <w:i/>
          <w:sz w:val="19"/>
        </w:rPr>
        <w:t>Warm-up (not scored): “Walk us through a data or reporting project you are proud of and the tools you used.”</w:t>
      </w:r>
    </w:p>
    <w:p>
      <w:pPr>
        <w:spacing w:before="200" w:after="80"/>
      </w:pPr>
      <w:r>
        <w:rPr>
          <w:b/>
          <w:color w:val="1F5C2D"/>
          <w:sz w:val="22"/>
        </w:rPr>
        <w:t>B1. Analytical and Technical Skill</w:t>
      </w:r>
    </w:p>
    <w:p>
      <w:pPr>
        <w:spacing w:before="160" w:after="40"/>
      </w:pPr>
      <w:r>
        <w:rPr>
          <w:b/>
        </w:rPr>
        <w:t xml:space="preserve">Q1. </w:t>
      </w:r>
      <w:r>
        <w:rPr>
          <w:b/>
        </w:rPr>
        <w:t>Take us through how you would build a weekly reproductive-KPI report and dashboard from raw event records. What tools and steps?</w:t>
      </w:r>
    </w:p>
    <w:p>
      <w:pPr>
        <w:spacing w:after="40"/>
      </w:pPr>
      <w:r>
        <w:rPr>
          <w:i/>
          <w:color w:val="404040"/>
          <w:sz w:val="19"/>
        </w:rPr>
        <w:t>Look for: Clear pipeline: data source, cleaning, pivots/queries, KPI logic, visualisation, distribution; names real tools. Concrete, competent workflow.</w:t>
      </w:r>
    </w:p>
    <w:p>
      <w:pPr>
        <w:spacing w:after="120"/>
      </w:pPr>
      <w:r>
        <w:rPr>
          <w:sz w:val="19"/>
        </w:rPr>
        <w:t>Rating:  1    2    3    4    5        Notes: _______________________________________________</w:t>
      </w:r>
    </w:p>
    <w:p>
      <w:pPr>
        <w:spacing w:before="160" w:after="40"/>
      </w:pPr>
      <w:r>
        <w:rPr>
          <w:b/>
        </w:rPr>
        <w:t xml:space="preserve">Q2. </w:t>
      </w:r>
      <w:r>
        <w:rPr>
          <w:b/>
        </w:rPr>
        <w:t>How comfortable are you with SQL and dashboarding? Describe a query or dashboard you built and what it did.</w:t>
      </w:r>
    </w:p>
    <w:p>
      <w:pPr>
        <w:spacing w:after="40"/>
      </w:pPr>
      <w:r>
        <w:rPr>
          <w:i/>
          <w:color w:val="404040"/>
          <w:sz w:val="19"/>
        </w:rPr>
        <w:t>Look for: Genuine hands-on detail; can explain the logic, not just name tools. Depth matches the stated requirement.</w:t>
      </w:r>
    </w:p>
    <w:p>
      <w:pPr>
        <w:spacing w:after="120"/>
      </w:pPr>
      <w:r>
        <w:rPr>
          <w:sz w:val="19"/>
        </w:rPr>
        <w:t>Rating:  1    2    3    4    5        Notes: _______________________________________________</w:t>
      </w:r>
    </w:p>
    <w:p>
      <w:pPr>
        <w:spacing w:before="160" w:after="40"/>
      </w:pPr>
      <w:r>
        <w:rPr>
          <w:b/>
        </w:rPr>
        <w:t xml:space="preserve">Q3. </w:t>
      </w:r>
      <w:r>
        <w:rPr>
          <w:b/>
        </w:rPr>
        <w:t>You are given a messy dataset with duplicates, missing values, and inconsistent IDs. How do you turn it into something reliable?</w:t>
      </w:r>
    </w:p>
    <w:p>
      <w:pPr>
        <w:spacing w:after="40"/>
      </w:pPr>
      <w:r>
        <w:rPr>
          <w:i/>
          <w:color w:val="404040"/>
          <w:sz w:val="19"/>
        </w:rPr>
        <w:t>Look for: Systematic cleaning and validation; documents assumptions; flags rather than silently guesses. Accuracy-first mindset.</w:t>
      </w:r>
    </w:p>
    <w:p>
      <w:pPr>
        <w:spacing w:after="120"/>
      </w:pPr>
      <w:r>
        <w:rPr>
          <w:sz w:val="19"/>
        </w:rPr>
        <w:t>Rating:  1    2    3    4    5        Notes: _______________________________________________</w:t>
      </w:r>
    </w:p>
    <w:p>
      <w:pPr>
        <w:spacing w:before="200" w:after="80"/>
      </w:pPr>
      <w:r>
        <w:rPr>
          <w:b/>
          <w:color w:val="1F5C2D"/>
          <w:sz w:val="22"/>
        </w:rPr>
        <w:t>B2. KPI Understanding in the Swine Context</w:t>
      </w:r>
    </w:p>
    <w:p>
      <w:pPr>
        <w:spacing w:before="160" w:after="40"/>
      </w:pPr>
      <w:r>
        <w:rPr>
          <w:b/>
        </w:rPr>
        <w:t xml:space="preserve">Q4. </w:t>
      </w:r>
      <w:r>
        <w:rPr>
          <w:b/>
        </w:rPr>
        <w:t>What do you understand a farrowing rate or pigs-weaned-per-sow-per-year KPI to mean, and why would management care about the trend?</w:t>
      </w:r>
    </w:p>
    <w:p>
      <w:pPr>
        <w:spacing w:after="40"/>
      </w:pPr>
      <w:r>
        <w:rPr>
          <w:i/>
          <w:color w:val="404040"/>
          <w:sz w:val="19"/>
        </w:rPr>
        <w:t>Look for: Grasps the meaning and business relevance even if new to swine; connects data to farm performance. Tests domain curiosity and learning ability.</w:t>
      </w:r>
    </w:p>
    <w:p>
      <w:pPr>
        <w:spacing w:after="120"/>
      </w:pPr>
      <w:r>
        <w:rPr>
          <w:sz w:val="19"/>
        </w:rPr>
        <w:t>Rating:  1    2    3    4    5        Notes: _______________________________________________</w:t>
      </w:r>
    </w:p>
    <w:p>
      <w:pPr>
        <w:spacing w:before="160" w:after="40"/>
      </w:pPr>
      <w:r>
        <w:rPr>
          <w:b/>
        </w:rPr>
        <w:t xml:space="preserve">Q5. </w:t>
      </w:r>
      <w:r>
        <w:rPr>
          <w:b/>
        </w:rPr>
        <w:t>If you have no livestock background, how would you get up to speed on what these production numbers actually mean?</w:t>
      </w:r>
    </w:p>
    <w:p>
      <w:pPr>
        <w:spacing w:after="40"/>
      </w:pPr>
      <w:r>
        <w:rPr>
          <w:i/>
          <w:color w:val="404040"/>
          <w:sz w:val="19"/>
        </w:rPr>
        <w:t>Look for: Eager, structured learning plan; asks the vet/managers; accepts the mandatory 6-month production training. Willingness to learn the context is essential.</w:t>
      </w:r>
    </w:p>
    <w:p>
      <w:pPr>
        <w:spacing w:after="120"/>
      </w:pPr>
      <w:r>
        <w:rPr>
          <w:sz w:val="19"/>
        </w:rPr>
        <w:t>Rating:  1    2    3    4    5        Notes: _______________________________________________</w:t>
      </w:r>
    </w:p>
    <w:p>
      <w:pPr>
        <w:spacing w:before="160" w:after="40"/>
      </w:pPr>
      <w:r>
        <w:rPr>
          <w:b/>
        </w:rPr>
        <w:t xml:space="preserve">Q6. </w:t>
      </w:r>
      <w:r>
        <w:rPr>
          <w:b/>
        </w:rPr>
        <w:t>You spot a KPI moving in a way that doesn't make sense. What do you do?</w:t>
      </w:r>
    </w:p>
    <w:p>
      <w:pPr>
        <w:spacing w:after="40"/>
      </w:pPr>
      <w:r>
        <w:rPr>
          <w:i/>
          <w:color w:val="404040"/>
          <w:sz w:val="19"/>
        </w:rPr>
        <w:t>Look for: Investigates the data first, checks for capture/quality issues, then flags to L4 with the exception; does not quietly ‘fix’ the number. Analytical and boundary-aware.</w:t>
      </w:r>
    </w:p>
    <w:p>
      <w:pPr>
        <w:spacing w:after="120"/>
      </w:pPr>
      <w:r>
        <w:rPr>
          <w:sz w:val="19"/>
        </w:rPr>
        <w:t>Rating:  1    2    3    4    5        Notes: _______________________________________________</w:t>
      </w:r>
    </w:p>
    <w:p>
      <w:pPr>
        <w:spacing w:before="200" w:after="80"/>
      </w:pPr>
      <w:r>
        <w:rPr>
          <w:b/>
          <w:color w:val="1F5C2D"/>
          <w:sz w:val="22"/>
        </w:rPr>
        <w:t>B3. The Data-Integrity Boundary (critical)</w:t>
      </w:r>
    </w:p>
    <w:p>
      <w:pPr>
        <w:spacing w:before="160" w:after="40"/>
      </w:pPr>
      <w:r>
        <w:rPr>
          <w:b/>
        </w:rPr>
        <w:t xml:space="preserve">Q7. </w:t>
      </w:r>
      <w:r>
        <w:rPr>
          <w:b/>
        </w:rPr>
        <w:t>This role analyses and reports but does NOT enter or correct primary records — that stays with the capturing technician via the L4. Why do you think the farm draws that line, and can you work within it?</w:t>
      </w:r>
    </w:p>
    <w:p>
      <w:pPr>
        <w:spacing w:after="40"/>
      </w:pPr>
      <w:r>
        <w:rPr>
          <w:i/>
          <w:color w:val="404040"/>
          <w:sz w:val="19"/>
        </w:rPr>
        <w:t>Look for: Understands separation of duties protects data integrity and traceability; accepts the boundary fully. This is the single most important answer — any eagerness to edit source records is a red flag.</w:t>
      </w:r>
    </w:p>
    <w:p>
      <w:pPr>
        <w:spacing w:after="120"/>
      </w:pPr>
      <w:r>
        <w:rPr>
          <w:sz w:val="19"/>
        </w:rPr>
        <w:t>Rating:  1    2    3    4    5        Notes: _______________________________________________</w:t>
      </w:r>
    </w:p>
    <w:p>
      <w:pPr>
        <w:spacing w:before="160" w:after="40"/>
      </w:pPr>
      <w:r>
        <w:rPr>
          <w:b/>
        </w:rPr>
        <w:t xml:space="preserve">Q8. </w:t>
      </w:r>
      <w:r>
        <w:rPr>
          <w:b/>
        </w:rPr>
        <w:t>You find clear errors in the primary records. Walk us through exactly what you do.</w:t>
      </w:r>
    </w:p>
    <w:p>
      <w:pPr>
        <w:spacing w:after="40"/>
      </w:pPr>
      <w:r>
        <w:rPr>
          <w:i/>
          <w:color w:val="404040"/>
          <w:sz w:val="19"/>
        </w:rPr>
        <w:t>Look for: Flags the missing/late/inconsistent records back to L4 for correction by the original capturer; documents the exception; does NOT correct primary data himself. Precisely the manual's rule.</w:t>
      </w:r>
    </w:p>
    <w:p>
      <w:pPr>
        <w:spacing w:after="120"/>
      </w:pPr>
      <w:r>
        <w:rPr>
          <w:sz w:val="19"/>
        </w:rPr>
        <w:t>Rating:  1    2    3    4    5        Notes: _______________________________________________</w:t>
      </w:r>
    </w:p>
    <w:p>
      <w:pPr>
        <w:spacing w:before="200" w:after="80"/>
      </w:pPr>
      <w:r>
        <w:rPr>
          <w:b/>
          <w:color w:val="1F5C2D"/>
          <w:sz w:val="22"/>
        </w:rPr>
        <w:t>B4. Traceability, Audit, and Document Control</w:t>
      </w:r>
    </w:p>
    <w:p>
      <w:pPr>
        <w:spacing w:before="160" w:after="40"/>
      </w:pPr>
      <w:r>
        <w:rPr>
          <w:b/>
        </w:rPr>
        <w:t xml:space="preserve">Q9. </w:t>
      </w:r>
      <w:r>
        <w:rPr>
          <w:b/>
        </w:rPr>
        <w:t>The external genetics supplier is auditing our PS/F1 dispatch and gilt-source records. How would you prepare and support that audit?</w:t>
      </w:r>
    </w:p>
    <w:p>
      <w:pPr>
        <w:spacing w:after="40"/>
      </w:pPr>
      <w:r>
        <w:rPr>
          <w:i/>
          <w:color w:val="404040"/>
          <w:sz w:val="19"/>
        </w:rPr>
        <w:t>Look for: Assembles traceable, complete documentation; reconciles records; presents clearly; identifies gaps in advance. Audit-ready discipline.</w:t>
      </w:r>
    </w:p>
    <w:p>
      <w:pPr>
        <w:spacing w:after="120"/>
      </w:pPr>
      <w:r>
        <w:rPr>
          <w:sz w:val="19"/>
        </w:rPr>
        <w:t>Rating:  1    2    3    4    5        Notes: _______________________________________________</w:t>
      </w:r>
    </w:p>
    <w:p>
      <w:pPr>
        <w:spacing w:before="160" w:after="40"/>
      </w:pPr>
      <w:r>
        <w:rPr>
          <w:b/>
        </w:rPr>
        <w:t xml:space="preserve">Q10. </w:t>
      </w:r>
      <w:r>
        <w:rPr>
          <w:b/>
        </w:rPr>
        <w:t>How do you manage version control and document control so the right report is always the source of truth?</w:t>
      </w:r>
    </w:p>
    <w:p>
      <w:pPr>
        <w:spacing w:after="40"/>
      </w:pPr>
      <w:r>
        <w:rPr>
          <w:i/>
          <w:color w:val="404040"/>
          <w:sz w:val="19"/>
        </w:rPr>
        <w:t>Look for: Clear naming, versioning, single source of truth, controlled distribution; guards against stale or conflicting reports. Document-control competence.</w:t>
      </w:r>
    </w:p>
    <w:p>
      <w:pPr>
        <w:spacing w:after="120"/>
      </w:pPr>
      <w:r>
        <w:rPr>
          <w:sz w:val="19"/>
        </w:rPr>
        <w:t>Rating:  1    2    3    4    5        Notes: _______________________________________________</w:t>
      </w:r>
    </w:p>
    <w:p>
      <w:pPr>
        <w:spacing w:before="200" w:after="80"/>
      </w:pPr>
      <w:r>
        <w:rPr>
          <w:b/>
          <w:color w:val="1F5C2D"/>
          <w:sz w:val="22"/>
        </w:rPr>
        <w:t>B5. Accuracy, Integrity, and Communication</w:t>
      </w:r>
    </w:p>
    <w:p>
      <w:pPr>
        <w:spacing w:before="160" w:after="40"/>
      </w:pPr>
      <w:r>
        <w:rPr>
          <w:b/>
        </w:rPr>
        <w:t xml:space="preserve">Q11. </w:t>
      </w:r>
      <w:r>
        <w:rPr>
          <w:b/>
        </w:rPr>
        <w:t>You realise a KPI report you already sent to management had an error. What do you do?</w:t>
      </w:r>
    </w:p>
    <w:p>
      <w:pPr>
        <w:spacing w:after="40"/>
      </w:pPr>
      <w:r>
        <w:rPr>
          <w:i/>
          <w:color w:val="404040"/>
          <w:sz w:val="19"/>
        </w:rPr>
        <w:t>Look for: Owns it immediately, corrects and re-issues with a note, fixes the cause. Integrity and accountability over reputation.</w:t>
      </w:r>
    </w:p>
    <w:p>
      <w:pPr>
        <w:spacing w:after="120"/>
      </w:pPr>
      <w:r>
        <w:rPr>
          <w:sz w:val="19"/>
        </w:rPr>
        <w:t>Rating:  1    2    3    4    5        Notes: _______________________________________________</w:t>
      </w:r>
    </w:p>
    <w:p>
      <w:pPr>
        <w:spacing w:before="160" w:after="40"/>
      </w:pPr>
      <w:r>
        <w:rPr>
          <w:b/>
        </w:rPr>
        <w:t xml:space="preserve">Q12. </w:t>
      </w:r>
      <w:r>
        <w:rPr>
          <w:b/>
        </w:rPr>
        <w:t>A manager asks you to present the numbers in a way that looks better than the underlying data supports. How do you respond?</w:t>
      </w:r>
    </w:p>
    <w:p>
      <w:pPr>
        <w:spacing w:after="40"/>
      </w:pPr>
      <w:r>
        <w:rPr>
          <w:i/>
          <w:color w:val="404040"/>
          <w:sz w:val="19"/>
        </w:rPr>
        <w:t>Look for: Declines to distort; presents honestly with context; offers legitimate framing only. Data integrity is core to the role; hedging is a red flag.</w:t>
      </w:r>
    </w:p>
    <w:p>
      <w:pPr>
        <w:spacing w:after="120"/>
      </w:pPr>
      <w:r>
        <w:rPr>
          <w:sz w:val="19"/>
        </w:rPr>
        <w:t>Rating:  1    2    3    4    5        Notes: _______________________________________________</w:t>
      </w:r>
    </w:p>
    <w:p>
      <w:pPr>
        <w:spacing w:before="160" w:after="40"/>
      </w:pPr>
      <w:r>
        <w:rPr>
          <w:b/>
        </w:rPr>
        <w:t xml:space="preserve">Q13. </w:t>
      </w:r>
      <w:r>
        <w:rPr>
          <w:b/>
        </w:rPr>
        <w:t>How do you handle sensitive farm and customer data, and communicate issues to section staff without friction?</w:t>
      </w:r>
    </w:p>
    <w:p>
      <w:pPr>
        <w:spacing w:after="40"/>
      </w:pPr>
      <w:r>
        <w:rPr>
          <w:i/>
          <w:color w:val="404040"/>
          <w:sz w:val="19"/>
        </w:rPr>
        <w:t>Look for: Confidentiality, professionalism, calm and respectful flagging; builds trust with the floor. Integrity plus soft skills.</w:t>
      </w:r>
    </w:p>
    <w:p>
      <w:pPr>
        <w:spacing w:after="120"/>
      </w:pPr>
      <w:r>
        <w:rPr>
          <w:sz w:val="19"/>
        </w:rPr>
        <w:t>Rating:  1    2    3    4    5        Notes: _______________________________________________</w:t>
      </w:r>
    </w:p>
    <w:p>
      <w:r>
        <w:br w:type="page"/>
      </w:r>
    </w:p>
    <w:p>
      <w:pPr>
        <w:spacing w:before="200" w:after="80"/>
      </w:pPr>
      <w:r>
        <w:rPr>
          <w:b/>
          <w:color w:val="1F5C2D"/>
          <w:sz w:val="24"/>
        </w:rPr>
        <w:t>Section C — Hands-On Data Assessment (45–60 minutes)</w:t>
      </w:r>
    </w:p>
    <w:p>
      <w:pPr>
        <w:spacing w:after="80"/>
      </w:pPr>
      <w:r>
        <w:rPr>
          <w:b w:val="0"/>
          <w:i/>
          <w:sz w:val="19"/>
        </w:rPr>
        <w:t>Provide a laptop with a sample (anonymised) farm dataset. Score real skill, accuracy, and respect for the data-integrity boundary — not just talk.</w:t>
      </w:r>
    </w:p>
    <w:tbl>
      <w:tblPr>
        <w:tblStyle w:val="TableGrid"/>
        <w:tblW w:type="auto" w:w="0"/>
        <w:jc w:val="center"/>
        <w:tblLayout w:type="fixed"/>
        <w:tblLook w:firstColumn="1" w:firstRow="1" w:lastColumn="0" w:lastRow="0" w:noHBand="0" w:noVBand="1" w:val="04A0"/>
        <w:tblLayout w:type="fixed"/>
      </w:tblPr>
      <w:tblGrid>
        <w:gridCol w:w="453"/>
        <w:gridCol w:w="3231"/>
        <w:gridCol w:w="4252"/>
        <w:gridCol w:w="1644"/>
      </w:tblGrid>
      <w:tr>
        <w:tc>
          <w:tcPr>
            <w:tcW w:type="dxa" w:w="454"/>
            <w:shd w:val="clear" w:fill="D9E5DC"/>
          </w:tcPr>
          <w:p>
            <w:r/>
            <w:r>
              <w:rPr>
                <w:b/>
                <w:i w:val="0"/>
                <w:sz w:val="20"/>
              </w:rPr>
              <w:t>#</w:t>
            </w:r>
          </w:p>
        </w:tc>
        <w:tc>
          <w:tcPr>
            <w:tcW w:type="dxa" w:w="3231"/>
            <w:shd w:val="clear" w:fill="D9E5DC"/>
          </w:tcPr>
          <w:p>
            <w:r/>
            <w:r>
              <w:rPr>
                <w:b/>
                <w:i w:val="0"/>
                <w:sz w:val="20"/>
              </w:rPr>
              <w:t>Exercise</w:t>
            </w:r>
          </w:p>
        </w:tc>
        <w:tc>
          <w:tcPr>
            <w:tcW w:type="dxa" w:w="4252"/>
            <w:shd w:val="clear" w:fill="D9E5DC"/>
          </w:tcPr>
          <w:p>
            <w:r/>
            <w:r>
              <w:rPr>
                <w:b/>
                <w:i w:val="0"/>
                <w:sz w:val="20"/>
              </w:rPr>
              <w:t>What to Observe / Score</w:t>
            </w:r>
          </w:p>
        </w:tc>
        <w:tc>
          <w:tcPr>
            <w:tcW w:type="dxa" w:w="1644"/>
            <w:shd w:val="clear" w:fill="D9E5DC"/>
          </w:tcPr>
          <w:p>
            <w:r/>
            <w:r>
              <w:rPr>
                <w:b/>
                <w:i w:val="0"/>
                <w:sz w:val="20"/>
              </w:rPr>
              <w:t>Rating (1–5)</w:t>
            </w:r>
          </w:p>
        </w:tc>
      </w:tr>
      <w:tr>
        <w:tc>
          <w:tcPr>
            <w:tcW w:type="dxa" w:w="454"/>
          </w:tcPr>
          <w:p>
            <w:r/>
            <w:r>
              <w:rPr>
                <w:b w:val="0"/>
                <w:i w:val="0"/>
                <w:sz w:val="20"/>
              </w:rPr>
              <w:t>P1</w:t>
            </w:r>
          </w:p>
        </w:tc>
        <w:tc>
          <w:tcPr>
            <w:tcW w:type="dxa" w:w="3231"/>
          </w:tcPr>
          <w:p>
            <w:r/>
            <w:r>
              <w:rPr>
                <w:b w:val="0"/>
                <w:i w:val="0"/>
                <w:sz w:val="20"/>
              </w:rPr>
              <w:t>Spreadsheet task: from a raw event dataset, compute two KPIs using pivots/lookups and chart the trend.</w:t>
            </w:r>
          </w:p>
        </w:tc>
        <w:tc>
          <w:tcPr>
            <w:tcW w:type="dxa" w:w="4252"/>
          </w:tcPr>
          <w:p>
            <w:r/>
            <w:r>
              <w:rPr>
                <w:b w:val="0"/>
                <w:i w:val="0"/>
                <w:sz w:val="20"/>
              </w:rPr>
              <w:t>Correct logic and formulas; accurate result; clean, readable output. Real competence.</w:t>
            </w:r>
          </w:p>
        </w:tc>
        <w:tc>
          <w:tcPr>
            <w:tcW w:type="dxa" w:w="1644"/>
          </w:tcPr>
          <w:p>
            <w:r/>
            <w:r>
              <w:rPr>
                <w:b w:val="0"/>
                <w:i w:val="0"/>
                <w:sz w:val="20"/>
              </w:rPr>
            </w:r>
          </w:p>
        </w:tc>
      </w:tr>
      <w:tr>
        <w:tc>
          <w:tcPr>
            <w:tcW w:type="dxa" w:w="454"/>
          </w:tcPr>
          <w:p>
            <w:r/>
            <w:r>
              <w:rPr>
                <w:b w:val="0"/>
                <w:i w:val="0"/>
                <w:sz w:val="20"/>
              </w:rPr>
              <w:t>P2</w:t>
            </w:r>
          </w:p>
        </w:tc>
        <w:tc>
          <w:tcPr>
            <w:tcW w:type="dxa" w:w="3231"/>
          </w:tcPr>
          <w:p>
            <w:r/>
            <w:r>
              <w:rPr>
                <w:b w:val="0"/>
                <w:i w:val="0"/>
                <w:sz w:val="20"/>
              </w:rPr>
              <w:t>Data-cleaning task: identify and document duplicates, missing values, and ID inconsistencies in a messy extract.</w:t>
            </w:r>
          </w:p>
        </w:tc>
        <w:tc>
          <w:tcPr>
            <w:tcW w:type="dxa" w:w="4252"/>
          </w:tcPr>
          <w:p>
            <w:r/>
            <w:r>
              <w:rPr>
                <w:b w:val="0"/>
                <w:i w:val="0"/>
                <w:sz w:val="20"/>
              </w:rPr>
              <w:t>Finds the issues; documents rather than silently altering; sound validation approach.</w:t>
            </w:r>
          </w:p>
        </w:tc>
        <w:tc>
          <w:tcPr>
            <w:tcW w:type="dxa" w:w="1644"/>
          </w:tcPr>
          <w:p>
            <w:r/>
            <w:r>
              <w:rPr>
                <w:b w:val="0"/>
                <w:i w:val="0"/>
                <w:sz w:val="20"/>
              </w:rPr>
            </w:r>
          </w:p>
        </w:tc>
      </w:tr>
      <w:tr>
        <w:tc>
          <w:tcPr>
            <w:tcW w:type="dxa" w:w="454"/>
          </w:tcPr>
          <w:p>
            <w:r/>
            <w:r>
              <w:rPr>
                <w:b w:val="0"/>
                <w:i w:val="0"/>
                <w:sz w:val="20"/>
              </w:rPr>
              <w:t>P3</w:t>
            </w:r>
          </w:p>
        </w:tc>
        <w:tc>
          <w:tcPr>
            <w:tcW w:type="dxa" w:w="3231"/>
          </w:tcPr>
          <w:p>
            <w:r/>
            <w:r>
              <w:rPr>
                <w:b w:val="0"/>
                <w:i w:val="0"/>
                <w:sz w:val="20"/>
              </w:rPr>
              <w:t>Boundary exercise: the dataset contains obvious primary-record errors. State exactly what you would do.</w:t>
            </w:r>
          </w:p>
        </w:tc>
        <w:tc>
          <w:tcPr>
            <w:tcW w:type="dxa" w:w="4252"/>
          </w:tcPr>
          <w:p>
            <w:r/>
            <w:r>
              <w:rPr>
                <w:b w:val="0"/>
                <w:i w:val="0"/>
                <w:sz w:val="20"/>
              </w:rPr>
              <w:t>Flags to L4 for correction by the capturer; does NOT edit primary data; documents the exception. Decisive on the boundary.</w:t>
            </w:r>
          </w:p>
        </w:tc>
        <w:tc>
          <w:tcPr>
            <w:tcW w:type="dxa" w:w="1644"/>
          </w:tcPr>
          <w:p>
            <w:r/>
            <w:r>
              <w:rPr>
                <w:b w:val="0"/>
                <w:i w:val="0"/>
                <w:sz w:val="20"/>
              </w:rPr>
            </w:r>
          </w:p>
        </w:tc>
      </w:tr>
      <w:tr>
        <w:tc>
          <w:tcPr>
            <w:tcW w:type="dxa" w:w="454"/>
          </w:tcPr>
          <w:p>
            <w:r/>
            <w:r>
              <w:rPr>
                <w:b w:val="0"/>
                <w:i w:val="0"/>
                <w:sz w:val="20"/>
              </w:rPr>
              <w:t>P4</w:t>
            </w:r>
          </w:p>
        </w:tc>
        <w:tc>
          <w:tcPr>
            <w:tcW w:type="dxa" w:w="3231"/>
          </w:tcPr>
          <w:p>
            <w:r/>
            <w:r>
              <w:rPr>
                <w:b w:val="0"/>
                <w:i w:val="0"/>
                <w:sz w:val="20"/>
              </w:rPr>
              <w:t>Dashboard/reporting task: sketch or build a one-page KPI view for management from the data.</w:t>
            </w:r>
          </w:p>
        </w:tc>
        <w:tc>
          <w:tcPr>
            <w:tcW w:type="dxa" w:w="4252"/>
          </w:tcPr>
          <w:p>
            <w:r/>
            <w:r>
              <w:rPr>
                <w:b w:val="0"/>
                <w:i w:val="0"/>
                <w:sz w:val="20"/>
              </w:rPr>
              <w:t>Clear, decision-useful layout; right KPIs; honest presentation; exception highlighting.</w:t>
            </w:r>
          </w:p>
        </w:tc>
        <w:tc>
          <w:tcPr>
            <w:tcW w:type="dxa" w:w="1644"/>
          </w:tcPr>
          <w:p>
            <w:r/>
            <w:r>
              <w:rPr>
                <w:b w:val="0"/>
                <w:i w:val="0"/>
                <w:sz w:val="20"/>
              </w:rPr>
            </w:r>
          </w:p>
        </w:tc>
      </w:tr>
      <w:tr>
        <w:tc>
          <w:tcPr>
            <w:tcW w:type="dxa" w:w="454"/>
          </w:tcPr>
          <w:p>
            <w:r/>
            <w:r>
              <w:rPr>
                <w:b w:val="0"/>
                <w:i w:val="0"/>
                <w:sz w:val="20"/>
              </w:rPr>
              <w:t>P5</w:t>
            </w:r>
          </w:p>
        </w:tc>
        <w:tc>
          <w:tcPr>
            <w:tcW w:type="dxa" w:w="3231"/>
          </w:tcPr>
          <w:p>
            <w:r/>
            <w:r>
              <w:rPr>
                <w:b w:val="0"/>
                <w:i w:val="0"/>
                <w:sz w:val="20"/>
              </w:rPr>
              <w:t>Explain-back: present the results to the (non-technical) panel as if to farm management.</w:t>
            </w:r>
          </w:p>
        </w:tc>
        <w:tc>
          <w:tcPr>
            <w:tcW w:type="dxa" w:w="4252"/>
          </w:tcPr>
          <w:p>
            <w:r/>
            <w:r>
              <w:rPr>
                <w:b w:val="0"/>
                <w:i w:val="0"/>
                <w:sz w:val="20"/>
              </w:rPr>
              <w:t>Clear, plain-language communication; honest about limitations; builds confidence.</w:t>
            </w:r>
          </w:p>
        </w:tc>
        <w:tc>
          <w:tcPr>
            <w:tcW w:type="dxa" w:w="1644"/>
          </w:tcPr>
          <w:p>
            <w:r/>
            <w:r>
              <w:rPr>
                <w:b w:val="0"/>
                <w:i w:val="0"/>
                <w:sz w:val="20"/>
              </w:rPr>
            </w:r>
          </w:p>
        </w:tc>
      </w:tr>
    </w:tbl>
    <w:p>
      <w:pPr>
        <w:spacing w:before="200" w:after="80"/>
      </w:pPr>
      <w:r>
        <w:rPr>
          <w:b/>
          <w:color w:val="1F5C2D"/>
          <w:sz w:val="24"/>
        </w:rPr>
        <w:t>Section D — Evaluation Summary and Decision</w:t>
      </w:r>
    </w:p>
    <w:p>
      <w:pPr>
        <w:spacing w:after="80"/>
      </w:pPr>
      <w:r>
        <w:rPr>
          <w:b w:val="0"/>
          <w:i/>
          <w:sz w:val="19"/>
        </w:rPr>
        <w:t>Transfer average ratings for each area. Weighted score = average rating × weight. Maximum total = 5.00.</w:t>
      </w:r>
    </w:p>
    <w:tbl>
      <w:tblPr>
        <w:tblStyle w:val="TableGrid"/>
        <w:tblW w:type="auto" w:w="0"/>
        <w:jc w:val="center"/>
        <w:tblLayout w:type="fixed"/>
        <w:tblLook w:firstColumn="1" w:firstRow="1" w:lastColumn="0" w:lastRow="0" w:noHBand="0" w:noVBand="1" w:val="04A0"/>
        <w:tblLayout w:type="fixed"/>
      </w:tblPr>
      <w:tblGrid>
        <w:gridCol w:w="3515"/>
        <w:gridCol w:w="1247"/>
        <w:gridCol w:w="1587"/>
        <w:gridCol w:w="963"/>
        <w:gridCol w:w="2268"/>
      </w:tblGrid>
      <w:tr>
        <w:tc>
          <w:tcPr>
            <w:tcW w:type="dxa" w:w="3515"/>
            <w:shd w:val="clear" w:fill="D9E5DC"/>
          </w:tcPr>
          <w:p>
            <w:r/>
            <w:r>
              <w:rPr>
                <w:b/>
                <w:i w:val="0"/>
                <w:sz w:val="20"/>
              </w:rPr>
              <w:t>Assessment Area</w:t>
            </w:r>
          </w:p>
        </w:tc>
        <w:tc>
          <w:tcPr>
            <w:tcW w:type="dxa" w:w="1247"/>
            <w:shd w:val="clear" w:fill="D9E5DC"/>
          </w:tcPr>
          <w:p>
            <w:r/>
            <w:r>
              <w:rPr>
                <w:b/>
                <w:i w:val="0"/>
                <w:sz w:val="20"/>
              </w:rPr>
              <w:t>Questions</w:t>
            </w:r>
          </w:p>
        </w:tc>
        <w:tc>
          <w:tcPr>
            <w:tcW w:type="dxa" w:w="1587"/>
            <w:shd w:val="clear" w:fill="D9E5DC"/>
          </w:tcPr>
          <w:p>
            <w:r/>
            <w:r>
              <w:rPr>
                <w:b/>
                <w:i w:val="0"/>
                <w:sz w:val="20"/>
              </w:rPr>
              <w:t>Avg. Rating (1–5)</w:t>
            </w:r>
          </w:p>
        </w:tc>
        <w:tc>
          <w:tcPr>
            <w:tcW w:type="dxa" w:w="964"/>
            <w:shd w:val="clear" w:fill="D9E5DC"/>
          </w:tcPr>
          <w:p>
            <w:r/>
            <w:r>
              <w:rPr>
                <w:b/>
                <w:i w:val="0"/>
                <w:sz w:val="20"/>
              </w:rPr>
              <w:t>Weight</w:t>
            </w:r>
          </w:p>
        </w:tc>
        <w:tc>
          <w:tcPr>
            <w:tcW w:type="dxa" w:w="2268"/>
            <w:shd w:val="clear" w:fill="D9E5DC"/>
          </w:tcPr>
          <w:p>
            <w:r/>
            <w:r>
              <w:rPr>
                <w:b/>
                <w:i w:val="0"/>
                <w:sz w:val="20"/>
              </w:rPr>
              <w:t>Weighted Score</w:t>
            </w:r>
          </w:p>
        </w:tc>
      </w:tr>
      <w:tr>
        <w:tc>
          <w:tcPr>
            <w:tcW w:type="dxa" w:w="3515"/>
          </w:tcPr>
          <w:p>
            <w:r/>
            <w:r>
              <w:rPr>
                <w:b w:val="0"/>
                <w:i w:val="0"/>
                <w:sz w:val="20"/>
              </w:rPr>
              <w:t>B1  Analytical &amp; technical skill</w:t>
            </w:r>
          </w:p>
        </w:tc>
        <w:tc>
          <w:tcPr>
            <w:tcW w:type="dxa" w:w="1247"/>
          </w:tcPr>
          <w:p>
            <w:r/>
            <w:r>
              <w:rPr>
                <w:b w:val="0"/>
                <w:i w:val="0"/>
                <w:sz w:val="20"/>
              </w:rPr>
              <w:t>Q1–Q3</w:t>
            </w:r>
          </w:p>
        </w:tc>
        <w:tc>
          <w:tcPr>
            <w:tcW w:type="dxa" w:w="1587"/>
          </w:tcPr>
          <w:p>
            <w:r/>
            <w:r>
              <w:rPr>
                <w:b w:val="0"/>
                <w:i w:val="0"/>
                <w:sz w:val="20"/>
              </w:rPr>
            </w:r>
          </w:p>
        </w:tc>
        <w:tc>
          <w:tcPr>
            <w:tcW w:type="dxa" w:w="964"/>
          </w:tcPr>
          <w:p>
            <w:r/>
            <w:r>
              <w:rPr>
                <w:b w:val="0"/>
                <w:i w:val="0"/>
                <w:sz w:val="20"/>
              </w:rPr>
              <w:t>18%</w:t>
            </w:r>
          </w:p>
        </w:tc>
        <w:tc>
          <w:tcPr>
            <w:tcW w:type="dxa" w:w="2268"/>
          </w:tcPr>
          <w:p>
            <w:r/>
            <w:r>
              <w:rPr>
                <w:b w:val="0"/>
                <w:i w:val="0"/>
                <w:sz w:val="20"/>
              </w:rPr>
            </w:r>
          </w:p>
        </w:tc>
      </w:tr>
      <w:tr>
        <w:tc>
          <w:tcPr>
            <w:tcW w:type="dxa" w:w="3515"/>
          </w:tcPr>
          <w:p>
            <w:r/>
            <w:r>
              <w:rPr>
                <w:b w:val="0"/>
                <w:i w:val="0"/>
                <w:sz w:val="20"/>
              </w:rPr>
              <w:t>B2  KPI understanding in swine context</w:t>
            </w:r>
          </w:p>
        </w:tc>
        <w:tc>
          <w:tcPr>
            <w:tcW w:type="dxa" w:w="1247"/>
          </w:tcPr>
          <w:p>
            <w:r/>
            <w:r>
              <w:rPr>
                <w:b w:val="0"/>
                <w:i w:val="0"/>
                <w:sz w:val="20"/>
              </w:rPr>
              <w:t>Q4–Q6</w:t>
            </w:r>
          </w:p>
        </w:tc>
        <w:tc>
          <w:tcPr>
            <w:tcW w:type="dxa" w:w="1587"/>
          </w:tcPr>
          <w:p>
            <w:r/>
            <w:r>
              <w:rPr>
                <w:b w:val="0"/>
                <w:i w:val="0"/>
                <w:sz w:val="20"/>
              </w:rPr>
            </w:r>
          </w:p>
        </w:tc>
        <w:tc>
          <w:tcPr>
            <w:tcW w:type="dxa" w:w="964"/>
          </w:tcPr>
          <w:p>
            <w:r/>
            <w:r>
              <w:rPr>
                <w:b w:val="0"/>
                <w:i w:val="0"/>
                <w:sz w:val="20"/>
              </w:rPr>
              <w:t>10%</w:t>
            </w:r>
          </w:p>
        </w:tc>
        <w:tc>
          <w:tcPr>
            <w:tcW w:type="dxa" w:w="2268"/>
          </w:tcPr>
          <w:p>
            <w:r/>
            <w:r>
              <w:rPr>
                <w:b w:val="0"/>
                <w:i w:val="0"/>
                <w:sz w:val="20"/>
              </w:rPr>
            </w:r>
          </w:p>
        </w:tc>
      </w:tr>
      <w:tr>
        <w:tc>
          <w:tcPr>
            <w:tcW w:type="dxa" w:w="3515"/>
          </w:tcPr>
          <w:p>
            <w:r/>
            <w:r>
              <w:rPr>
                <w:b w:val="0"/>
                <w:i w:val="0"/>
                <w:sz w:val="20"/>
              </w:rPr>
              <w:t>B3  Data-integrity boundary</w:t>
            </w:r>
          </w:p>
        </w:tc>
        <w:tc>
          <w:tcPr>
            <w:tcW w:type="dxa" w:w="1247"/>
          </w:tcPr>
          <w:p>
            <w:r/>
            <w:r>
              <w:rPr>
                <w:b w:val="0"/>
                <w:i w:val="0"/>
                <w:sz w:val="20"/>
              </w:rPr>
              <w:t>Q7–Q8</w:t>
            </w:r>
          </w:p>
        </w:tc>
        <w:tc>
          <w:tcPr>
            <w:tcW w:type="dxa" w:w="1587"/>
          </w:tcPr>
          <w:p>
            <w:r/>
            <w:r>
              <w:rPr>
                <w:b w:val="0"/>
                <w:i w:val="0"/>
                <w:sz w:val="20"/>
              </w:rPr>
            </w:r>
          </w:p>
        </w:tc>
        <w:tc>
          <w:tcPr>
            <w:tcW w:type="dxa" w:w="964"/>
          </w:tcPr>
          <w:p>
            <w:r/>
            <w:r>
              <w:rPr>
                <w:b w:val="0"/>
                <w:i w:val="0"/>
                <w:sz w:val="20"/>
              </w:rPr>
              <w:t>15%</w:t>
            </w:r>
          </w:p>
        </w:tc>
        <w:tc>
          <w:tcPr>
            <w:tcW w:type="dxa" w:w="2268"/>
          </w:tcPr>
          <w:p>
            <w:r/>
            <w:r>
              <w:rPr>
                <w:b w:val="0"/>
                <w:i w:val="0"/>
                <w:sz w:val="20"/>
              </w:rPr>
            </w:r>
          </w:p>
        </w:tc>
      </w:tr>
      <w:tr>
        <w:tc>
          <w:tcPr>
            <w:tcW w:type="dxa" w:w="3515"/>
          </w:tcPr>
          <w:p>
            <w:r/>
            <w:r>
              <w:rPr>
                <w:b w:val="0"/>
                <w:i w:val="0"/>
                <w:sz w:val="20"/>
              </w:rPr>
              <w:t>B4  Traceability, audit &amp; document control</w:t>
            </w:r>
          </w:p>
        </w:tc>
        <w:tc>
          <w:tcPr>
            <w:tcW w:type="dxa" w:w="1247"/>
          </w:tcPr>
          <w:p>
            <w:r/>
            <w:r>
              <w:rPr>
                <w:b w:val="0"/>
                <w:i w:val="0"/>
                <w:sz w:val="20"/>
              </w:rPr>
              <w:t>Q9–Q10</w:t>
            </w:r>
          </w:p>
        </w:tc>
        <w:tc>
          <w:tcPr>
            <w:tcW w:type="dxa" w:w="1587"/>
          </w:tcPr>
          <w:p>
            <w:r/>
            <w:r>
              <w:rPr>
                <w:b w:val="0"/>
                <w:i w:val="0"/>
                <w:sz w:val="20"/>
              </w:rPr>
            </w:r>
          </w:p>
        </w:tc>
        <w:tc>
          <w:tcPr>
            <w:tcW w:type="dxa" w:w="964"/>
          </w:tcPr>
          <w:p>
            <w:r/>
            <w:r>
              <w:rPr>
                <w:b w:val="0"/>
                <w:i w:val="0"/>
                <w:sz w:val="20"/>
              </w:rPr>
              <w:t>10%</w:t>
            </w:r>
          </w:p>
        </w:tc>
        <w:tc>
          <w:tcPr>
            <w:tcW w:type="dxa" w:w="2268"/>
          </w:tcPr>
          <w:p>
            <w:r/>
            <w:r>
              <w:rPr>
                <w:b w:val="0"/>
                <w:i w:val="0"/>
                <w:sz w:val="20"/>
              </w:rPr>
            </w:r>
          </w:p>
        </w:tc>
      </w:tr>
      <w:tr>
        <w:tc>
          <w:tcPr>
            <w:tcW w:type="dxa" w:w="3515"/>
          </w:tcPr>
          <w:p>
            <w:r/>
            <w:r>
              <w:rPr>
                <w:b w:val="0"/>
                <w:i w:val="0"/>
                <w:sz w:val="20"/>
              </w:rPr>
              <w:t>B5  Accuracy, integrity &amp; communication</w:t>
            </w:r>
          </w:p>
        </w:tc>
        <w:tc>
          <w:tcPr>
            <w:tcW w:type="dxa" w:w="1247"/>
          </w:tcPr>
          <w:p>
            <w:r/>
            <w:r>
              <w:rPr>
                <w:b w:val="0"/>
                <w:i w:val="0"/>
                <w:sz w:val="20"/>
              </w:rPr>
              <w:t>Q11–Q13</w:t>
            </w:r>
          </w:p>
        </w:tc>
        <w:tc>
          <w:tcPr>
            <w:tcW w:type="dxa" w:w="1587"/>
          </w:tcPr>
          <w:p>
            <w:r/>
            <w:r>
              <w:rPr>
                <w:b w:val="0"/>
                <w:i w:val="0"/>
                <w:sz w:val="20"/>
              </w:rPr>
            </w:r>
          </w:p>
        </w:tc>
        <w:tc>
          <w:tcPr>
            <w:tcW w:type="dxa" w:w="964"/>
          </w:tcPr>
          <w:p>
            <w:r/>
            <w:r>
              <w:rPr>
                <w:b w:val="0"/>
                <w:i w:val="0"/>
                <w:sz w:val="20"/>
              </w:rPr>
              <w:t>12%</w:t>
            </w:r>
          </w:p>
        </w:tc>
        <w:tc>
          <w:tcPr>
            <w:tcW w:type="dxa" w:w="2268"/>
          </w:tcPr>
          <w:p>
            <w:r/>
            <w:r>
              <w:rPr>
                <w:b w:val="0"/>
                <w:i w:val="0"/>
                <w:sz w:val="20"/>
              </w:rPr>
            </w:r>
          </w:p>
        </w:tc>
      </w:tr>
      <w:tr>
        <w:tc>
          <w:tcPr>
            <w:tcW w:type="dxa" w:w="3515"/>
          </w:tcPr>
          <w:p>
            <w:r/>
            <w:r>
              <w:rPr>
                <w:b w:val="0"/>
                <w:i w:val="0"/>
                <w:sz w:val="20"/>
              </w:rPr>
              <w:t>Hands-on data assessment</w:t>
            </w:r>
          </w:p>
        </w:tc>
        <w:tc>
          <w:tcPr>
            <w:tcW w:type="dxa" w:w="1247"/>
          </w:tcPr>
          <w:p>
            <w:r/>
            <w:r>
              <w:rPr>
                <w:b w:val="0"/>
                <w:i w:val="0"/>
                <w:sz w:val="20"/>
              </w:rPr>
              <w:t>P1–P5</w:t>
            </w:r>
          </w:p>
        </w:tc>
        <w:tc>
          <w:tcPr>
            <w:tcW w:type="dxa" w:w="1587"/>
          </w:tcPr>
          <w:p>
            <w:r/>
            <w:r>
              <w:rPr>
                <w:b w:val="0"/>
                <w:i w:val="0"/>
                <w:sz w:val="20"/>
              </w:rPr>
            </w:r>
          </w:p>
        </w:tc>
        <w:tc>
          <w:tcPr>
            <w:tcW w:type="dxa" w:w="964"/>
          </w:tcPr>
          <w:p>
            <w:r/>
            <w:r>
              <w:rPr>
                <w:b w:val="0"/>
                <w:i w:val="0"/>
                <w:sz w:val="20"/>
              </w:rPr>
              <w:t>35%</w:t>
            </w:r>
          </w:p>
        </w:tc>
        <w:tc>
          <w:tcPr>
            <w:tcW w:type="dxa" w:w="2268"/>
          </w:tcPr>
          <w:p>
            <w:r/>
            <w:r>
              <w:rPr>
                <w:b w:val="0"/>
                <w:i w:val="0"/>
                <w:sz w:val="20"/>
              </w:rPr>
            </w:r>
          </w:p>
        </w:tc>
      </w:tr>
      <w:tr>
        <w:tc>
          <w:tcPr>
            <w:tcW w:type="dxa" w:w="3515"/>
          </w:tcPr>
          <w:p>
            <w:r/>
            <w:r>
              <w:rPr>
                <w:b w:val="0"/>
                <w:i w:val="0"/>
                <w:sz w:val="20"/>
              </w:rPr>
              <w:t>TOTAL</w:t>
            </w:r>
          </w:p>
        </w:tc>
        <w:tc>
          <w:tcPr>
            <w:tcW w:type="dxa" w:w="1247"/>
          </w:tcPr>
          <w:p>
            <w:r/>
            <w:r>
              <w:rPr>
                <w:b w:val="0"/>
                <w:i w:val="0"/>
                <w:sz w:val="20"/>
              </w:rPr>
            </w:r>
          </w:p>
        </w:tc>
        <w:tc>
          <w:tcPr>
            <w:tcW w:type="dxa" w:w="1587"/>
          </w:tcPr>
          <w:p>
            <w:r/>
            <w:r>
              <w:rPr>
                <w:b w:val="0"/>
                <w:i w:val="0"/>
                <w:sz w:val="20"/>
              </w:rPr>
            </w:r>
          </w:p>
        </w:tc>
        <w:tc>
          <w:tcPr>
            <w:tcW w:type="dxa" w:w="964"/>
          </w:tcPr>
          <w:p>
            <w:r/>
            <w:r>
              <w:rPr>
                <w:b w:val="0"/>
                <w:i w:val="0"/>
                <w:sz w:val="20"/>
              </w:rPr>
              <w:t>100%</w:t>
            </w:r>
          </w:p>
        </w:tc>
        <w:tc>
          <w:tcPr>
            <w:tcW w:type="dxa" w:w="2268"/>
          </w:tcPr>
          <w:p>
            <w:r/>
            <w:r>
              <w:rPr>
                <w:b w:val="0"/>
                <w:i w:val="0"/>
                <w:sz w:val="20"/>
              </w:rPr>
            </w:r>
          </w:p>
        </w:tc>
      </w:tr>
    </w:tbl>
    <w:p>
      <w:pPr>
        <w:spacing w:after="80"/>
      </w:pPr>
      <w:r>
        <w:rPr>
          <w:b w:val="0"/>
          <w:i w:val="0"/>
          <w:sz w:val="19"/>
        </w:rPr>
        <w:t>Interpretation guide: 4.0+ — strong appointment; 3.3–3.9 — appoint if portfolio and references confirm; 2.8–3.2 — hold/reserve; below 2.8 — do not appoint. If domain knowledge is the only gap, appointment is still viable with the mandatory 6-month production training.</w:t>
      </w:r>
    </w:p>
    <w:p>
      <w:pPr>
        <w:spacing w:before="200" w:after="80"/>
      </w:pPr>
      <w:r>
        <w:rPr>
          <w:b/>
          <w:color w:val="1F5C2D"/>
          <w:sz w:val="22"/>
        </w:rPr>
        <w:t>Automatic Disqualifiers (any one = Do Not Hire, regardless of score)</w:t>
      </w:r>
    </w:p>
    <w:tbl>
      <w:tblPr>
        <w:tblStyle w:val="TableGrid"/>
        <w:tblW w:type="auto" w:w="0"/>
        <w:jc w:val="center"/>
        <w:tblLayout w:type="fixed"/>
        <w:tblLook w:firstColumn="1" w:firstRow="1" w:lastColumn="0" w:lastRow="0" w:noHBand="0" w:noVBand="1" w:val="04A0"/>
        <w:tblLayout w:type="fixed"/>
      </w:tblPr>
      <w:tblGrid>
        <w:gridCol w:w="7371"/>
        <w:gridCol w:w="2211"/>
      </w:tblGrid>
      <w:tr>
        <w:tc>
          <w:tcPr>
            <w:tcW w:type="dxa" w:w="7370"/>
            <w:shd w:val="clear" w:fill="D9E5DC"/>
          </w:tcPr>
          <w:p>
            <w:r/>
            <w:r>
              <w:rPr>
                <w:b/>
                <w:i w:val="0"/>
                <w:sz w:val="20"/>
              </w:rPr>
              <w:t>Red Flag</w:t>
            </w:r>
          </w:p>
        </w:tc>
        <w:tc>
          <w:tcPr>
            <w:tcW w:type="dxa" w:w="2211"/>
            <w:shd w:val="clear" w:fill="D9E5DC"/>
          </w:tcPr>
          <w:p>
            <w:r/>
            <w:r>
              <w:rPr>
                <w:b/>
                <w:i w:val="0"/>
                <w:sz w:val="20"/>
              </w:rPr>
              <w:t>Observed?</w:t>
            </w:r>
          </w:p>
        </w:tc>
      </w:tr>
      <w:tr>
        <w:tc>
          <w:tcPr>
            <w:tcW w:type="dxa" w:w="7370"/>
          </w:tcPr>
          <w:p>
            <w:r/>
            <w:r>
              <w:rPr>
                <w:b w:val="0"/>
                <w:i w:val="0"/>
                <w:sz w:val="20"/>
              </w:rPr>
              <w:t>Any eagerness to enter or correct primary records directly (breaches the integrity boundary)</w:t>
            </w:r>
          </w:p>
        </w:tc>
        <w:tc>
          <w:tcPr>
            <w:tcW w:type="dxa" w:w="2211"/>
          </w:tcPr>
          <w:p>
            <w:r/>
            <w:r>
              <w:rPr>
                <w:b w:val="0"/>
                <w:i w:val="0"/>
                <w:sz w:val="20"/>
              </w:rPr>
            </w:r>
          </w:p>
        </w:tc>
      </w:tr>
      <w:tr>
        <w:tc>
          <w:tcPr>
            <w:tcW w:type="dxa" w:w="7370"/>
          </w:tcPr>
          <w:p>
            <w:r/>
            <w:r>
              <w:rPr>
                <w:b w:val="0"/>
                <w:i w:val="0"/>
                <w:sz w:val="20"/>
              </w:rPr>
              <w:t>Any willingness to distort, spin, or misrepresent data or KPIs</w:t>
            </w:r>
          </w:p>
        </w:tc>
        <w:tc>
          <w:tcPr>
            <w:tcW w:type="dxa" w:w="2211"/>
          </w:tcPr>
          <w:p>
            <w:r/>
            <w:r>
              <w:rPr>
                <w:b w:val="0"/>
                <w:i w:val="0"/>
                <w:sz w:val="20"/>
              </w:rPr>
            </w:r>
          </w:p>
        </w:tc>
      </w:tr>
      <w:tr>
        <w:tc>
          <w:tcPr>
            <w:tcW w:type="dxa" w:w="7370"/>
          </w:tcPr>
          <w:p>
            <w:r/>
            <w:r>
              <w:rPr>
                <w:b w:val="0"/>
                <w:i w:val="0"/>
                <w:sz w:val="20"/>
              </w:rPr>
              <w:t>Cannot demonstrate real spreadsheet/SQL/dashboarding skill in the hands-on exercise</w:t>
            </w:r>
          </w:p>
        </w:tc>
        <w:tc>
          <w:tcPr>
            <w:tcW w:type="dxa" w:w="2211"/>
          </w:tcPr>
          <w:p>
            <w:r/>
            <w:r>
              <w:rPr>
                <w:b w:val="0"/>
                <w:i w:val="0"/>
                <w:sz w:val="20"/>
              </w:rPr>
            </w:r>
          </w:p>
        </w:tc>
      </w:tr>
      <w:tr>
        <w:tc>
          <w:tcPr>
            <w:tcW w:type="dxa" w:w="7370"/>
          </w:tcPr>
          <w:p>
            <w:r/>
            <w:r>
              <w:rPr>
                <w:b w:val="0"/>
                <w:i w:val="0"/>
                <w:sz w:val="20"/>
              </w:rPr>
              <w:t>Careless with accuracy, or silently alters data rather than flagging issues</w:t>
            </w:r>
          </w:p>
        </w:tc>
        <w:tc>
          <w:tcPr>
            <w:tcW w:type="dxa" w:w="2211"/>
          </w:tcPr>
          <w:p>
            <w:r/>
            <w:r>
              <w:rPr>
                <w:b w:val="0"/>
                <w:i w:val="0"/>
                <w:sz w:val="20"/>
              </w:rPr>
            </w:r>
          </w:p>
        </w:tc>
      </w:tr>
      <w:tr>
        <w:tc>
          <w:tcPr>
            <w:tcW w:type="dxa" w:w="7370"/>
          </w:tcPr>
          <w:p>
            <w:r/>
            <w:r>
              <w:rPr>
                <w:b w:val="0"/>
                <w:i w:val="0"/>
                <w:sz w:val="20"/>
              </w:rPr>
              <w:t>Unwilling to learn the swine-production context or accept the 6-month training</w:t>
            </w:r>
          </w:p>
        </w:tc>
        <w:tc>
          <w:tcPr>
            <w:tcW w:type="dxa" w:w="2211"/>
          </w:tcPr>
          <w:p>
            <w:r/>
            <w:r>
              <w:rPr>
                <w:b w:val="0"/>
                <w:i w:val="0"/>
                <w:sz w:val="20"/>
              </w:rPr>
            </w:r>
          </w:p>
        </w:tc>
      </w:tr>
      <w:tr>
        <w:tc>
          <w:tcPr>
            <w:tcW w:type="dxa" w:w="7370"/>
          </w:tcPr>
          <w:p>
            <w:r/>
            <w:r>
              <w:rPr>
                <w:b w:val="0"/>
                <w:i w:val="0"/>
                <w:sz w:val="20"/>
              </w:rPr>
              <w:t>Poor handling of sensitive/confidential farm and customer data</w:t>
            </w:r>
          </w:p>
        </w:tc>
        <w:tc>
          <w:tcPr>
            <w:tcW w:type="dxa" w:w="2211"/>
          </w:tcPr>
          <w:p>
            <w:r/>
            <w:r>
              <w:rPr>
                <w:b w:val="0"/>
                <w:i w:val="0"/>
                <w:sz w:val="20"/>
              </w:rPr>
            </w:r>
          </w:p>
        </w:tc>
      </w:tr>
    </w:tbl>
    <w:p>
      <w:pPr>
        <w:spacing w:before="200" w:after="80"/>
      </w:pPr>
      <w:r>
        <w:rPr>
          <w:b/>
          <w:color w:val="1F5C2D"/>
          <w:sz w:val="22"/>
        </w:rPr>
        <w:t>Final Recommendation</w:t>
      </w:r>
    </w:p>
    <w:tbl>
      <w:tblPr>
        <w:tblStyle w:val="TableGrid"/>
        <w:tblW w:type="auto" w:w="0"/>
        <w:jc w:val="center"/>
        <w:tblLayout w:type="fixed"/>
        <w:tblLook w:firstColumn="1" w:firstRow="1" w:lastColumn="0" w:lastRow="0" w:noHBand="0" w:noVBand="1" w:val="04A0"/>
        <w:tblLayout w:type="fixed"/>
      </w:tblPr>
      <w:tblGrid>
        <w:gridCol w:w="3458"/>
        <w:gridCol w:w="2041"/>
        <w:gridCol w:w="2211"/>
        <w:gridCol w:w="1871"/>
      </w:tblGrid>
      <w:tr>
        <w:tc>
          <w:tcPr>
            <w:tcW w:type="dxa" w:w="3458"/>
          </w:tcPr>
          <w:p>
            <w:r/>
            <w:r>
              <w:rPr>
                <w:b w:val="0"/>
                <w:i w:val="0"/>
                <w:sz w:val="20"/>
              </w:rPr>
              <w:t>Decision (tick one)</w:t>
            </w:r>
          </w:p>
        </w:tc>
        <w:tc>
          <w:tcPr>
            <w:tcW w:type="dxa" w:w="2041"/>
          </w:tcPr>
          <w:p>
            <w:r/>
            <w:r>
              <w:rPr>
                <w:b w:val="0"/>
                <w:i w:val="0"/>
                <w:sz w:val="20"/>
              </w:rPr>
              <w:t>Hire  ☐</w:t>
            </w:r>
          </w:p>
        </w:tc>
        <w:tc>
          <w:tcPr>
            <w:tcW w:type="dxa" w:w="2211"/>
          </w:tcPr>
          <w:p>
            <w:r/>
            <w:r>
              <w:rPr>
                <w:b w:val="0"/>
                <w:i w:val="0"/>
                <w:sz w:val="20"/>
              </w:rPr>
              <w:t>Hold / Reserve  ☐</w:t>
            </w:r>
          </w:p>
        </w:tc>
        <w:tc>
          <w:tcPr>
            <w:tcW w:type="dxa" w:w="1871"/>
          </w:tcPr>
          <w:p>
            <w:r/>
            <w:r>
              <w:rPr>
                <w:b w:val="0"/>
                <w:i w:val="0"/>
                <w:sz w:val="20"/>
              </w:rPr>
              <w:t>Do Not Hire  ☐</w:t>
            </w:r>
          </w:p>
        </w:tc>
      </w:tr>
      <w:tr>
        <w:tc>
          <w:tcPr>
            <w:tcW w:type="dxa" w:w="3458"/>
          </w:tcPr>
          <w:p>
            <w:r/>
            <w:r>
              <w:rPr>
                <w:b w:val="0"/>
                <w:i w:val="0"/>
                <w:sz w:val="20"/>
              </w:rPr>
              <w:t>Conditions (references, pre-employment physical, medical, licensing, start date):</w:t>
            </w:r>
          </w:p>
        </w:tc>
        <w:tc>
          <w:tcPr>
            <w:tcW w:type="dxa" w:w="2041"/>
          </w:tcPr>
          <w:p>
            <w:r/>
            <w:r>
              <w:rPr>
                <w:b w:val="0"/>
                <w:i w:val="0"/>
                <w:sz w:val="20"/>
              </w:rPr>
            </w:r>
          </w:p>
        </w:tc>
        <w:tc>
          <w:tcPr>
            <w:tcW w:type="dxa" w:w="2211"/>
          </w:tcPr>
          <w:p>
            <w:r/>
            <w:r>
              <w:rPr>
                <w:b w:val="0"/>
                <w:i w:val="0"/>
                <w:sz w:val="20"/>
              </w:rPr>
            </w:r>
          </w:p>
        </w:tc>
        <w:tc>
          <w:tcPr>
            <w:tcW w:type="dxa" w:w="1871"/>
          </w:tcPr>
          <w:p>
            <w:r/>
            <w:r>
              <w:rPr>
                <w:b w:val="0"/>
                <w:i w:val="0"/>
                <w:sz w:val="20"/>
              </w:rPr>
            </w:r>
          </w:p>
        </w:tc>
      </w:tr>
      <w:tr>
        <w:tc>
          <w:tcPr>
            <w:tcW w:type="dxa" w:w="3458"/>
          </w:tcPr>
          <w:p>
            <w:r/>
            <w:r>
              <w:rPr>
                <w:b w:val="0"/>
                <w:i w:val="0"/>
                <w:sz w:val="20"/>
              </w:rPr>
              <w:t>Panel comments:</w:t>
            </w:r>
          </w:p>
        </w:tc>
        <w:tc>
          <w:tcPr>
            <w:tcW w:type="dxa" w:w="2041"/>
          </w:tcPr>
          <w:p>
            <w:r/>
            <w:r>
              <w:rPr>
                <w:b w:val="0"/>
                <w:i w:val="0"/>
                <w:sz w:val="20"/>
              </w:rPr>
            </w:r>
          </w:p>
        </w:tc>
        <w:tc>
          <w:tcPr>
            <w:tcW w:type="dxa" w:w="2211"/>
          </w:tcPr>
          <w:p>
            <w:r/>
            <w:r>
              <w:rPr>
                <w:b w:val="0"/>
                <w:i w:val="0"/>
                <w:sz w:val="20"/>
              </w:rPr>
            </w:r>
          </w:p>
        </w:tc>
        <w:tc>
          <w:tcPr>
            <w:tcW w:type="dxa" w:w="1871"/>
          </w:tcPr>
          <w:p>
            <w:r/>
            <w:r>
              <w:rPr>
                <w:b w:val="0"/>
                <w:i w:val="0"/>
                <w:sz w:val="20"/>
              </w:rPr>
            </w:r>
          </w:p>
        </w:tc>
      </w:tr>
    </w:tbl>
    <w:tbl>
      <w:tblPr>
        <w:tblStyle w:val="TableGrid"/>
        <w:tblW w:type="auto" w:w="0"/>
        <w:jc w:val="center"/>
        <w:tblLayout w:type="fixed"/>
        <w:tblLook w:firstColumn="1" w:firstRow="1" w:lastColumn="0" w:lastRow="0" w:noHBand="0" w:noVBand="1" w:val="04A0"/>
        <w:tblLayout w:type="fixed"/>
      </w:tblPr>
      <w:tblGrid>
        <w:gridCol w:w="4819"/>
        <w:gridCol w:w="4762"/>
      </w:tblGrid>
      <w:tr>
        <w:tc>
          <w:tcPr>
            <w:tcW w:type="dxa" w:w="4819"/>
          </w:tcPr>
          <w:p>
            <w:r/>
            <w:r>
              <w:rPr>
                <w:b w:val="0"/>
                <w:i w:val="0"/>
                <w:sz w:val="20"/>
              </w:rPr>
              <w:t>Panel Member 1 (Chair) — Name / Signature / Date</w:t>
            </w:r>
          </w:p>
        </w:tc>
        <w:tc>
          <w:tcPr>
            <w:tcW w:type="dxa" w:w="4762"/>
          </w:tcPr>
          <w:p>
            <w:r/>
            <w:r>
              <w:rPr>
                <w:b w:val="0"/>
                <w:i w:val="0"/>
                <w:sz w:val="20"/>
              </w:rPr>
            </w:r>
          </w:p>
        </w:tc>
      </w:tr>
      <w:tr>
        <w:tc>
          <w:tcPr>
            <w:tcW w:type="dxa" w:w="4819"/>
          </w:tcPr>
          <w:p>
            <w:r/>
            <w:r>
              <w:rPr>
                <w:b w:val="0"/>
                <w:i w:val="0"/>
                <w:sz w:val="20"/>
              </w:rPr>
              <w:t>Panel Member 2 (Herd Supervisor/Manager L4) — Name / Signature / Date</w:t>
            </w:r>
          </w:p>
        </w:tc>
        <w:tc>
          <w:tcPr>
            <w:tcW w:type="dxa" w:w="4762"/>
          </w:tcPr>
          <w:p>
            <w:r/>
            <w:r>
              <w:rPr>
                <w:b w:val="0"/>
                <w:i w:val="0"/>
                <w:sz w:val="20"/>
              </w:rPr>
            </w:r>
          </w:p>
        </w:tc>
      </w:tr>
      <w:tr>
        <w:tc>
          <w:tcPr>
            <w:tcW w:type="dxa" w:w="4819"/>
          </w:tcPr>
          <w:p>
            <w:r/>
            <w:r>
              <w:rPr>
                <w:b w:val="0"/>
                <w:i w:val="0"/>
                <w:sz w:val="20"/>
              </w:rPr>
              <w:t>Panel Member 3 (IT / Analytics Reviewer) — Name / Signature / Date</w:t>
            </w:r>
          </w:p>
        </w:tc>
        <w:tc>
          <w:tcPr>
            <w:tcW w:type="dxa" w:w="4762"/>
          </w:tcPr>
          <w:p>
            <w:r/>
            <w:r>
              <w:rPr>
                <w:b w:val="0"/>
                <w:i w:val="0"/>
                <w:sz w:val="20"/>
              </w:rPr>
            </w:r>
          </w:p>
        </w:tc>
      </w:tr>
      <w:tr>
        <w:tc>
          <w:tcPr>
            <w:tcW w:type="dxa" w:w="4819"/>
          </w:tcPr>
          <w:p>
            <w:r/>
            <w:r>
              <w:rPr>
                <w:b w:val="0"/>
                <w:i w:val="0"/>
                <w:sz w:val="20"/>
              </w:rPr>
              <w:t>Approved by Operations/Production Manager — Name / Signature / Date</w:t>
            </w:r>
          </w:p>
        </w:tc>
        <w:tc>
          <w:tcPr>
            <w:tcW w:type="dxa" w:w="4762"/>
          </w:tcPr>
          <w:p>
            <w:r/>
            <w:r>
              <w:rPr>
                <w:b w:val="0"/>
                <w:i w:val="0"/>
                <w:sz w:val="20"/>
              </w:rPr>
            </w:r>
          </w:p>
        </w:tc>
      </w:tr>
    </w:tbl>
    <w:p>
      <w:pPr>
        <w:spacing w:before="200"/>
      </w:pPr>
      <w:r>
        <w:rPr>
          <w:i/>
          <w:sz w:val="17"/>
        </w:rPr>
        <w:t>Wills Farms Ltd. — Internal Use Only. Appointment is confirmed only after verification of qualifications and licensing, reference checks, and the terms set out in the Breeding Operations HR Manual v2.1.</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