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2D"/>
          <w:sz w:val="32"/>
        </w:rPr>
        <w:t>WILLS FARMS LTD.</w:t>
      </w:r>
    </w:p>
    <w:p>
      <w:pPr>
        <w:jc w:val="center"/>
      </w:pPr>
      <w:r>
        <w:rPr>
          <w:b/>
          <w:sz w:val="26"/>
        </w:rPr>
        <w:t>Structured Interview Guide and Evaluation Sheet</w:t>
      </w:r>
    </w:p>
    <w:p>
      <w:pPr>
        <w:jc w:val="center"/>
      </w:pPr>
      <w:r>
        <w:rPr>
          <w:sz w:val="24"/>
        </w:rPr>
        <w:t>Senior Swine Technician (L3, Lead AI Operator) — Breeding Operations</w:t>
      </w:r>
    </w:p>
    <w:p>
      <w:pPr>
        <w:jc w:val="center"/>
      </w:pPr>
      <w:r>
        <w:rPr>
          <w:i/>
          <w:sz w:val="18"/>
        </w:rPr>
        <w:t>Aligned to Breeding Operations HR Manual v2.1 (30 May 2026)</w:t>
      </w:r>
    </w:p>
    <w:tbl>
      <w:tblPr>
        <w:tblStyle w:val="TableGrid"/>
        <w:tblW w:type="auto" w:w="0"/>
        <w:jc w:val="center"/>
        <w:tblLayout w:type="fixed"/>
        <w:tblLook w:firstColumn="1" w:firstRow="1" w:lastColumn="0" w:lastRow="0" w:noHBand="0" w:noVBand="1" w:val="04A0"/>
        <w:tblLayout w:type="fixed"/>
      </w:tblPr>
      <w:tblGrid>
        <w:gridCol w:w="2381"/>
        <w:gridCol w:w="2438"/>
        <w:gridCol w:w="2381"/>
        <w:gridCol w:w="2438"/>
      </w:tblGrid>
      <w:tr>
        <w:tc>
          <w:tcPr>
            <w:tcW w:type="dxa" w:w="2381"/>
          </w:tcPr>
          <w:p>
            <w:r/>
            <w:r>
              <w:rPr>
                <w:b w:val="0"/>
                <w:i w:val="0"/>
                <w:sz w:val="20"/>
              </w:rPr>
              <w:t>Candidate Name:</w:t>
            </w:r>
          </w:p>
        </w:tc>
        <w:tc>
          <w:tcPr>
            <w:tcW w:type="dxa" w:w="2438"/>
          </w:tcPr>
          <w:p>
            <w:r/>
            <w:r>
              <w:rPr>
                <w:b w:val="0"/>
                <w:i w:val="0"/>
                <w:sz w:val="20"/>
              </w:rPr>
            </w:r>
          </w:p>
        </w:tc>
        <w:tc>
          <w:tcPr>
            <w:tcW w:type="dxa" w:w="2381"/>
          </w:tcPr>
          <w:p>
            <w:r/>
            <w:r>
              <w:rPr>
                <w:b w:val="0"/>
                <w:i w:val="0"/>
                <w:sz w:val="20"/>
              </w:rPr>
              <w:t>Date:</w:t>
            </w:r>
          </w:p>
        </w:tc>
        <w:tc>
          <w:tcPr>
            <w:tcW w:type="dxa" w:w="2438"/>
          </w:tcPr>
          <w:p>
            <w:r/>
            <w:r>
              <w:rPr>
                <w:b w:val="0"/>
                <w:i w:val="0"/>
                <w:sz w:val="20"/>
              </w:rPr>
            </w:r>
          </w:p>
        </w:tc>
      </w:tr>
      <w:tr>
        <w:tc>
          <w:tcPr>
            <w:tcW w:type="dxa" w:w="2381"/>
          </w:tcPr>
          <w:p>
            <w:r/>
            <w:r>
              <w:rPr>
                <w:b w:val="0"/>
                <w:i w:val="0"/>
                <w:sz w:val="20"/>
              </w:rPr>
              <w:t>Position Applied For:</w:t>
            </w:r>
          </w:p>
        </w:tc>
        <w:tc>
          <w:tcPr>
            <w:tcW w:type="dxa" w:w="2438"/>
          </w:tcPr>
          <w:p>
            <w:r/>
            <w:r>
              <w:rPr>
                <w:b w:val="0"/>
                <w:i w:val="0"/>
                <w:sz w:val="20"/>
              </w:rPr>
              <w:t>Senior Swine Technician (L3)</w:t>
            </w:r>
          </w:p>
        </w:tc>
        <w:tc>
          <w:tcPr>
            <w:tcW w:type="dxa" w:w="2381"/>
          </w:tcPr>
          <w:p>
            <w:r/>
            <w:r>
              <w:rPr>
                <w:b w:val="0"/>
                <w:i w:val="0"/>
                <w:sz w:val="20"/>
              </w:rPr>
              <w:t>Interview Location:</w:t>
            </w:r>
          </w:p>
        </w:tc>
        <w:tc>
          <w:tcPr>
            <w:tcW w:type="dxa" w:w="2438"/>
          </w:tcPr>
          <w:p>
            <w:r/>
            <w:r>
              <w:rPr>
                <w:b w:val="0"/>
                <w:i w:val="0"/>
                <w:sz w:val="20"/>
              </w:rPr>
            </w:r>
          </w:p>
        </w:tc>
      </w:tr>
      <w:tr>
        <w:tc>
          <w:tcPr>
            <w:tcW w:type="dxa" w:w="2381"/>
          </w:tcPr>
          <w:p>
            <w:r/>
            <w:r>
              <w:rPr>
                <w:b w:val="0"/>
                <w:i w:val="0"/>
                <w:sz w:val="20"/>
              </w:rPr>
              <w:t>Panel Member 1 (Chair):</w:t>
            </w:r>
          </w:p>
        </w:tc>
        <w:tc>
          <w:tcPr>
            <w:tcW w:type="dxa" w:w="2438"/>
          </w:tcPr>
          <w:p>
            <w:r/>
            <w:r>
              <w:rPr>
                <w:b w:val="0"/>
                <w:i w:val="0"/>
                <w:sz w:val="20"/>
              </w:rPr>
            </w:r>
          </w:p>
        </w:tc>
        <w:tc>
          <w:tcPr>
            <w:tcW w:type="dxa" w:w="2381"/>
          </w:tcPr>
          <w:p>
            <w:r/>
            <w:r>
              <w:rPr>
                <w:b w:val="0"/>
                <w:i w:val="0"/>
                <w:sz w:val="20"/>
              </w:rPr>
              <w:t>Panel Member 2:</w:t>
            </w:r>
          </w:p>
        </w:tc>
        <w:tc>
          <w:tcPr>
            <w:tcW w:type="dxa" w:w="2438"/>
          </w:tcPr>
          <w:p>
            <w:r/>
            <w:r>
              <w:rPr>
                <w:b w:val="0"/>
                <w:i w:val="0"/>
                <w:sz w:val="20"/>
              </w:rPr>
            </w:r>
          </w:p>
        </w:tc>
      </w:tr>
      <w:tr>
        <w:tc>
          <w:tcPr>
            <w:tcW w:type="dxa" w:w="2381"/>
          </w:tcPr>
          <w:p>
            <w:r/>
            <w:r>
              <w:rPr>
                <w:b w:val="0"/>
                <w:i w:val="0"/>
                <w:sz w:val="20"/>
              </w:rPr>
              <w:t>Panel Member 3:</w:t>
            </w:r>
          </w:p>
        </w:tc>
        <w:tc>
          <w:tcPr>
            <w:tcW w:type="dxa" w:w="2438"/>
          </w:tcPr>
          <w:p>
            <w:r/>
            <w:r>
              <w:rPr>
                <w:b w:val="0"/>
                <w:i w:val="0"/>
                <w:sz w:val="20"/>
              </w:rPr>
            </w:r>
          </w:p>
        </w:tc>
        <w:tc>
          <w:tcPr>
            <w:tcW w:type="dxa" w:w="2381"/>
          </w:tcPr>
          <w:p>
            <w:r/>
            <w:r>
              <w:rPr>
                <w:b w:val="0"/>
                <w:i w:val="0"/>
                <w:sz w:val="20"/>
              </w:rPr>
              <w:t>Candidate Ref. No.:</w:t>
            </w:r>
          </w:p>
        </w:tc>
        <w:tc>
          <w:tcPr>
            <w:tcW w:type="dxa" w:w="2438"/>
          </w:tcPr>
          <w:p>
            <w:r/>
            <w:r>
              <w:rPr>
                <w:b w:val="0"/>
                <w:i w:val="0"/>
                <w:sz w:val="20"/>
              </w:rPr>
            </w:r>
          </w:p>
        </w:tc>
      </w:tr>
    </w:tbl>
    <w:p>
      <w:pPr>
        <w:spacing w:before="200" w:after="80"/>
      </w:pPr>
      <w:r>
        <w:rPr>
          <w:b/>
          <w:color w:val="1F5C2D"/>
          <w:sz w:val="24"/>
        </w:rPr>
        <w:t>Interviewer Briefing — Read Before the Interview</w:t>
      </w:r>
    </w:p>
    <w:p>
      <w:pPr>
        <w:spacing w:after="80"/>
      </w:pPr>
      <w:r>
        <w:rPr>
          <w:b w:val="0"/>
          <w:i w:val="0"/>
          <w:sz w:val="21"/>
        </w:rPr>
        <w:t>The L3 Senior Swine Technician is the farm's advanced hands-on operator: lead AI operator, coach to junior staff, daily floor coordinator, and first-line checker of L1/L2 records and compliance. This is the pivot role between the floor and supervision. You are hiring for technical excellence, coaching ability, calm floor presence, and the discipline to enforce standards on peers.</w:t>
      </w:r>
    </w:p>
    <w:p>
      <w:pPr>
        <w:spacing w:after="80"/>
      </w:pPr>
      <w:r>
        <w:rPr>
          <w:b w:val="0"/>
          <w:i w:val="0"/>
          <w:sz w:val="21"/>
        </w:rPr>
        <w:t>L3 requires the internal Lead AI Operator certification and demonstrated coaching capability in addition to the L2 qualification base. The non-negotiables add consistent role-model conduct and accurate first-line record review to the standard biosecurity, tier-discipline, PPE, honesty, and no-unauthorised-deviation set.</w:t>
      </w:r>
    </w:p>
    <w:p>
      <w:pPr>
        <w:spacing w:after="80"/>
      </w:pPr>
      <w:r>
        <w:rPr>
          <w:b w:val="0"/>
          <w:i w:val="0"/>
          <w:sz w:val="21"/>
        </w:rPr>
        <w:t>Rating scale 1–5 as per the farm appraisal system. Recommended panel: Breeding Farm Manager or Herd Supervisor/Manager as chair, plus the Veterinarian. Allow 60 min interview and a practical/coaching assessment. Note: L3 first-line-checks records but the original capturing technician makes corrections — probe that the candidate understands this boundary.</w:t>
      </w:r>
    </w:p>
    <w:p>
      <w:pPr>
        <w:spacing w:before="200" w:after="80"/>
      </w:pPr>
      <w:r>
        <w:rPr>
          <w:b/>
          <w:color w:val="1F5C2D"/>
          <w:sz w:val="24"/>
        </w:rPr>
        <w:t>Section A — Screening and Qualification Checklist (Pass/Fail)</w:t>
      </w:r>
    </w:p>
    <w:p>
      <w:pPr>
        <w:spacing w:after="80"/>
      </w:pPr>
      <w:r>
        <w:rPr>
          <w:b w:val="0"/>
          <w:i/>
          <w:sz w:val="19"/>
        </w:rPr>
        <w:t>Verify before or at the start of the interview. Any “No” on A1–A4 disqualifies unless the Breeding Farm Manager approves a documented exception.</w:t>
      </w:r>
    </w:p>
    <w:tbl>
      <w:tblPr>
        <w:tblStyle w:val="TableGrid"/>
        <w:tblW w:type="auto" w:w="0"/>
        <w:jc w:val="center"/>
        <w:tblLayout w:type="fixed"/>
        <w:tblLook w:firstColumn="1" w:firstRow="1" w:lastColumn="0" w:lastRow="0" w:noHBand="0" w:noVBand="1" w:val="04A0"/>
        <w:tblLayout w:type="fixed"/>
      </w:tblPr>
      <w:tblGrid>
        <w:gridCol w:w="453"/>
        <w:gridCol w:w="5499"/>
        <w:gridCol w:w="623"/>
        <w:gridCol w:w="623"/>
        <w:gridCol w:w="2438"/>
      </w:tblGrid>
      <w:tr>
        <w:tc>
          <w:tcPr>
            <w:tcW w:type="dxa" w:w="454"/>
            <w:shd w:val="clear" w:fill="D9E5DC"/>
          </w:tcPr>
          <w:p>
            <w:r/>
            <w:r>
              <w:rPr>
                <w:b/>
                <w:i w:val="0"/>
                <w:sz w:val="20"/>
              </w:rPr>
              <w:t>#</w:t>
            </w:r>
          </w:p>
        </w:tc>
        <w:tc>
          <w:tcPr>
            <w:tcW w:type="dxa" w:w="5499"/>
            <w:shd w:val="clear" w:fill="D9E5DC"/>
          </w:tcPr>
          <w:p>
            <w:r/>
            <w:r>
              <w:rPr>
                <w:b/>
                <w:i w:val="0"/>
                <w:sz w:val="20"/>
              </w:rPr>
              <w:t>Requirement</w:t>
            </w:r>
          </w:p>
        </w:tc>
        <w:tc>
          <w:tcPr>
            <w:tcW w:type="dxa" w:w="624"/>
            <w:shd w:val="clear" w:fill="D9E5DC"/>
          </w:tcPr>
          <w:p>
            <w:r/>
            <w:r>
              <w:rPr>
                <w:b/>
                <w:i w:val="0"/>
                <w:sz w:val="20"/>
              </w:rPr>
              <w:t>Yes</w:t>
            </w:r>
          </w:p>
        </w:tc>
        <w:tc>
          <w:tcPr>
            <w:tcW w:type="dxa" w:w="624"/>
            <w:shd w:val="clear" w:fill="D9E5DC"/>
          </w:tcPr>
          <w:p>
            <w:r/>
            <w:r>
              <w:rPr>
                <w:b/>
                <w:i w:val="0"/>
                <w:sz w:val="20"/>
              </w:rPr>
              <w:t>No</w:t>
            </w:r>
          </w:p>
        </w:tc>
        <w:tc>
          <w:tcPr>
            <w:tcW w:type="dxa" w:w="2438"/>
            <w:shd w:val="clear" w:fill="D9E5DC"/>
          </w:tcPr>
          <w:p>
            <w:r/>
            <w:r>
              <w:rPr>
                <w:b/>
                <w:i w:val="0"/>
                <w:sz w:val="20"/>
              </w:rPr>
              <w:t>Notes</w:t>
            </w:r>
          </w:p>
        </w:tc>
      </w:tr>
      <w:tr>
        <w:tc>
          <w:tcPr>
            <w:tcW w:type="dxa" w:w="454"/>
          </w:tcPr>
          <w:p>
            <w:r/>
            <w:r>
              <w:rPr>
                <w:b w:val="0"/>
                <w:i w:val="0"/>
                <w:sz w:val="20"/>
              </w:rPr>
              <w:t>A1</w:t>
            </w:r>
          </w:p>
        </w:tc>
        <w:tc>
          <w:tcPr>
            <w:tcW w:type="dxa" w:w="5499"/>
          </w:tcPr>
          <w:p>
            <w:r/>
            <w:r>
              <w:rPr>
                <w:b w:val="0"/>
                <w:i w:val="0"/>
                <w:sz w:val="20"/>
              </w:rPr>
              <w:t>Diploma / HND in Animal Health, Science, Husbandry, or Production — originals sighted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A2</w:t>
            </w:r>
          </w:p>
        </w:tc>
        <w:tc>
          <w:tcPr>
            <w:tcW w:type="dxa" w:w="5499"/>
          </w:tcPr>
          <w:p>
            <w:r/>
            <w:r>
              <w:rPr>
                <w:b w:val="0"/>
                <w:i w:val="0"/>
                <w:sz w:val="20"/>
              </w:rPr>
              <w:t>Lead AI Operator certification (internal or verifiable external equivalent to be internally re-certified)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A3</w:t>
            </w:r>
          </w:p>
        </w:tc>
        <w:tc>
          <w:tcPr>
            <w:tcW w:type="dxa" w:w="5499"/>
          </w:tcPr>
          <w:p>
            <w:r/>
            <w:r>
              <w:rPr>
                <w:b w:val="0"/>
                <w:i w:val="0"/>
                <w:sz w:val="20"/>
              </w:rPr>
              <w:t>Demonstrated coaching / staff-guidance capability (examples given)</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A4</w:t>
            </w:r>
          </w:p>
        </w:tc>
        <w:tc>
          <w:tcPr>
            <w:tcW w:type="dxa" w:w="5499"/>
          </w:tcPr>
          <w:p>
            <w:r/>
            <w:r>
              <w:rPr>
                <w:b w:val="0"/>
                <w:i w:val="0"/>
                <w:sz w:val="20"/>
              </w:rPr>
              <w:t>Physically able and willing to lift 50 kg sacks; available for weekend rotation and milling duty</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A5</w:t>
            </w:r>
          </w:p>
        </w:tc>
        <w:tc>
          <w:tcPr>
            <w:tcW w:type="dxa" w:w="5499"/>
          </w:tcPr>
          <w:p>
            <w:r/>
            <w:r>
              <w:rPr>
                <w:b w:val="0"/>
                <w:i w:val="0"/>
                <w:sz w:val="20"/>
              </w:rPr>
              <w:t>Bachelor's degree (advantage, not required at L3)</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A6</w:t>
            </w:r>
          </w:p>
        </w:tc>
        <w:tc>
          <w:tcPr>
            <w:tcW w:type="dxa" w:w="5499"/>
          </w:tcPr>
          <w:p>
            <w:r/>
            <w:r>
              <w:rPr>
                <w:b w:val="0"/>
                <w:i w:val="0"/>
                <w:sz w:val="20"/>
              </w:rPr>
              <w:t>Meaningful hands-on pig-production experience with proven consistent execution</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A7</w:t>
            </w:r>
          </w:p>
        </w:tc>
        <w:tc>
          <w:tcPr>
            <w:tcW w:type="dxa" w:w="5499"/>
          </w:tcPr>
          <w:p>
            <w:r/>
            <w:r>
              <w:rPr>
                <w:b w:val="0"/>
                <w:i w:val="0"/>
                <w:sz w:val="20"/>
              </w:rPr>
              <w:t>Two contactable references, including a supervisor who can speak to reliability and conduct</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bl>
    <w:p>
      <w:pPr>
        <w:spacing w:before="200" w:after="80"/>
      </w:pPr>
      <w:r>
        <w:rPr>
          <w:b/>
          <w:color w:val="1F5C2D"/>
          <w:sz w:val="24"/>
        </w:rPr>
        <w:t>Section B — Structured Interview Questions</w:t>
      </w:r>
    </w:p>
    <w:p>
      <w:pPr>
        <w:spacing w:after="80"/>
      </w:pPr>
      <w:r>
        <w:rPr>
          <w:b w:val="0"/>
          <w:i/>
          <w:sz w:val="19"/>
        </w:rPr>
        <w:t>Warm-up (not scored): “Tell us about your journey to Senior Technician and the AI and coaching work you have led.”</w:t>
      </w:r>
    </w:p>
    <w:p>
      <w:pPr>
        <w:spacing w:before="200" w:after="80"/>
      </w:pPr>
      <w:r>
        <w:rPr>
          <w:b/>
          <w:color w:val="1F5C2D"/>
          <w:sz w:val="22"/>
        </w:rPr>
        <w:t>B1. Advanced Technical Execution and AI Leadership</w:t>
      </w:r>
    </w:p>
    <w:p>
      <w:pPr>
        <w:spacing w:before="160" w:after="40"/>
      </w:pPr>
      <w:r>
        <w:rPr>
          <w:b/>
        </w:rPr>
        <w:t xml:space="preserve">Q1. </w:t>
      </w:r>
      <w:r>
        <w:rPr>
          <w:b/>
        </w:rPr>
        <w:t>As lead AI operator, walk us through your end-to-end breeding workflow — heat detection, timing, semen handling, insemination, and record. What separates a good conception rate from a poor one?</w:t>
      </w:r>
    </w:p>
    <w:p>
      <w:pPr>
        <w:spacing w:after="40"/>
      </w:pPr>
      <w:r>
        <w:rPr>
          <w:i/>
          <w:color w:val="404040"/>
          <w:sz w:val="19"/>
        </w:rPr>
        <w:t>Look for: Deep, correct detail; understands timing relative to standing heat, semen temperature/handling, hygiene, sow condition; links technique to KPI outcomes (farrowing rate, litter size).</w:t>
      </w:r>
    </w:p>
    <w:p>
      <w:pPr>
        <w:spacing w:after="120"/>
      </w:pPr>
      <w:r>
        <w:rPr>
          <w:sz w:val="19"/>
        </w:rPr>
        <w:t>Rating:  1    2    3    4    5        Notes: _______________________________________________</w:t>
      </w:r>
    </w:p>
    <w:p>
      <w:pPr>
        <w:spacing w:before="160" w:after="40"/>
      </w:pPr>
      <w:r>
        <w:rPr>
          <w:b/>
        </w:rPr>
        <w:t xml:space="preserve">Q2. </w:t>
      </w:r>
      <w:r>
        <w:rPr>
          <w:b/>
        </w:rPr>
        <w:t>How do you keep your own technique consistent across many services, and how do you know when to re-check yourself?</w:t>
      </w:r>
    </w:p>
    <w:p>
      <w:pPr>
        <w:spacing w:after="40"/>
      </w:pPr>
      <w:r>
        <w:rPr>
          <w:i/>
          <w:color w:val="404040"/>
          <w:sz w:val="19"/>
        </w:rPr>
        <w:t>Look for: Self-discipline, checklists, reviewing return-to-service and conception data, seeking Vet input. Reflective, data-aware operator.</w:t>
      </w:r>
    </w:p>
    <w:p>
      <w:pPr>
        <w:spacing w:after="120"/>
      </w:pPr>
      <w:r>
        <w:rPr>
          <w:sz w:val="19"/>
        </w:rPr>
        <w:t>Rating:  1    2    3    4    5        Notes: _______________________________________________</w:t>
      </w:r>
    </w:p>
    <w:p>
      <w:pPr>
        <w:spacing w:before="160" w:after="40"/>
      </w:pPr>
      <w:r>
        <w:rPr>
          <w:b/>
        </w:rPr>
        <w:t xml:space="preserve">Q3. </w:t>
      </w:r>
      <w:r>
        <w:rPr>
          <w:b/>
        </w:rPr>
        <w:t>Where AI results dip in a batch, how do you work out whether it's technique, semen, timing, or the animals?</w:t>
      </w:r>
    </w:p>
    <w:p>
      <w:pPr>
        <w:spacing w:after="40"/>
      </w:pPr>
      <w:r>
        <w:rPr>
          <w:i/>
          <w:color w:val="404040"/>
          <w:sz w:val="19"/>
        </w:rPr>
        <w:t>Look for: Structured diagnosis; separates variables; collaborates with L4 and Vet; does not guess or blame reflexively.</w:t>
      </w:r>
    </w:p>
    <w:p>
      <w:pPr>
        <w:spacing w:after="120"/>
      </w:pPr>
      <w:r>
        <w:rPr>
          <w:sz w:val="19"/>
        </w:rPr>
        <w:t>Rating:  1    2    3    4    5        Notes: _______________________________________________</w:t>
      </w:r>
    </w:p>
    <w:p>
      <w:pPr>
        <w:spacing w:before="200" w:after="80"/>
      </w:pPr>
      <w:r>
        <w:rPr>
          <w:b/>
          <w:color w:val="1F5C2D"/>
          <w:sz w:val="22"/>
        </w:rPr>
        <w:t>B2. Coaching and Developing Junior Staff</w:t>
      </w:r>
    </w:p>
    <w:p>
      <w:pPr>
        <w:spacing w:before="160" w:after="40"/>
      </w:pPr>
      <w:r>
        <w:rPr>
          <w:b/>
        </w:rPr>
        <w:t xml:space="preserve">Q4. </w:t>
      </w:r>
      <w:r>
        <w:rPr>
          <w:b/>
        </w:rPr>
        <w:t>Describe how you would teach a nervous new L1 to handle and observe sows correctly. What is your method?</w:t>
      </w:r>
    </w:p>
    <w:p>
      <w:pPr>
        <w:spacing w:after="40"/>
      </w:pPr>
      <w:r>
        <w:rPr>
          <w:i/>
          <w:color w:val="404040"/>
          <w:sz w:val="19"/>
        </w:rPr>
        <w:t>Look for: Demonstrate, observe, correct kindly, build confidence, verify competence before signing off. Patience and structure, not just telling.</w:t>
      </w:r>
    </w:p>
    <w:p>
      <w:pPr>
        <w:spacing w:after="120"/>
      </w:pPr>
      <w:r>
        <w:rPr>
          <w:sz w:val="19"/>
        </w:rPr>
        <w:t>Rating:  1    2    3    4    5        Notes: _______________________________________________</w:t>
      </w:r>
    </w:p>
    <w:p>
      <w:pPr>
        <w:spacing w:before="160" w:after="40"/>
      </w:pPr>
      <w:r>
        <w:rPr>
          <w:b/>
        </w:rPr>
        <w:t xml:space="preserve">Q5. </w:t>
      </w:r>
      <w:r>
        <w:rPr>
          <w:b/>
        </w:rPr>
        <w:t>An L2 keeps making the same recording error after you've corrected them once. What do you do?</w:t>
      </w:r>
    </w:p>
    <w:p>
      <w:pPr>
        <w:spacing w:after="40"/>
      </w:pPr>
      <w:r>
        <w:rPr>
          <w:i/>
          <w:color w:val="404040"/>
          <w:sz w:val="19"/>
        </w:rPr>
        <w:t>Look for: Re-coaches, checks understanding, documents, escalates to L4 if it persists. Firm but fair; does not ignore or do the work for them.</w:t>
      </w:r>
    </w:p>
    <w:p>
      <w:pPr>
        <w:spacing w:after="120"/>
      </w:pPr>
      <w:r>
        <w:rPr>
          <w:sz w:val="19"/>
        </w:rPr>
        <w:t>Rating:  1    2    3    4    5        Notes: _______________________________________________</w:t>
      </w:r>
    </w:p>
    <w:p>
      <w:pPr>
        <w:spacing w:before="160" w:after="40"/>
      </w:pPr>
      <w:r>
        <w:rPr>
          <w:b/>
        </w:rPr>
        <w:t xml:space="preserve">Q6. </w:t>
      </w:r>
      <w:r>
        <w:rPr>
          <w:b/>
        </w:rPr>
        <w:t>How do you correct a colleague's poor practice on the floor without damaging the working relationship?</w:t>
      </w:r>
    </w:p>
    <w:p>
      <w:pPr>
        <w:spacing w:after="40"/>
      </w:pPr>
      <w:r>
        <w:rPr>
          <w:i/>
          <w:color w:val="404040"/>
          <w:sz w:val="19"/>
        </w:rPr>
        <w:t>Look for: Private, respectful, standard-focused; corrects promptly rather than letting it slide. Balances discipline with team morale.</w:t>
      </w:r>
    </w:p>
    <w:p>
      <w:pPr>
        <w:spacing w:after="120"/>
      </w:pPr>
      <w:r>
        <w:rPr>
          <w:sz w:val="19"/>
        </w:rPr>
        <w:t>Rating:  1    2    3    4    5        Notes: _______________________________________________</w:t>
      </w:r>
    </w:p>
    <w:p>
      <w:pPr>
        <w:spacing w:before="200" w:after="80"/>
      </w:pPr>
      <w:r>
        <w:rPr>
          <w:b/>
          <w:color w:val="1F5C2D"/>
          <w:sz w:val="22"/>
        </w:rPr>
        <w:t>B3. Floor Coordination and Record Checking</w:t>
      </w:r>
    </w:p>
    <w:p>
      <w:pPr>
        <w:spacing w:before="160" w:after="40"/>
      </w:pPr>
      <w:r>
        <w:rPr>
          <w:b/>
        </w:rPr>
        <w:t xml:space="preserve">Q7. </w:t>
      </w:r>
      <w:r>
        <w:rPr>
          <w:b/>
        </w:rPr>
        <w:t>You are checking L1 and L2 captures at end of shift and find missing and inconsistent entries. Walk us through exactly what you do.</w:t>
      </w:r>
    </w:p>
    <w:p>
      <w:pPr>
        <w:spacing w:after="40"/>
      </w:pPr>
      <w:r>
        <w:rPr>
          <w:i/>
          <w:color w:val="404040"/>
          <w:sz w:val="19"/>
        </w:rPr>
        <w:t>Look for: Identifies gaps; has the ORIGINAL technician correct them (not himself, not the Data Analyst); e-signs as L3 verifier where required; escalates to L4 if not corrected by next shift. Knows the boundary precisely.</w:t>
      </w:r>
    </w:p>
    <w:p>
      <w:pPr>
        <w:spacing w:after="120"/>
      </w:pPr>
      <w:r>
        <w:rPr>
          <w:sz w:val="19"/>
        </w:rPr>
        <w:t>Rating:  1    2    3    4    5        Notes: _______________________________________________</w:t>
      </w:r>
    </w:p>
    <w:p>
      <w:pPr>
        <w:spacing w:before="160" w:after="40"/>
      </w:pPr>
      <w:r>
        <w:rPr>
          <w:b/>
        </w:rPr>
        <w:t xml:space="preserve">Q8. </w:t>
      </w:r>
      <w:r>
        <w:rPr>
          <w:b/>
        </w:rPr>
        <w:t>Both your L1 and L2 are absent and the section still has to run. How do you cover the primary recording?</w:t>
      </w:r>
    </w:p>
    <w:p>
      <w:pPr>
        <w:spacing w:after="40"/>
      </w:pPr>
      <w:r>
        <w:rPr>
          <w:i/>
          <w:color w:val="404040"/>
          <w:sz w:val="19"/>
        </w:rPr>
        <w:t>Look for: Captures the primary record directly under L4 supervision, e-signs, and notes the coverage — the manual's stated exception. Shows he knows when the boundary shifts.</w:t>
      </w:r>
    </w:p>
    <w:p>
      <w:pPr>
        <w:spacing w:after="120"/>
      </w:pPr>
      <w:r>
        <w:rPr>
          <w:sz w:val="19"/>
        </w:rPr>
        <w:t>Rating:  1    2    3    4    5        Notes: _______________________________________________</w:t>
      </w:r>
    </w:p>
    <w:p>
      <w:pPr>
        <w:spacing w:before="160" w:after="40"/>
      </w:pPr>
      <w:r>
        <w:rPr>
          <w:b/>
        </w:rPr>
        <w:t xml:space="preserve">Q9. </w:t>
      </w:r>
      <w:r>
        <w:rPr>
          <w:b/>
        </w:rPr>
        <w:t>How do you sequence and follow up the day's work so nothing critical is missed across breeding, farrowing, and grower-finisher?</w:t>
      </w:r>
    </w:p>
    <w:p>
      <w:pPr>
        <w:spacing w:after="40"/>
      </w:pPr>
      <w:r>
        <w:rPr>
          <w:i/>
          <w:color w:val="404040"/>
          <w:sz w:val="19"/>
        </w:rPr>
        <w:t>Look for: Priority by reproductive cycle and welfare; clear allocation; follows up completion; escalates delays. Practical coordination judgement.</w:t>
      </w:r>
    </w:p>
    <w:p>
      <w:pPr>
        <w:spacing w:after="120"/>
      </w:pPr>
      <w:r>
        <w:rPr>
          <w:sz w:val="19"/>
        </w:rPr>
        <w:t>Rating:  1    2    3    4    5        Notes: _______________________________________________</w:t>
      </w:r>
    </w:p>
    <w:p>
      <w:pPr>
        <w:spacing w:before="200" w:after="80"/>
      </w:pPr>
      <w:r>
        <w:rPr>
          <w:b/>
          <w:color w:val="1F5C2D"/>
          <w:sz w:val="22"/>
        </w:rPr>
        <w:t>B4. Biosecurity, Tier-Discipline, and Standards Enforcement</w:t>
      </w:r>
    </w:p>
    <w:p>
      <w:pPr>
        <w:spacing w:before="160" w:after="40"/>
      </w:pPr>
      <w:r>
        <w:rPr>
          <w:b/>
        </w:rPr>
        <w:t xml:space="preserve">Q10. </w:t>
      </w:r>
      <w:r>
        <w:rPr>
          <w:b/>
        </w:rPr>
        <w:t>As the senior person on the floor, how do you enforce biosecurity and tier-discipline on people who are your peers or friends?</w:t>
      </w:r>
    </w:p>
    <w:p>
      <w:pPr>
        <w:spacing w:after="40"/>
      </w:pPr>
      <w:r>
        <w:rPr>
          <w:i/>
          <w:color w:val="404040"/>
          <w:sz w:val="19"/>
        </w:rPr>
        <w:t>Look for: Stands firm regardless of relationship; role-models; reports breaches. Willing to be unpopular to protect the herd.</w:t>
      </w:r>
    </w:p>
    <w:p>
      <w:pPr>
        <w:spacing w:after="120"/>
      </w:pPr>
      <w:r>
        <w:rPr>
          <w:sz w:val="19"/>
        </w:rPr>
        <w:t>Rating:  1    2    3    4    5        Notes: _______________________________________________</w:t>
      </w:r>
    </w:p>
    <w:p>
      <w:pPr>
        <w:spacing w:before="160" w:after="40"/>
      </w:pPr>
      <w:r>
        <w:rPr>
          <w:b/>
        </w:rPr>
        <w:t xml:space="preserve">Q11. </w:t>
      </w:r>
      <w:r>
        <w:rPr>
          <w:b/>
        </w:rPr>
        <w:t>Describe the risks in receiving and storing incoming semen, and how you'd make sure the SOP is followed.</w:t>
      </w:r>
    </w:p>
    <w:p>
      <w:pPr>
        <w:spacing w:after="40"/>
      </w:pPr>
      <w:r>
        <w:rPr>
          <w:i/>
          <w:color w:val="404040"/>
          <w:sz w:val="19"/>
        </w:rPr>
        <w:t>Look for: Documentation, transport temperature, packaging/labelling checks, correct storage, rejection of out-of-spec doses, escalation. Protects genetic input integrity.</w:t>
      </w:r>
    </w:p>
    <w:p>
      <w:pPr>
        <w:spacing w:after="120"/>
      </w:pPr>
      <w:r>
        <w:rPr>
          <w:sz w:val="19"/>
        </w:rPr>
        <w:t>Rating:  1    2    3    4    5        Notes: _______________________________________________</w:t>
      </w:r>
    </w:p>
    <w:p>
      <w:pPr>
        <w:spacing w:before="200" w:after="80"/>
      </w:pPr>
      <w:r>
        <w:rPr>
          <w:b/>
          <w:color w:val="1F5C2D"/>
          <w:sz w:val="22"/>
        </w:rPr>
        <w:t>B5. Judgement, Escalation, and Conduct</w:t>
      </w:r>
    </w:p>
    <w:p>
      <w:pPr>
        <w:spacing w:before="160" w:after="40"/>
      </w:pPr>
      <w:r>
        <w:rPr>
          <w:b/>
        </w:rPr>
        <w:t xml:space="preserve">Q12. </w:t>
      </w:r>
      <w:r>
        <w:rPr>
          <w:b/>
        </w:rPr>
        <w:t>Give an example of a reproductive or health problem you spotted early that others missed. What did you do?</w:t>
      </w:r>
    </w:p>
    <w:p>
      <w:pPr>
        <w:spacing w:after="40"/>
      </w:pPr>
      <w:r>
        <w:rPr>
          <w:i/>
          <w:color w:val="404040"/>
          <w:sz w:val="19"/>
        </w:rPr>
        <w:t>Look for: Real example of vigilance and correct escalation; shows the observation edge expected of an L3.</w:t>
      </w:r>
    </w:p>
    <w:p>
      <w:pPr>
        <w:spacing w:after="120"/>
      </w:pPr>
      <w:r>
        <w:rPr>
          <w:sz w:val="19"/>
        </w:rPr>
        <w:t>Rating:  1    2    3    4    5        Notes: _______________________________________________</w:t>
      </w:r>
    </w:p>
    <w:p>
      <w:pPr>
        <w:spacing w:before="160" w:after="40"/>
      </w:pPr>
      <w:r>
        <w:rPr>
          <w:b/>
        </w:rPr>
        <w:t xml:space="preserve">Q13. </w:t>
      </w:r>
      <w:r>
        <w:rPr>
          <w:b/>
        </w:rPr>
        <w:t>You are certain a written SOP is wrong or outdated. What do you do — follow it or fix it?</w:t>
      </w:r>
    </w:p>
    <w:p>
      <w:pPr>
        <w:spacing w:after="40"/>
      </w:pPr>
      <w:r>
        <w:rPr>
          <w:i/>
          <w:color w:val="404040"/>
          <w:sz w:val="19"/>
        </w:rPr>
        <w:t>Look for: Follows it and raises it through L4/Vet to get it changed properly; does not unilaterally deviate. Understands standards discipline even when senior.</w:t>
      </w:r>
    </w:p>
    <w:p>
      <w:pPr>
        <w:spacing w:after="120"/>
      </w:pPr>
      <w:r>
        <w:rPr>
          <w:sz w:val="19"/>
        </w:rPr>
        <w:t>Rating:  1    2    3    4    5        Notes: _______________________________________________</w:t>
      </w:r>
    </w:p>
    <w:p>
      <w:pPr>
        <w:spacing w:before="160" w:after="40"/>
      </w:pPr>
      <w:r>
        <w:rPr>
          <w:b/>
        </w:rPr>
        <w:t xml:space="preserve">Q14. </w:t>
      </w:r>
      <w:r>
        <w:rPr>
          <w:b/>
        </w:rPr>
        <w:t>What kind of role model do you want to be for the junior staff, on the days when the work is hard and hot?</w:t>
      </w:r>
    </w:p>
    <w:p>
      <w:pPr>
        <w:spacing w:after="40"/>
      </w:pPr>
      <w:r>
        <w:rPr>
          <w:i/>
          <w:color w:val="404040"/>
          <w:sz w:val="19"/>
        </w:rPr>
        <w:t>Look for: Conduct, reliability, calm authority, standards under pressure. The manual explicitly requires consistent role-model conduct at L3.</w:t>
      </w:r>
    </w:p>
    <w:p>
      <w:pPr>
        <w:spacing w:after="120"/>
      </w:pPr>
      <w:r>
        <w:rPr>
          <w:sz w:val="19"/>
        </w:rPr>
        <w:t>Rating:  1    2    3    4    5        Notes: _______________________________________________</w:t>
      </w:r>
    </w:p>
    <w:p>
      <w:r>
        <w:br w:type="page"/>
      </w:r>
    </w:p>
    <w:p>
      <w:pPr>
        <w:spacing w:before="200" w:after="80"/>
      </w:pPr>
      <w:r>
        <w:rPr>
          <w:b/>
          <w:color w:val="1F5C2D"/>
          <w:sz w:val="24"/>
        </w:rPr>
        <w:t>Section C — Practical and Coaching Assessment (60 minutes)</w:t>
      </w:r>
    </w:p>
    <w:p>
      <w:pPr>
        <w:spacing w:after="80"/>
      </w:pPr>
      <w:r>
        <w:rPr>
          <w:b w:val="0"/>
          <w:i/>
          <w:sz w:val="19"/>
        </w:rPr>
        <w:t>Conduct in farm PPE after full visitor biosecurity, observed by the Breeding Farm Manager and Veterinarian. Assess technical mastery, coaching, and record-review judgement.</w:t>
      </w:r>
    </w:p>
    <w:tbl>
      <w:tblPr>
        <w:tblStyle w:val="TableGrid"/>
        <w:tblW w:type="auto" w:w="0"/>
        <w:jc w:val="center"/>
        <w:tblLayout w:type="fixed"/>
        <w:tblLook w:firstColumn="1" w:firstRow="1" w:lastColumn="0" w:lastRow="0" w:noHBand="0" w:noVBand="1" w:val="04A0"/>
        <w:tblLayout w:type="fixed"/>
      </w:tblPr>
      <w:tblGrid>
        <w:gridCol w:w="453"/>
        <w:gridCol w:w="3118"/>
        <w:gridCol w:w="4365"/>
        <w:gridCol w:w="1644"/>
      </w:tblGrid>
      <w:tr>
        <w:tc>
          <w:tcPr>
            <w:tcW w:type="dxa" w:w="454"/>
            <w:shd w:val="clear" w:fill="D9E5DC"/>
          </w:tcPr>
          <w:p>
            <w:r/>
            <w:r>
              <w:rPr>
                <w:b/>
                <w:i w:val="0"/>
                <w:sz w:val="20"/>
              </w:rPr>
              <w:t>#</w:t>
            </w:r>
          </w:p>
        </w:tc>
        <w:tc>
          <w:tcPr>
            <w:tcW w:type="dxa" w:w="3118"/>
            <w:shd w:val="clear" w:fill="D9E5DC"/>
          </w:tcPr>
          <w:p>
            <w:r/>
            <w:r>
              <w:rPr>
                <w:b/>
                <w:i w:val="0"/>
                <w:sz w:val="20"/>
              </w:rPr>
              <w:t>Exercise</w:t>
            </w:r>
          </w:p>
        </w:tc>
        <w:tc>
          <w:tcPr>
            <w:tcW w:type="dxa" w:w="4365"/>
            <w:shd w:val="clear" w:fill="D9E5DC"/>
          </w:tcPr>
          <w:p>
            <w:r/>
            <w:r>
              <w:rPr>
                <w:b/>
                <w:i w:val="0"/>
                <w:sz w:val="20"/>
              </w:rPr>
              <w:t>What to Observe / Score</w:t>
            </w:r>
          </w:p>
        </w:tc>
        <w:tc>
          <w:tcPr>
            <w:tcW w:type="dxa" w:w="1644"/>
            <w:shd w:val="clear" w:fill="D9E5DC"/>
          </w:tcPr>
          <w:p>
            <w:r/>
            <w:r>
              <w:rPr>
                <w:b/>
                <w:i w:val="0"/>
                <w:sz w:val="20"/>
              </w:rPr>
              <w:t>Rating (1–5)</w:t>
            </w:r>
          </w:p>
        </w:tc>
      </w:tr>
      <w:tr>
        <w:tc>
          <w:tcPr>
            <w:tcW w:type="dxa" w:w="454"/>
          </w:tcPr>
          <w:p>
            <w:r/>
            <w:r>
              <w:rPr>
                <w:b w:val="0"/>
                <w:i w:val="0"/>
                <w:sz w:val="20"/>
              </w:rPr>
              <w:t>P1</w:t>
            </w:r>
          </w:p>
        </w:tc>
        <w:tc>
          <w:tcPr>
            <w:tcW w:type="dxa" w:w="3118"/>
          </w:tcPr>
          <w:p>
            <w:r/>
            <w:r>
              <w:rPr>
                <w:b w:val="0"/>
                <w:i w:val="0"/>
                <w:sz w:val="20"/>
              </w:rPr>
              <w:t>Lead AI / heat-detection demonstration on GP sows (or a fully verbalised protocol if live service unavailable).</w:t>
            </w:r>
          </w:p>
        </w:tc>
        <w:tc>
          <w:tcPr>
            <w:tcW w:type="dxa" w:w="4365"/>
          </w:tcPr>
          <w:p>
            <w:r/>
            <w:r>
              <w:rPr>
                <w:b w:val="0"/>
                <w:i w:val="0"/>
                <w:sz w:val="20"/>
              </w:rPr>
              <w:t>Mastery of timing, hygiene, semen handling, gentle technique; explains the why behind each step.</w:t>
            </w:r>
          </w:p>
        </w:tc>
        <w:tc>
          <w:tcPr>
            <w:tcW w:type="dxa" w:w="1644"/>
          </w:tcPr>
          <w:p>
            <w:r/>
            <w:r>
              <w:rPr>
                <w:b w:val="0"/>
                <w:i w:val="0"/>
                <w:sz w:val="20"/>
              </w:rPr>
            </w:r>
          </w:p>
        </w:tc>
      </w:tr>
      <w:tr>
        <w:tc>
          <w:tcPr>
            <w:tcW w:type="dxa" w:w="454"/>
          </w:tcPr>
          <w:p>
            <w:r/>
            <w:r>
              <w:rPr>
                <w:b w:val="0"/>
                <w:i w:val="0"/>
                <w:sz w:val="20"/>
              </w:rPr>
              <w:t>P2</w:t>
            </w:r>
          </w:p>
        </w:tc>
        <w:tc>
          <w:tcPr>
            <w:tcW w:type="dxa" w:w="3118"/>
          </w:tcPr>
          <w:p>
            <w:r/>
            <w:r>
              <w:rPr>
                <w:b w:val="0"/>
                <w:i w:val="0"/>
                <w:sz w:val="20"/>
              </w:rPr>
              <w:t>Coaching role-play: teach the panel's “L1” (a panellist) a handling or observation task.</w:t>
            </w:r>
          </w:p>
        </w:tc>
        <w:tc>
          <w:tcPr>
            <w:tcW w:type="dxa" w:w="4365"/>
          </w:tcPr>
          <w:p>
            <w:r/>
            <w:r>
              <w:rPr>
                <w:b w:val="0"/>
                <w:i w:val="0"/>
                <w:sz w:val="20"/>
              </w:rPr>
              <w:t>Clear method, patience, checks for understanding, corrects without belittling.</w:t>
            </w:r>
          </w:p>
        </w:tc>
        <w:tc>
          <w:tcPr>
            <w:tcW w:type="dxa" w:w="1644"/>
          </w:tcPr>
          <w:p>
            <w:r/>
            <w:r>
              <w:rPr>
                <w:b w:val="0"/>
                <w:i w:val="0"/>
                <w:sz w:val="20"/>
              </w:rPr>
            </w:r>
          </w:p>
        </w:tc>
      </w:tr>
      <w:tr>
        <w:tc>
          <w:tcPr>
            <w:tcW w:type="dxa" w:w="454"/>
          </w:tcPr>
          <w:p>
            <w:r/>
            <w:r>
              <w:rPr>
                <w:b w:val="0"/>
                <w:i w:val="0"/>
                <w:sz w:val="20"/>
              </w:rPr>
              <w:t>P3</w:t>
            </w:r>
          </w:p>
        </w:tc>
        <w:tc>
          <w:tcPr>
            <w:tcW w:type="dxa" w:w="3118"/>
          </w:tcPr>
          <w:p>
            <w:r/>
            <w:r>
              <w:rPr>
                <w:b w:val="0"/>
                <w:i w:val="0"/>
                <w:sz w:val="20"/>
              </w:rPr>
              <w:t>Record-review exercise: hand the candidate a set of L1/L2 records with planted gaps and errors.</w:t>
            </w:r>
          </w:p>
        </w:tc>
        <w:tc>
          <w:tcPr>
            <w:tcW w:type="dxa" w:w="4365"/>
          </w:tcPr>
          <w:p>
            <w:r/>
            <w:r>
              <w:rPr>
                <w:b w:val="0"/>
                <w:i w:val="0"/>
                <w:sz w:val="20"/>
              </w:rPr>
              <w:t>Finds the errors; routes correction to the original capturer; e-signs correctly; escalates appropriately.</w:t>
            </w:r>
          </w:p>
        </w:tc>
        <w:tc>
          <w:tcPr>
            <w:tcW w:type="dxa" w:w="1644"/>
          </w:tcPr>
          <w:p>
            <w:r/>
            <w:r>
              <w:rPr>
                <w:b w:val="0"/>
                <w:i w:val="0"/>
                <w:sz w:val="20"/>
              </w:rPr>
            </w:r>
          </w:p>
        </w:tc>
      </w:tr>
      <w:tr>
        <w:tc>
          <w:tcPr>
            <w:tcW w:type="dxa" w:w="454"/>
          </w:tcPr>
          <w:p>
            <w:r/>
            <w:r>
              <w:rPr>
                <w:b w:val="0"/>
                <w:i w:val="0"/>
                <w:sz w:val="20"/>
              </w:rPr>
              <w:t>P4</w:t>
            </w:r>
          </w:p>
        </w:tc>
        <w:tc>
          <w:tcPr>
            <w:tcW w:type="dxa" w:w="3118"/>
          </w:tcPr>
          <w:p>
            <w:r/>
            <w:r>
              <w:rPr>
                <w:b w:val="0"/>
                <w:i w:val="0"/>
                <w:sz w:val="20"/>
              </w:rPr>
              <w:t>Floor-coordination scenario: given a staffing/absence situation, allocate and sequence the day.</w:t>
            </w:r>
          </w:p>
        </w:tc>
        <w:tc>
          <w:tcPr>
            <w:tcW w:type="dxa" w:w="4365"/>
          </w:tcPr>
          <w:p>
            <w:r/>
            <w:r>
              <w:rPr>
                <w:b w:val="0"/>
                <w:i w:val="0"/>
                <w:sz w:val="20"/>
              </w:rPr>
              <w:t>Sound priorities; covers welfare and critical routines; realistic, decisive plan.</w:t>
            </w:r>
          </w:p>
        </w:tc>
        <w:tc>
          <w:tcPr>
            <w:tcW w:type="dxa" w:w="1644"/>
          </w:tcPr>
          <w:p>
            <w:r/>
            <w:r>
              <w:rPr>
                <w:b w:val="0"/>
                <w:i w:val="0"/>
                <w:sz w:val="20"/>
              </w:rPr>
            </w:r>
          </w:p>
        </w:tc>
      </w:tr>
      <w:tr>
        <w:tc>
          <w:tcPr>
            <w:tcW w:type="dxa" w:w="454"/>
          </w:tcPr>
          <w:p>
            <w:r/>
            <w:r>
              <w:rPr>
                <w:b w:val="0"/>
                <w:i w:val="0"/>
                <w:sz w:val="20"/>
              </w:rPr>
              <w:t>P5</w:t>
            </w:r>
          </w:p>
        </w:tc>
        <w:tc>
          <w:tcPr>
            <w:tcW w:type="dxa" w:w="3118"/>
          </w:tcPr>
          <w:p>
            <w:r/>
            <w:r>
              <w:rPr>
                <w:b w:val="0"/>
                <w:i w:val="0"/>
                <w:sz w:val="20"/>
              </w:rPr>
              <w:t>Standards challenge: a scripted biosecurity or tier-discipline breach by a “peer.” How does the candidate respond in the moment?</w:t>
            </w:r>
          </w:p>
        </w:tc>
        <w:tc>
          <w:tcPr>
            <w:tcW w:type="dxa" w:w="4365"/>
          </w:tcPr>
          <w:p>
            <w:r/>
            <w:r>
              <w:rPr>
                <w:b w:val="0"/>
                <w:i w:val="0"/>
                <w:sz w:val="20"/>
              </w:rPr>
              <w:t xml:space="preserve"> Corrects and reports firmly and respectfully; does not let rank or friendship override the standard.</w:t>
            </w:r>
          </w:p>
        </w:tc>
        <w:tc>
          <w:tcPr>
            <w:tcW w:type="dxa" w:w="1644"/>
          </w:tcPr>
          <w:p>
            <w:r/>
            <w:r>
              <w:rPr>
                <w:b w:val="0"/>
                <w:i w:val="0"/>
                <w:sz w:val="20"/>
              </w:rPr>
            </w:r>
          </w:p>
        </w:tc>
      </w:tr>
    </w:tbl>
    <w:p>
      <w:pPr>
        <w:spacing w:before="200" w:after="80"/>
      </w:pPr>
      <w:r>
        <w:rPr>
          <w:b/>
          <w:color w:val="1F5C2D"/>
          <w:sz w:val="24"/>
        </w:rPr>
        <w:t>Section D — Evaluation Summary and Decision</w:t>
      </w:r>
    </w:p>
    <w:p>
      <w:pPr>
        <w:spacing w:after="80"/>
      </w:pPr>
      <w:r>
        <w:rPr>
          <w:b w:val="0"/>
          <w:i/>
          <w:sz w:val="19"/>
        </w:rPr>
        <w:t>Transfer average ratings for each area. Weighted score = average rating × weight. Maximum total = 5.00.</w:t>
      </w:r>
    </w:p>
    <w:tbl>
      <w:tblPr>
        <w:tblStyle w:val="TableGrid"/>
        <w:tblW w:type="auto" w:w="0"/>
        <w:jc w:val="center"/>
        <w:tblLayout w:type="fixed"/>
        <w:tblLook w:firstColumn="1" w:firstRow="1" w:lastColumn="0" w:lastRow="0" w:noHBand="0" w:noVBand="1" w:val="04A0"/>
        <w:tblLayout w:type="fixed"/>
      </w:tblPr>
      <w:tblGrid>
        <w:gridCol w:w="3515"/>
        <w:gridCol w:w="1247"/>
        <w:gridCol w:w="1587"/>
        <w:gridCol w:w="963"/>
        <w:gridCol w:w="2268"/>
      </w:tblGrid>
      <w:tr>
        <w:tc>
          <w:tcPr>
            <w:tcW w:type="dxa" w:w="3515"/>
            <w:shd w:val="clear" w:fill="D9E5DC"/>
          </w:tcPr>
          <w:p>
            <w:r/>
            <w:r>
              <w:rPr>
                <w:b/>
                <w:i w:val="0"/>
                <w:sz w:val="20"/>
              </w:rPr>
              <w:t>Assessment Area</w:t>
            </w:r>
          </w:p>
        </w:tc>
        <w:tc>
          <w:tcPr>
            <w:tcW w:type="dxa" w:w="1247"/>
            <w:shd w:val="clear" w:fill="D9E5DC"/>
          </w:tcPr>
          <w:p>
            <w:r/>
            <w:r>
              <w:rPr>
                <w:b/>
                <w:i w:val="0"/>
                <w:sz w:val="20"/>
              </w:rPr>
              <w:t>Questions</w:t>
            </w:r>
          </w:p>
        </w:tc>
        <w:tc>
          <w:tcPr>
            <w:tcW w:type="dxa" w:w="1587"/>
            <w:shd w:val="clear" w:fill="D9E5DC"/>
          </w:tcPr>
          <w:p>
            <w:r/>
            <w:r>
              <w:rPr>
                <w:b/>
                <w:i w:val="0"/>
                <w:sz w:val="20"/>
              </w:rPr>
              <w:t>Avg. Rating (1–5)</w:t>
            </w:r>
          </w:p>
        </w:tc>
        <w:tc>
          <w:tcPr>
            <w:tcW w:type="dxa" w:w="964"/>
            <w:shd w:val="clear" w:fill="D9E5DC"/>
          </w:tcPr>
          <w:p>
            <w:r/>
            <w:r>
              <w:rPr>
                <w:b/>
                <w:i w:val="0"/>
                <w:sz w:val="20"/>
              </w:rPr>
              <w:t>Weight</w:t>
            </w:r>
          </w:p>
        </w:tc>
        <w:tc>
          <w:tcPr>
            <w:tcW w:type="dxa" w:w="2268"/>
            <w:shd w:val="clear" w:fill="D9E5DC"/>
          </w:tcPr>
          <w:p>
            <w:r/>
            <w:r>
              <w:rPr>
                <w:b/>
                <w:i w:val="0"/>
                <w:sz w:val="20"/>
              </w:rPr>
              <w:t>Weighted Score</w:t>
            </w:r>
          </w:p>
        </w:tc>
      </w:tr>
      <w:tr>
        <w:tc>
          <w:tcPr>
            <w:tcW w:type="dxa" w:w="3515"/>
          </w:tcPr>
          <w:p>
            <w:r/>
            <w:r>
              <w:rPr>
                <w:b w:val="0"/>
                <w:i w:val="0"/>
                <w:sz w:val="20"/>
              </w:rPr>
              <w:t>B1  Advanced technical &amp; AI leadership</w:t>
            </w:r>
          </w:p>
        </w:tc>
        <w:tc>
          <w:tcPr>
            <w:tcW w:type="dxa" w:w="1247"/>
          </w:tcPr>
          <w:p>
            <w:r/>
            <w:r>
              <w:rPr>
                <w:b w:val="0"/>
                <w:i w:val="0"/>
                <w:sz w:val="20"/>
              </w:rPr>
              <w:t>Q1–Q3</w:t>
            </w:r>
          </w:p>
        </w:tc>
        <w:tc>
          <w:tcPr>
            <w:tcW w:type="dxa" w:w="1587"/>
          </w:tcPr>
          <w:p>
            <w:r/>
            <w:r>
              <w:rPr>
                <w:b w:val="0"/>
                <w:i w:val="0"/>
                <w:sz w:val="20"/>
              </w:rPr>
            </w:r>
          </w:p>
        </w:tc>
        <w:tc>
          <w:tcPr>
            <w:tcW w:type="dxa" w:w="964"/>
          </w:tcPr>
          <w:p>
            <w:r/>
            <w:r>
              <w:rPr>
                <w:b w:val="0"/>
                <w:i w:val="0"/>
                <w:sz w:val="20"/>
              </w:rPr>
              <w:t>18%</w:t>
            </w:r>
          </w:p>
        </w:tc>
        <w:tc>
          <w:tcPr>
            <w:tcW w:type="dxa" w:w="2268"/>
          </w:tcPr>
          <w:p>
            <w:r/>
            <w:r>
              <w:rPr>
                <w:b w:val="0"/>
                <w:i w:val="0"/>
                <w:sz w:val="20"/>
              </w:rPr>
            </w:r>
          </w:p>
        </w:tc>
      </w:tr>
      <w:tr>
        <w:tc>
          <w:tcPr>
            <w:tcW w:type="dxa" w:w="3515"/>
          </w:tcPr>
          <w:p>
            <w:r/>
            <w:r>
              <w:rPr>
                <w:b w:val="0"/>
                <w:i w:val="0"/>
                <w:sz w:val="20"/>
              </w:rPr>
              <w:t>B2  Coaching junior staff</w:t>
            </w:r>
          </w:p>
        </w:tc>
        <w:tc>
          <w:tcPr>
            <w:tcW w:type="dxa" w:w="1247"/>
          </w:tcPr>
          <w:p>
            <w:r/>
            <w:r>
              <w:rPr>
                <w:b w:val="0"/>
                <w:i w:val="0"/>
                <w:sz w:val="20"/>
              </w:rPr>
              <w:t>Q4–Q6</w:t>
            </w:r>
          </w:p>
        </w:tc>
        <w:tc>
          <w:tcPr>
            <w:tcW w:type="dxa" w:w="1587"/>
          </w:tcPr>
          <w:p>
            <w:r/>
            <w:r>
              <w:rPr>
                <w:b w:val="0"/>
                <w:i w:val="0"/>
                <w:sz w:val="20"/>
              </w:rPr>
            </w:r>
          </w:p>
        </w:tc>
        <w:tc>
          <w:tcPr>
            <w:tcW w:type="dxa" w:w="964"/>
          </w:tcPr>
          <w:p>
            <w:r/>
            <w:r>
              <w:rPr>
                <w:b w:val="0"/>
                <w:i w:val="0"/>
                <w:sz w:val="20"/>
              </w:rPr>
              <w:t>15%</w:t>
            </w:r>
          </w:p>
        </w:tc>
        <w:tc>
          <w:tcPr>
            <w:tcW w:type="dxa" w:w="2268"/>
          </w:tcPr>
          <w:p>
            <w:r/>
            <w:r>
              <w:rPr>
                <w:b w:val="0"/>
                <w:i w:val="0"/>
                <w:sz w:val="20"/>
              </w:rPr>
            </w:r>
          </w:p>
        </w:tc>
      </w:tr>
      <w:tr>
        <w:tc>
          <w:tcPr>
            <w:tcW w:type="dxa" w:w="3515"/>
          </w:tcPr>
          <w:p>
            <w:r/>
            <w:r>
              <w:rPr>
                <w:b w:val="0"/>
                <w:i w:val="0"/>
                <w:sz w:val="20"/>
              </w:rPr>
              <w:t>B3  Floor coordination &amp; record checking</w:t>
            </w:r>
          </w:p>
        </w:tc>
        <w:tc>
          <w:tcPr>
            <w:tcW w:type="dxa" w:w="1247"/>
          </w:tcPr>
          <w:p>
            <w:r/>
            <w:r>
              <w:rPr>
                <w:b w:val="0"/>
                <w:i w:val="0"/>
                <w:sz w:val="20"/>
              </w:rPr>
              <w:t>Q7–Q9</w:t>
            </w:r>
          </w:p>
        </w:tc>
        <w:tc>
          <w:tcPr>
            <w:tcW w:type="dxa" w:w="1587"/>
          </w:tcPr>
          <w:p>
            <w:r/>
            <w:r>
              <w:rPr>
                <w:b w:val="0"/>
                <w:i w:val="0"/>
                <w:sz w:val="20"/>
              </w:rPr>
            </w:r>
          </w:p>
        </w:tc>
        <w:tc>
          <w:tcPr>
            <w:tcW w:type="dxa" w:w="964"/>
          </w:tcPr>
          <w:p>
            <w:r/>
            <w:r>
              <w:rPr>
                <w:b w:val="0"/>
                <w:i w:val="0"/>
                <w:sz w:val="20"/>
              </w:rPr>
              <w:t>15%</w:t>
            </w:r>
          </w:p>
        </w:tc>
        <w:tc>
          <w:tcPr>
            <w:tcW w:type="dxa" w:w="2268"/>
          </w:tcPr>
          <w:p>
            <w:r/>
            <w:r>
              <w:rPr>
                <w:b w:val="0"/>
                <w:i w:val="0"/>
                <w:sz w:val="20"/>
              </w:rPr>
            </w:r>
          </w:p>
        </w:tc>
      </w:tr>
      <w:tr>
        <w:tc>
          <w:tcPr>
            <w:tcW w:type="dxa" w:w="3515"/>
          </w:tcPr>
          <w:p>
            <w:r/>
            <w:r>
              <w:rPr>
                <w:b w:val="0"/>
                <w:i w:val="0"/>
                <w:sz w:val="20"/>
              </w:rPr>
              <w:t>B4  Biosecurity &amp; standards enforcement</w:t>
            </w:r>
          </w:p>
        </w:tc>
        <w:tc>
          <w:tcPr>
            <w:tcW w:type="dxa" w:w="1247"/>
          </w:tcPr>
          <w:p>
            <w:r/>
            <w:r>
              <w:rPr>
                <w:b w:val="0"/>
                <w:i w:val="0"/>
                <w:sz w:val="20"/>
              </w:rPr>
              <w:t>Q10–Q11</w:t>
            </w:r>
          </w:p>
        </w:tc>
        <w:tc>
          <w:tcPr>
            <w:tcW w:type="dxa" w:w="1587"/>
          </w:tcPr>
          <w:p>
            <w:r/>
            <w:r>
              <w:rPr>
                <w:b w:val="0"/>
                <w:i w:val="0"/>
                <w:sz w:val="20"/>
              </w:rPr>
            </w:r>
          </w:p>
        </w:tc>
        <w:tc>
          <w:tcPr>
            <w:tcW w:type="dxa" w:w="964"/>
          </w:tcPr>
          <w:p>
            <w:r/>
            <w:r>
              <w:rPr>
                <w:b w:val="0"/>
                <w:i w:val="0"/>
                <w:sz w:val="20"/>
              </w:rPr>
              <w:t>10%</w:t>
            </w:r>
          </w:p>
        </w:tc>
        <w:tc>
          <w:tcPr>
            <w:tcW w:type="dxa" w:w="2268"/>
          </w:tcPr>
          <w:p>
            <w:r/>
            <w:r>
              <w:rPr>
                <w:b w:val="0"/>
                <w:i w:val="0"/>
                <w:sz w:val="20"/>
              </w:rPr>
            </w:r>
          </w:p>
        </w:tc>
      </w:tr>
      <w:tr>
        <w:tc>
          <w:tcPr>
            <w:tcW w:type="dxa" w:w="3515"/>
          </w:tcPr>
          <w:p>
            <w:r/>
            <w:r>
              <w:rPr>
                <w:b w:val="0"/>
                <w:i w:val="0"/>
                <w:sz w:val="20"/>
              </w:rPr>
              <w:t>B5  Judgement, escalation, conduct</w:t>
            </w:r>
          </w:p>
        </w:tc>
        <w:tc>
          <w:tcPr>
            <w:tcW w:type="dxa" w:w="1247"/>
          </w:tcPr>
          <w:p>
            <w:r/>
            <w:r>
              <w:rPr>
                <w:b w:val="0"/>
                <w:i w:val="0"/>
                <w:sz w:val="20"/>
              </w:rPr>
              <w:t>Q12–Q14</w:t>
            </w:r>
          </w:p>
        </w:tc>
        <w:tc>
          <w:tcPr>
            <w:tcW w:type="dxa" w:w="1587"/>
          </w:tcPr>
          <w:p>
            <w:r/>
            <w:r>
              <w:rPr>
                <w:b w:val="0"/>
                <w:i w:val="0"/>
                <w:sz w:val="20"/>
              </w:rPr>
            </w:r>
          </w:p>
        </w:tc>
        <w:tc>
          <w:tcPr>
            <w:tcW w:type="dxa" w:w="964"/>
          </w:tcPr>
          <w:p>
            <w:r/>
            <w:r>
              <w:rPr>
                <w:b w:val="0"/>
                <w:i w:val="0"/>
                <w:sz w:val="20"/>
              </w:rPr>
              <w:t>12%</w:t>
            </w:r>
          </w:p>
        </w:tc>
        <w:tc>
          <w:tcPr>
            <w:tcW w:type="dxa" w:w="2268"/>
          </w:tcPr>
          <w:p>
            <w:r/>
            <w:r>
              <w:rPr>
                <w:b w:val="0"/>
                <w:i w:val="0"/>
                <w:sz w:val="20"/>
              </w:rPr>
            </w:r>
          </w:p>
        </w:tc>
      </w:tr>
      <w:tr>
        <w:tc>
          <w:tcPr>
            <w:tcW w:type="dxa" w:w="3515"/>
          </w:tcPr>
          <w:p>
            <w:r/>
            <w:r>
              <w:rPr>
                <w:b w:val="0"/>
                <w:i w:val="0"/>
                <w:sz w:val="20"/>
              </w:rPr>
              <w:t>Practical &amp; coaching assessment</w:t>
            </w:r>
          </w:p>
        </w:tc>
        <w:tc>
          <w:tcPr>
            <w:tcW w:type="dxa" w:w="1247"/>
          </w:tcPr>
          <w:p>
            <w:r/>
            <w:r>
              <w:rPr>
                <w:b w:val="0"/>
                <w:i w:val="0"/>
                <w:sz w:val="20"/>
              </w:rPr>
              <w:t>P1–P5</w:t>
            </w:r>
          </w:p>
        </w:tc>
        <w:tc>
          <w:tcPr>
            <w:tcW w:type="dxa" w:w="1587"/>
          </w:tcPr>
          <w:p>
            <w:r/>
            <w:r>
              <w:rPr>
                <w:b w:val="0"/>
                <w:i w:val="0"/>
                <w:sz w:val="20"/>
              </w:rPr>
            </w:r>
          </w:p>
        </w:tc>
        <w:tc>
          <w:tcPr>
            <w:tcW w:type="dxa" w:w="964"/>
          </w:tcPr>
          <w:p>
            <w:r/>
            <w:r>
              <w:rPr>
                <w:b w:val="0"/>
                <w:i w:val="0"/>
                <w:sz w:val="20"/>
              </w:rPr>
              <w:t>30%</w:t>
            </w:r>
          </w:p>
        </w:tc>
        <w:tc>
          <w:tcPr>
            <w:tcW w:type="dxa" w:w="2268"/>
          </w:tcPr>
          <w:p>
            <w:r/>
            <w:r>
              <w:rPr>
                <w:b w:val="0"/>
                <w:i w:val="0"/>
                <w:sz w:val="20"/>
              </w:rPr>
            </w:r>
          </w:p>
        </w:tc>
      </w:tr>
      <w:tr>
        <w:tc>
          <w:tcPr>
            <w:tcW w:type="dxa" w:w="3515"/>
          </w:tcPr>
          <w:p>
            <w:r/>
            <w:r>
              <w:rPr>
                <w:b w:val="0"/>
                <w:i w:val="0"/>
                <w:sz w:val="20"/>
              </w:rPr>
              <w:t>TOTAL</w:t>
            </w:r>
          </w:p>
        </w:tc>
        <w:tc>
          <w:tcPr>
            <w:tcW w:type="dxa" w:w="1247"/>
          </w:tcPr>
          <w:p>
            <w:r/>
            <w:r>
              <w:rPr>
                <w:b w:val="0"/>
                <w:i w:val="0"/>
                <w:sz w:val="20"/>
              </w:rPr>
            </w:r>
          </w:p>
        </w:tc>
        <w:tc>
          <w:tcPr>
            <w:tcW w:type="dxa" w:w="1587"/>
          </w:tcPr>
          <w:p>
            <w:r/>
            <w:r>
              <w:rPr>
                <w:b w:val="0"/>
                <w:i w:val="0"/>
                <w:sz w:val="20"/>
              </w:rPr>
            </w:r>
          </w:p>
        </w:tc>
        <w:tc>
          <w:tcPr>
            <w:tcW w:type="dxa" w:w="964"/>
          </w:tcPr>
          <w:p>
            <w:r/>
            <w:r>
              <w:rPr>
                <w:b w:val="0"/>
                <w:i w:val="0"/>
                <w:sz w:val="20"/>
              </w:rPr>
              <w:t>100%</w:t>
            </w:r>
          </w:p>
        </w:tc>
        <w:tc>
          <w:tcPr>
            <w:tcW w:type="dxa" w:w="2268"/>
          </w:tcPr>
          <w:p>
            <w:r/>
            <w:r>
              <w:rPr>
                <w:b w:val="0"/>
                <w:i w:val="0"/>
                <w:sz w:val="20"/>
              </w:rPr>
            </w:r>
          </w:p>
        </w:tc>
      </w:tr>
    </w:tbl>
    <w:p>
      <w:pPr>
        <w:spacing w:after="80"/>
      </w:pPr>
      <w:r>
        <w:rPr>
          <w:b w:val="0"/>
          <w:i w:val="0"/>
          <w:sz w:val="19"/>
        </w:rPr>
        <w:t>Interpretation guide: 4.0+ — strong hire/promote; 3.3–3.9 — appoint if references and certification confirm; 2.8–3.2 — hold/develop at L2 first; below 2.8 — do not appoint.</w:t>
      </w:r>
    </w:p>
    <w:p>
      <w:pPr>
        <w:spacing w:before="200" w:after="80"/>
      </w:pPr>
      <w:r>
        <w:rPr>
          <w:b/>
          <w:color w:val="1F5C2D"/>
          <w:sz w:val="22"/>
        </w:rPr>
        <w:t>Automatic Disqualifiers (any one = Do Not Hire, regardless of score)</w:t>
      </w:r>
    </w:p>
    <w:tbl>
      <w:tblPr>
        <w:tblStyle w:val="TableGrid"/>
        <w:tblW w:type="auto" w:w="0"/>
        <w:jc w:val="center"/>
        <w:tblLayout w:type="fixed"/>
        <w:tblLook w:firstColumn="1" w:firstRow="1" w:lastColumn="0" w:lastRow="0" w:noHBand="0" w:noVBand="1" w:val="04A0"/>
        <w:tblLayout w:type="fixed"/>
      </w:tblPr>
      <w:tblGrid>
        <w:gridCol w:w="7371"/>
        <w:gridCol w:w="2211"/>
      </w:tblGrid>
      <w:tr>
        <w:tc>
          <w:tcPr>
            <w:tcW w:type="dxa" w:w="7370"/>
            <w:shd w:val="clear" w:fill="D9E5DC"/>
          </w:tcPr>
          <w:p>
            <w:r/>
            <w:r>
              <w:rPr>
                <w:b/>
                <w:i w:val="0"/>
                <w:sz w:val="20"/>
              </w:rPr>
              <w:t>Red Flag</w:t>
            </w:r>
          </w:p>
        </w:tc>
        <w:tc>
          <w:tcPr>
            <w:tcW w:type="dxa" w:w="2211"/>
            <w:shd w:val="clear" w:fill="D9E5DC"/>
          </w:tcPr>
          <w:p>
            <w:r/>
            <w:r>
              <w:rPr>
                <w:b/>
                <w:i w:val="0"/>
                <w:sz w:val="20"/>
              </w:rPr>
              <w:t>Observed?</w:t>
            </w:r>
          </w:p>
        </w:tc>
      </w:tr>
      <w:tr>
        <w:tc>
          <w:tcPr>
            <w:tcW w:type="dxa" w:w="7370"/>
          </w:tcPr>
          <w:p>
            <w:r/>
            <w:r>
              <w:rPr>
                <w:b w:val="0"/>
                <w:i w:val="0"/>
                <w:sz w:val="20"/>
              </w:rPr>
              <w:t>Dishonesty, or willingness to alter records improperly (including “fixing” others' captures himself)</w:t>
            </w:r>
          </w:p>
        </w:tc>
        <w:tc>
          <w:tcPr>
            <w:tcW w:type="dxa" w:w="2211"/>
          </w:tcPr>
          <w:p>
            <w:r/>
            <w:r>
              <w:rPr>
                <w:b w:val="0"/>
                <w:i w:val="0"/>
                <w:sz w:val="20"/>
              </w:rPr>
            </w:r>
          </w:p>
        </w:tc>
      </w:tr>
      <w:tr>
        <w:tc>
          <w:tcPr>
            <w:tcW w:type="dxa" w:w="7370"/>
          </w:tcPr>
          <w:p>
            <w:r/>
            <w:r>
              <w:rPr>
                <w:b w:val="0"/>
                <w:i w:val="0"/>
                <w:sz w:val="20"/>
              </w:rPr>
              <w:t>Cannot demonstrate or credibly describe competent AI / lead technical work</w:t>
            </w:r>
          </w:p>
        </w:tc>
        <w:tc>
          <w:tcPr>
            <w:tcW w:type="dxa" w:w="2211"/>
          </w:tcPr>
          <w:p>
            <w:r/>
            <w:r>
              <w:rPr>
                <w:b w:val="0"/>
                <w:i w:val="0"/>
                <w:sz w:val="20"/>
              </w:rPr>
            </w:r>
          </w:p>
        </w:tc>
      </w:tr>
      <w:tr>
        <w:tc>
          <w:tcPr>
            <w:tcW w:type="dxa" w:w="7370"/>
          </w:tcPr>
          <w:p>
            <w:r/>
            <w:r>
              <w:rPr>
                <w:b w:val="0"/>
                <w:i w:val="0"/>
                <w:sz w:val="20"/>
              </w:rPr>
              <w:t>Coaches by belittling, or will not correct peers on standards</w:t>
            </w:r>
          </w:p>
        </w:tc>
        <w:tc>
          <w:tcPr>
            <w:tcW w:type="dxa" w:w="2211"/>
          </w:tcPr>
          <w:p>
            <w:r/>
            <w:r>
              <w:rPr>
                <w:b w:val="0"/>
                <w:i w:val="0"/>
                <w:sz w:val="20"/>
              </w:rPr>
            </w:r>
          </w:p>
        </w:tc>
      </w:tr>
      <w:tr>
        <w:tc>
          <w:tcPr>
            <w:tcW w:type="dxa" w:w="7370"/>
          </w:tcPr>
          <w:p>
            <w:r/>
            <w:r>
              <w:rPr>
                <w:b w:val="0"/>
                <w:i w:val="0"/>
                <w:sz w:val="20"/>
              </w:rPr>
              <w:t>Careless on biosecurity, tier-discipline, or PPE, or would deviate from SOP unilaterally</w:t>
            </w:r>
          </w:p>
        </w:tc>
        <w:tc>
          <w:tcPr>
            <w:tcW w:type="dxa" w:w="2211"/>
          </w:tcPr>
          <w:p>
            <w:r/>
            <w:r>
              <w:rPr>
                <w:b w:val="0"/>
                <w:i w:val="0"/>
                <w:sz w:val="20"/>
              </w:rPr>
            </w:r>
          </w:p>
        </w:tc>
      </w:tr>
      <w:tr>
        <w:tc>
          <w:tcPr>
            <w:tcW w:type="dxa" w:w="7370"/>
          </w:tcPr>
          <w:p>
            <w:r/>
            <w:r>
              <w:rPr>
                <w:b w:val="0"/>
                <w:i w:val="0"/>
                <w:sz w:val="20"/>
              </w:rPr>
              <w:t>Tolerance of rough handling or poor animal-welfare attitudes</w:t>
            </w:r>
          </w:p>
        </w:tc>
        <w:tc>
          <w:tcPr>
            <w:tcW w:type="dxa" w:w="2211"/>
          </w:tcPr>
          <w:p>
            <w:r/>
            <w:r>
              <w:rPr>
                <w:b w:val="0"/>
                <w:i w:val="0"/>
                <w:sz w:val="20"/>
              </w:rPr>
            </w:r>
          </w:p>
        </w:tc>
      </w:tr>
      <w:tr>
        <w:tc>
          <w:tcPr>
            <w:tcW w:type="dxa" w:w="7370"/>
          </w:tcPr>
          <w:p>
            <w:r/>
            <w:r>
              <w:rPr>
                <w:b w:val="0"/>
                <w:i w:val="0"/>
                <w:sz w:val="20"/>
              </w:rPr>
              <w:t>Unable or unwilling to meet the 50 kg physical requirement or weekend/milling duty</w:t>
            </w:r>
          </w:p>
        </w:tc>
        <w:tc>
          <w:tcPr>
            <w:tcW w:type="dxa" w:w="2211"/>
          </w:tcPr>
          <w:p>
            <w:r/>
            <w:r>
              <w:rPr>
                <w:b w:val="0"/>
                <w:i w:val="0"/>
                <w:sz w:val="20"/>
              </w:rPr>
            </w:r>
          </w:p>
        </w:tc>
      </w:tr>
    </w:tbl>
    <w:p>
      <w:pPr>
        <w:spacing w:before="200" w:after="80"/>
      </w:pPr>
      <w:r>
        <w:rPr>
          <w:b/>
          <w:color w:val="1F5C2D"/>
          <w:sz w:val="22"/>
        </w:rPr>
        <w:t>Final Recommendation</w:t>
      </w:r>
    </w:p>
    <w:tbl>
      <w:tblPr>
        <w:tblStyle w:val="TableGrid"/>
        <w:tblW w:type="auto" w:w="0"/>
        <w:jc w:val="center"/>
        <w:tblLayout w:type="fixed"/>
        <w:tblLook w:firstColumn="1" w:firstRow="1" w:lastColumn="0" w:lastRow="0" w:noHBand="0" w:noVBand="1" w:val="04A0"/>
        <w:tblLayout w:type="fixed"/>
      </w:tblPr>
      <w:tblGrid>
        <w:gridCol w:w="3458"/>
        <w:gridCol w:w="2041"/>
        <w:gridCol w:w="2211"/>
        <w:gridCol w:w="1871"/>
      </w:tblGrid>
      <w:tr>
        <w:tc>
          <w:tcPr>
            <w:tcW w:type="dxa" w:w="3458"/>
          </w:tcPr>
          <w:p>
            <w:r/>
            <w:r>
              <w:rPr>
                <w:b w:val="0"/>
                <w:i w:val="0"/>
                <w:sz w:val="20"/>
              </w:rPr>
              <w:t>Decision (tick one)</w:t>
            </w:r>
          </w:p>
        </w:tc>
        <w:tc>
          <w:tcPr>
            <w:tcW w:type="dxa" w:w="2041"/>
          </w:tcPr>
          <w:p>
            <w:r/>
            <w:r>
              <w:rPr>
                <w:b w:val="0"/>
                <w:i w:val="0"/>
                <w:sz w:val="20"/>
              </w:rPr>
              <w:t>Hire  ☐</w:t>
            </w:r>
          </w:p>
        </w:tc>
        <w:tc>
          <w:tcPr>
            <w:tcW w:type="dxa" w:w="2211"/>
          </w:tcPr>
          <w:p>
            <w:r/>
            <w:r>
              <w:rPr>
                <w:b w:val="0"/>
                <w:i w:val="0"/>
                <w:sz w:val="20"/>
              </w:rPr>
              <w:t>Hold / Reserve  ☐</w:t>
            </w:r>
          </w:p>
        </w:tc>
        <w:tc>
          <w:tcPr>
            <w:tcW w:type="dxa" w:w="1871"/>
          </w:tcPr>
          <w:p>
            <w:r/>
            <w:r>
              <w:rPr>
                <w:b w:val="0"/>
                <w:i w:val="0"/>
                <w:sz w:val="20"/>
              </w:rPr>
              <w:t>Do Not Hire  ☐</w:t>
            </w:r>
          </w:p>
        </w:tc>
      </w:tr>
      <w:tr>
        <w:tc>
          <w:tcPr>
            <w:tcW w:type="dxa" w:w="3458"/>
          </w:tcPr>
          <w:p>
            <w:r/>
            <w:r>
              <w:rPr>
                <w:b w:val="0"/>
                <w:i w:val="0"/>
                <w:sz w:val="20"/>
              </w:rPr>
              <w:t>Conditions (references, pre-employment physical, medical, licensing, start date):</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r>
        <w:tc>
          <w:tcPr>
            <w:tcW w:type="dxa" w:w="3458"/>
          </w:tcPr>
          <w:p>
            <w:r/>
            <w:r>
              <w:rPr>
                <w:b w:val="0"/>
                <w:i w:val="0"/>
                <w:sz w:val="20"/>
              </w:rPr>
              <w:t>Panel comments:</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bl>
    <w:tbl>
      <w:tblPr>
        <w:tblStyle w:val="TableGrid"/>
        <w:tblW w:type="auto" w:w="0"/>
        <w:jc w:val="center"/>
        <w:tblLayout w:type="fixed"/>
        <w:tblLook w:firstColumn="1" w:firstRow="1" w:lastColumn="0" w:lastRow="0" w:noHBand="0" w:noVBand="1" w:val="04A0"/>
        <w:tblLayout w:type="fixed"/>
      </w:tblPr>
      <w:tblGrid>
        <w:gridCol w:w="4819"/>
        <w:gridCol w:w="4762"/>
      </w:tblGrid>
      <w:tr>
        <w:tc>
          <w:tcPr>
            <w:tcW w:type="dxa" w:w="4819"/>
          </w:tcPr>
          <w:p>
            <w:r/>
            <w:r>
              <w:rPr>
                <w:b w:val="0"/>
                <w:i w:val="0"/>
                <w:sz w:val="20"/>
              </w:rPr>
              <w:t>Panel Member 1 (Chair) — Name / Signature / Date</w:t>
            </w:r>
          </w:p>
        </w:tc>
        <w:tc>
          <w:tcPr>
            <w:tcW w:type="dxa" w:w="4762"/>
          </w:tcPr>
          <w:p>
            <w:r/>
            <w:r>
              <w:rPr>
                <w:b w:val="0"/>
                <w:i w:val="0"/>
                <w:sz w:val="20"/>
              </w:rPr>
            </w:r>
          </w:p>
        </w:tc>
      </w:tr>
      <w:tr>
        <w:tc>
          <w:tcPr>
            <w:tcW w:type="dxa" w:w="4819"/>
          </w:tcPr>
          <w:p>
            <w:r/>
            <w:r>
              <w:rPr>
                <w:b w:val="0"/>
                <w:i w:val="0"/>
                <w:sz w:val="20"/>
              </w:rPr>
              <w:t>Panel Member 2 (Veterinarian) — Name / Signature / Date</w:t>
            </w:r>
          </w:p>
        </w:tc>
        <w:tc>
          <w:tcPr>
            <w:tcW w:type="dxa" w:w="4762"/>
          </w:tcPr>
          <w:p>
            <w:r/>
            <w:r>
              <w:rPr>
                <w:b w:val="0"/>
                <w:i w:val="0"/>
                <w:sz w:val="20"/>
              </w:rPr>
            </w:r>
          </w:p>
        </w:tc>
      </w:tr>
      <w:tr>
        <w:tc>
          <w:tcPr>
            <w:tcW w:type="dxa" w:w="4819"/>
          </w:tcPr>
          <w:p>
            <w:r/>
            <w:r>
              <w:rPr>
                <w:b w:val="0"/>
                <w:i w:val="0"/>
                <w:sz w:val="20"/>
              </w:rPr>
              <w:t>Panel Member 3 — Name / Signature / Date</w:t>
            </w:r>
          </w:p>
        </w:tc>
        <w:tc>
          <w:tcPr>
            <w:tcW w:type="dxa" w:w="4762"/>
          </w:tcPr>
          <w:p>
            <w:r/>
            <w:r>
              <w:rPr>
                <w:b w:val="0"/>
                <w:i w:val="0"/>
                <w:sz w:val="20"/>
              </w:rPr>
            </w:r>
          </w:p>
        </w:tc>
      </w:tr>
      <w:tr>
        <w:tc>
          <w:tcPr>
            <w:tcW w:type="dxa" w:w="4819"/>
          </w:tcPr>
          <w:p>
            <w:r/>
            <w:r>
              <w:rPr>
                <w:b w:val="0"/>
                <w:i w:val="0"/>
                <w:sz w:val="20"/>
              </w:rPr>
              <w:t>Approved by Breeding Farm Manager — Name / Signature / Date</w:t>
            </w:r>
          </w:p>
        </w:tc>
        <w:tc>
          <w:tcPr>
            <w:tcW w:type="dxa" w:w="4762"/>
          </w:tcPr>
          <w:p>
            <w:r/>
            <w:r>
              <w:rPr>
                <w:b w:val="0"/>
                <w:i w:val="0"/>
                <w:sz w:val="20"/>
              </w:rPr>
            </w:r>
          </w:p>
        </w:tc>
      </w:tr>
    </w:tbl>
    <w:p>
      <w:pPr>
        <w:spacing w:before="200"/>
      </w:pPr>
      <w:r>
        <w:rPr>
          <w:i/>
          <w:sz w:val="17"/>
        </w:rPr>
        <w:t>Wills Farms Ltd. — Internal Use Only. Appointment is confirmed only after the pre-employment physical, reference checks, and the probation cycle set out in the Breeding Operations HR Manual v2.1.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