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5C2D"/>
          <w:sz w:val="32"/>
        </w:rPr>
        <w:t>WILLS FARMS LTD.</w:t>
      </w:r>
    </w:p>
    <w:p>
      <w:pPr>
        <w:jc w:val="center"/>
      </w:pPr>
      <w:r>
        <w:rPr>
          <w:b/>
          <w:sz w:val="26"/>
        </w:rPr>
        <w:t>Structured Interview Guide and Evaluation Sheet</w:t>
      </w:r>
    </w:p>
    <w:p>
      <w:pPr>
        <w:jc w:val="center"/>
      </w:pPr>
      <w:r>
        <w:rPr>
          <w:sz w:val="24"/>
        </w:rPr>
        <w:t>Veterinarian / Animal Health &amp; Biosecurity Lead (Technical-Professional)</w:t>
      </w:r>
    </w:p>
    <w:p>
      <w:pPr>
        <w:jc w:val="center"/>
      </w:pPr>
      <w:r>
        <w:rPr>
          <w:i/>
          <w:sz w:val="18"/>
        </w:rPr>
        <w:t>Aligned to Breeding Operations HR Manual v2.1 (30 May 2026)</w:t>
      </w:r>
    </w:p>
    <w:tbl>
      <w:tblPr>
        <w:tblStyle w:val="TableGrid"/>
        <w:tblW w:type="auto" w:w="0"/>
        <w:jc w:val="center"/>
        <w:tblLayout w:type="fixed"/>
        <w:tblLook w:firstColumn="1" w:firstRow="1" w:lastColumn="0" w:lastRow="0" w:noHBand="0" w:noVBand="1" w:val="04A0"/>
        <w:tblLayout w:type="fixed"/>
      </w:tblPr>
      <w:tblGrid>
        <w:gridCol w:w="2381"/>
        <w:gridCol w:w="2438"/>
        <w:gridCol w:w="2381"/>
        <w:gridCol w:w="2438"/>
      </w:tblGrid>
      <w:tr>
        <w:tc>
          <w:tcPr>
            <w:tcW w:type="dxa" w:w="2381"/>
          </w:tcPr>
          <w:p>
            <w:r/>
            <w:r>
              <w:rPr>
                <w:b w:val="0"/>
                <w:i w:val="0"/>
                <w:sz w:val="20"/>
              </w:rPr>
              <w:t>Candidate Name:</w:t>
            </w:r>
          </w:p>
        </w:tc>
        <w:tc>
          <w:tcPr>
            <w:tcW w:type="dxa" w:w="2438"/>
          </w:tcPr>
          <w:p>
            <w:r/>
            <w:r>
              <w:rPr>
                <w:b w:val="0"/>
                <w:i w:val="0"/>
                <w:sz w:val="20"/>
              </w:rPr>
            </w:r>
          </w:p>
        </w:tc>
        <w:tc>
          <w:tcPr>
            <w:tcW w:type="dxa" w:w="2381"/>
          </w:tcPr>
          <w:p>
            <w:r/>
            <w:r>
              <w:rPr>
                <w:b w:val="0"/>
                <w:i w:val="0"/>
                <w:sz w:val="20"/>
              </w:rPr>
              <w:t>Date:</w:t>
            </w:r>
          </w:p>
        </w:tc>
        <w:tc>
          <w:tcPr>
            <w:tcW w:type="dxa" w:w="2438"/>
          </w:tcPr>
          <w:p>
            <w:r/>
            <w:r>
              <w:rPr>
                <w:b w:val="0"/>
                <w:i w:val="0"/>
                <w:sz w:val="20"/>
              </w:rPr>
            </w:r>
          </w:p>
        </w:tc>
      </w:tr>
      <w:tr>
        <w:tc>
          <w:tcPr>
            <w:tcW w:type="dxa" w:w="2381"/>
          </w:tcPr>
          <w:p>
            <w:r/>
            <w:r>
              <w:rPr>
                <w:b w:val="0"/>
                <w:i w:val="0"/>
                <w:sz w:val="20"/>
              </w:rPr>
              <w:t>Position Applied For:</w:t>
            </w:r>
          </w:p>
        </w:tc>
        <w:tc>
          <w:tcPr>
            <w:tcW w:type="dxa" w:w="2438"/>
          </w:tcPr>
          <w:p>
            <w:r/>
            <w:r>
              <w:rPr>
                <w:b w:val="0"/>
                <w:i w:val="0"/>
                <w:sz w:val="20"/>
              </w:rPr>
              <w:t>Veterinarian / Health &amp; Biosecurity Lead</w:t>
            </w:r>
          </w:p>
        </w:tc>
        <w:tc>
          <w:tcPr>
            <w:tcW w:type="dxa" w:w="2381"/>
          </w:tcPr>
          <w:p>
            <w:r/>
            <w:r>
              <w:rPr>
                <w:b w:val="0"/>
                <w:i w:val="0"/>
                <w:sz w:val="20"/>
              </w:rPr>
              <w:t>Interview Location:</w:t>
            </w:r>
          </w:p>
        </w:tc>
        <w:tc>
          <w:tcPr>
            <w:tcW w:type="dxa" w:w="2438"/>
          </w:tcPr>
          <w:p>
            <w:r/>
            <w:r>
              <w:rPr>
                <w:b w:val="0"/>
                <w:i w:val="0"/>
                <w:sz w:val="20"/>
              </w:rPr>
            </w:r>
          </w:p>
        </w:tc>
      </w:tr>
      <w:tr>
        <w:tc>
          <w:tcPr>
            <w:tcW w:type="dxa" w:w="2381"/>
          </w:tcPr>
          <w:p>
            <w:r/>
            <w:r>
              <w:rPr>
                <w:b w:val="0"/>
                <w:i w:val="0"/>
                <w:sz w:val="20"/>
              </w:rPr>
              <w:t>Panel Member 1 (Chair):</w:t>
            </w:r>
          </w:p>
        </w:tc>
        <w:tc>
          <w:tcPr>
            <w:tcW w:type="dxa" w:w="2438"/>
          </w:tcPr>
          <w:p>
            <w:r/>
            <w:r>
              <w:rPr>
                <w:b w:val="0"/>
                <w:i w:val="0"/>
                <w:sz w:val="20"/>
              </w:rPr>
            </w:r>
          </w:p>
        </w:tc>
        <w:tc>
          <w:tcPr>
            <w:tcW w:type="dxa" w:w="2381"/>
          </w:tcPr>
          <w:p>
            <w:r/>
            <w:r>
              <w:rPr>
                <w:b w:val="0"/>
                <w:i w:val="0"/>
                <w:sz w:val="20"/>
              </w:rPr>
              <w:t>Panel Member 2:</w:t>
            </w:r>
          </w:p>
        </w:tc>
        <w:tc>
          <w:tcPr>
            <w:tcW w:type="dxa" w:w="2438"/>
          </w:tcPr>
          <w:p>
            <w:r/>
            <w:r>
              <w:rPr>
                <w:b w:val="0"/>
                <w:i w:val="0"/>
                <w:sz w:val="20"/>
              </w:rPr>
            </w:r>
          </w:p>
        </w:tc>
      </w:tr>
      <w:tr>
        <w:tc>
          <w:tcPr>
            <w:tcW w:type="dxa" w:w="2381"/>
          </w:tcPr>
          <w:p>
            <w:r/>
            <w:r>
              <w:rPr>
                <w:b w:val="0"/>
                <w:i w:val="0"/>
                <w:sz w:val="20"/>
              </w:rPr>
              <w:t>Panel Member 3:</w:t>
            </w:r>
          </w:p>
        </w:tc>
        <w:tc>
          <w:tcPr>
            <w:tcW w:type="dxa" w:w="2438"/>
          </w:tcPr>
          <w:p>
            <w:r/>
            <w:r>
              <w:rPr>
                <w:b w:val="0"/>
                <w:i w:val="0"/>
                <w:sz w:val="20"/>
              </w:rPr>
            </w:r>
          </w:p>
        </w:tc>
        <w:tc>
          <w:tcPr>
            <w:tcW w:type="dxa" w:w="2381"/>
          </w:tcPr>
          <w:p>
            <w:r/>
            <w:r>
              <w:rPr>
                <w:b w:val="0"/>
                <w:i w:val="0"/>
                <w:sz w:val="20"/>
              </w:rPr>
              <w:t>Candidate Ref. No.:</w:t>
            </w:r>
          </w:p>
        </w:tc>
        <w:tc>
          <w:tcPr>
            <w:tcW w:type="dxa" w:w="2438"/>
          </w:tcPr>
          <w:p>
            <w:r/>
            <w:r>
              <w:rPr>
                <w:b w:val="0"/>
                <w:i w:val="0"/>
                <w:sz w:val="20"/>
              </w:rPr>
            </w:r>
          </w:p>
        </w:tc>
      </w:tr>
    </w:tbl>
    <w:p>
      <w:pPr>
        <w:spacing w:before="200" w:after="80"/>
      </w:pPr>
      <w:r>
        <w:rPr>
          <w:b/>
          <w:color w:val="1F5C2D"/>
          <w:sz w:val="24"/>
        </w:rPr>
        <w:t>Interviewer Briefing — Read Before the Interview</w:t>
      </w:r>
    </w:p>
    <w:p>
      <w:pPr>
        <w:spacing w:after="80"/>
      </w:pPr>
      <w:r>
        <w:rPr>
          <w:b w:val="0"/>
          <w:i w:val="0"/>
          <w:sz w:val="21"/>
        </w:rPr>
        <w:t>The Veterinarian / Animal Health &amp; Biosecurity Lead provides herd-health leadership across the multiplication operation: clinical services, disease prevention and response, treatment governance, welfare support, biosecurity leadership, genetic-tier protection, oversight of incoming-semen receiving, and health training of staff. This is a senior technical-professional role with real authority in its domain. You are hiring for strong veterinary judgement, disease-detection and response capability, biosecurity leadership, medicine and record control, and the professional integrity to hold the line on health and welfare.</w:t>
      </w:r>
    </w:p>
    <w:p>
      <w:pPr>
        <w:spacing w:after="80"/>
      </w:pPr>
      <w:r>
        <w:rPr>
          <w:b w:val="0"/>
          <w:i w:val="0"/>
          <w:sz w:val="21"/>
        </w:rPr>
        <w:t>The role requires a Doctor of Veterinary Medicine (DVM) and valid, current registration with the Ghana Veterinary Council — this is mandatory and must be verified, not just claimed. The Veterinarian approves gilt entry from isolation through acclimatisation to the breeding barn and governs all treatment; a candidate who is casual about medicine control, withdrawal periods, or biosecurity audit is not appointable regardless of clinical skill.</w:t>
      </w:r>
    </w:p>
    <w:p>
      <w:pPr>
        <w:spacing w:after="80"/>
      </w:pPr>
      <w:r>
        <w:rPr>
          <w:b w:val="0"/>
          <w:i w:val="0"/>
          <w:sz w:val="21"/>
        </w:rPr>
        <w:t>Rating scale 1–5. Recommended panel: Operations/Production Manager or Breeding Farm Manager as chair, plus an external senior veterinarian or the company's technical advisor. Allow 75–90 minutes including case discussion. Performance targets in the manual include biosecurity audit ≥ 95%.</w:t>
      </w:r>
    </w:p>
    <w:p>
      <w:pPr>
        <w:spacing w:before="200" w:after="80"/>
      </w:pPr>
      <w:r>
        <w:rPr>
          <w:b/>
          <w:color w:val="1F5C2D"/>
          <w:sz w:val="24"/>
        </w:rPr>
        <w:t>Section A — Screening and Qualification Checklist (Pass/Fail)</w:t>
      </w:r>
    </w:p>
    <w:p>
      <w:pPr>
        <w:spacing w:after="80"/>
      </w:pPr>
      <w:r>
        <w:rPr>
          <w:b w:val="0"/>
          <w:i/>
          <w:sz w:val="19"/>
        </w:rPr>
        <w:t>Verify before or at the start of the interview. Any “No” on A1–A2 disqualifies — these are mandatory and must be independently verified.</w:t>
      </w:r>
    </w:p>
    <w:tbl>
      <w:tblPr>
        <w:tblStyle w:val="TableGrid"/>
        <w:tblW w:type="auto" w:w="0"/>
        <w:jc w:val="center"/>
        <w:tblLayout w:type="fixed"/>
        <w:tblLook w:firstColumn="1" w:firstRow="1" w:lastColumn="0" w:lastRow="0" w:noHBand="0" w:noVBand="1" w:val="04A0"/>
        <w:tblLayout w:type="fixed"/>
      </w:tblPr>
      <w:tblGrid>
        <w:gridCol w:w="453"/>
        <w:gridCol w:w="5499"/>
        <w:gridCol w:w="623"/>
        <w:gridCol w:w="623"/>
        <w:gridCol w:w="2438"/>
      </w:tblGrid>
      <w:tr>
        <w:tc>
          <w:tcPr>
            <w:tcW w:type="dxa" w:w="454"/>
            <w:shd w:val="clear" w:fill="D9E5DC"/>
          </w:tcPr>
          <w:p>
            <w:r/>
            <w:r>
              <w:rPr>
                <w:b/>
                <w:i w:val="0"/>
                <w:sz w:val="20"/>
              </w:rPr>
              <w:t>#</w:t>
            </w:r>
          </w:p>
        </w:tc>
        <w:tc>
          <w:tcPr>
            <w:tcW w:type="dxa" w:w="5499"/>
            <w:shd w:val="clear" w:fill="D9E5DC"/>
          </w:tcPr>
          <w:p>
            <w:r/>
            <w:r>
              <w:rPr>
                <w:b/>
                <w:i w:val="0"/>
                <w:sz w:val="20"/>
              </w:rPr>
              <w:t>Requirement</w:t>
            </w:r>
          </w:p>
        </w:tc>
        <w:tc>
          <w:tcPr>
            <w:tcW w:type="dxa" w:w="624"/>
            <w:shd w:val="clear" w:fill="D9E5DC"/>
          </w:tcPr>
          <w:p>
            <w:r/>
            <w:r>
              <w:rPr>
                <w:b/>
                <w:i w:val="0"/>
                <w:sz w:val="20"/>
              </w:rPr>
              <w:t>Yes</w:t>
            </w:r>
          </w:p>
        </w:tc>
        <w:tc>
          <w:tcPr>
            <w:tcW w:type="dxa" w:w="624"/>
            <w:shd w:val="clear" w:fill="D9E5DC"/>
          </w:tcPr>
          <w:p>
            <w:r/>
            <w:r>
              <w:rPr>
                <w:b/>
                <w:i w:val="0"/>
                <w:sz w:val="20"/>
              </w:rPr>
              <w:t>No</w:t>
            </w:r>
          </w:p>
        </w:tc>
        <w:tc>
          <w:tcPr>
            <w:tcW w:type="dxa" w:w="2438"/>
            <w:shd w:val="clear" w:fill="D9E5DC"/>
          </w:tcPr>
          <w:p>
            <w:r/>
            <w:r>
              <w:rPr>
                <w:b/>
                <w:i w:val="0"/>
                <w:sz w:val="20"/>
              </w:rPr>
              <w:t>Notes</w:t>
            </w:r>
          </w:p>
        </w:tc>
      </w:tr>
      <w:tr>
        <w:tc>
          <w:tcPr>
            <w:tcW w:type="dxa" w:w="454"/>
          </w:tcPr>
          <w:p>
            <w:r/>
            <w:r>
              <w:rPr>
                <w:b w:val="0"/>
                <w:i w:val="0"/>
                <w:sz w:val="20"/>
              </w:rPr>
              <w:t>A1</w:t>
            </w:r>
          </w:p>
        </w:tc>
        <w:tc>
          <w:tcPr>
            <w:tcW w:type="dxa" w:w="5499"/>
          </w:tcPr>
          <w:p>
            <w:r/>
            <w:r>
              <w:rPr>
                <w:b w:val="0"/>
                <w:i w:val="0"/>
                <w:sz w:val="20"/>
              </w:rPr>
              <w:t>Doctor of Veterinary Medicine (DVM) from an accredited school — original certificate sighted</w:t>
            </w:r>
          </w:p>
        </w:tc>
        <w:tc>
          <w:tcPr>
            <w:tcW w:type="dxa" w:w="624"/>
          </w:tcPr>
          <w:p>
            <w:r/>
            <w:r>
              <w:rPr>
                <w:b w:val="0"/>
                <w:i w:val="0"/>
                <w:sz w:val="20"/>
              </w:rPr>
            </w:r>
          </w:p>
        </w:tc>
        <w:tc>
          <w:tcPr>
            <w:tcW w:type="dxa" w:w="624"/>
          </w:tcPr>
          <w:p>
            <w:r/>
            <w:r>
              <w:rPr>
                <w:b w:val="0"/>
                <w:i w:val="0"/>
                <w:sz w:val="20"/>
              </w:rPr>
            </w:r>
          </w:p>
        </w:tc>
        <w:tc>
          <w:tcPr>
            <w:tcW w:type="dxa" w:w="2438"/>
          </w:tcPr>
          <w:p>
            <w:r/>
            <w:r>
              <w:rPr>
                <w:b w:val="0"/>
                <w:i w:val="0"/>
                <w:sz w:val="20"/>
              </w:rPr>
            </w:r>
          </w:p>
        </w:tc>
      </w:tr>
      <w:tr>
        <w:tc>
          <w:tcPr>
            <w:tcW w:type="dxa" w:w="454"/>
          </w:tcPr>
          <w:p>
            <w:r/>
            <w:r>
              <w:rPr>
                <w:b w:val="0"/>
                <w:i w:val="0"/>
                <w:sz w:val="20"/>
              </w:rPr>
              <w:t>A2</w:t>
            </w:r>
          </w:p>
        </w:tc>
        <w:tc>
          <w:tcPr>
            <w:tcW w:type="dxa" w:w="5499"/>
          </w:tcPr>
          <w:p>
            <w:r/>
            <w:r>
              <w:rPr>
                <w:b w:val="0"/>
                <w:i w:val="0"/>
                <w:sz w:val="20"/>
              </w:rPr>
              <w:t>Valid, current registration/licensing with the Ghana Veterinary Council — verified with the Council</w:t>
            </w:r>
          </w:p>
        </w:tc>
        <w:tc>
          <w:tcPr>
            <w:tcW w:type="dxa" w:w="624"/>
          </w:tcPr>
          <w:p>
            <w:r/>
            <w:r>
              <w:rPr>
                <w:b w:val="0"/>
                <w:i w:val="0"/>
                <w:sz w:val="20"/>
              </w:rPr>
            </w:r>
          </w:p>
        </w:tc>
        <w:tc>
          <w:tcPr>
            <w:tcW w:type="dxa" w:w="624"/>
          </w:tcPr>
          <w:p>
            <w:r/>
            <w:r>
              <w:rPr>
                <w:b w:val="0"/>
                <w:i w:val="0"/>
                <w:sz w:val="20"/>
              </w:rPr>
            </w:r>
          </w:p>
        </w:tc>
        <w:tc>
          <w:tcPr>
            <w:tcW w:type="dxa" w:w="2438"/>
          </w:tcPr>
          <w:p>
            <w:r/>
            <w:r>
              <w:rPr>
                <w:b w:val="0"/>
                <w:i w:val="0"/>
                <w:sz w:val="20"/>
              </w:rPr>
            </w:r>
          </w:p>
        </w:tc>
      </w:tr>
      <w:tr>
        <w:tc>
          <w:tcPr>
            <w:tcW w:type="dxa" w:w="454"/>
          </w:tcPr>
          <w:p>
            <w:r/>
            <w:r>
              <w:rPr>
                <w:b w:val="0"/>
                <w:i w:val="0"/>
                <w:sz w:val="20"/>
              </w:rPr>
              <w:t>A3</w:t>
            </w:r>
          </w:p>
        </w:tc>
        <w:tc>
          <w:tcPr>
            <w:tcW w:type="dxa" w:w="5499"/>
          </w:tcPr>
          <w:p>
            <w:r/>
            <w:r>
              <w:rPr>
                <w:b w:val="0"/>
                <w:i w:val="0"/>
                <w:sz w:val="20"/>
              </w:rPr>
              <w:t>Practical experience in pig production or intensive livestock (strongly preferred)</w:t>
            </w:r>
          </w:p>
        </w:tc>
        <w:tc>
          <w:tcPr>
            <w:tcW w:type="dxa" w:w="624"/>
          </w:tcPr>
          <w:p>
            <w:r/>
            <w:r>
              <w:rPr>
                <w:b w:val="0"/>
                <w:i w:val="0"/>
                <w:sz w:val="20"/>
              </w:rPr>
            </w:r>
          </w:p>
        </w:tc>
        <w:tc>
          <w:tcPr>
            <w:tcW w:type="dxa" w:w="624"/>
          </w:tcPr>
          <w:p>
            <w:r/>
            <w:r>
              <w:rPr>
                <w:b w:val="0"/>
                <w:i w:val="0"/>
                <w:sz w:val="20"/>
              </w:rPr>
            </w:r>
          </w:p>
        </w:tc>
        <w:tc>
          <w:tcPr>
            <w:tcW w:type="dxa" w:w="2438"/>
          </w:tcPr>
          <w:p>
            <w:r/>
            <w:r>
              <w:rPr>
                <w:b w:val="0"/>
                <w:i w:val="0"/>
                <w:sz w:val="20"/>
              </w:rPr>
            </w:r>
          </w:p>
        </w:tc>
      </w:tr>
      <w:tr>
        <w:tc>
          <w:tcPr>
            <w:tcW w:type="dxa" w:w="454"/>
          </w:tcPr>
          <w:p>
            <w:r/>
            <w:r>
              <w:rPr>
                <w:b w:val="0"/>
                <w:i w:val="0"/>
                <w:sz w:val="20"/>
              </w:rPr>
              <w:t>A4</w:t>
            </w:r>
          </w:p>
        </w:tc>
        <w:tc>
          <w:tcPr>
            <w:tcW w:type="dxa" w:w="5499"/>
          </w:tcPr>
          <w:p>
            <w:r/>
            <w:r>
              <w:rPr>
                <w:b w:val="0"/>
                <w:i w:val="0"/>
                <w:sz w:val="20"/>
              </w:rPr>
              <w:t>Herd-health, biosecurity, and reproductive-support experience</w:t>
            </w:r>
          </w:p>
        </w:tc>
        <w:tc>
          <w:tcPr>
            <w:tcW w:type="dxa" w:w="624"/>
          </w:tcPr>
          <w:p>
            <w:r/>
            <w:r>
              <w:rPr>
                <w:b w:val="0"/>
                <w:i w:val="0"/>
                <w:sz w:val="20"/>
              </w:rPr>
            </w:r>
          </w:p>
        </w:tc>
        <w:tc>
          <w:tcPr>
            <w:tcW w:type="dxa" w:w="624"/>
          </w:tcPr>
          <w:p>
            <w:r/>
            <w:r>
              <w:rPr>
                <w:b w:val="0"/>
                <w:i w:val="0"/>
                <w:sz w:val="20"/>
              </w:rPr>
            </w:r>
          </w:p>
        </w:tc>
        <w:tc>
          <w:tcPr>
            <w:tcW w:type="dxa" w:w="2438"/>
          </w:tcPr>
          <w:p>
            <w:r/>
            <w:r>
              <w:rPr>
                <w:b w:val="0"/>
                <w:i w:val="0"/>
                <w:sz w:val="20"/>
              </w:rPr>
            </w:r>
          </w:p>
        </w:tc>
      </w:tr>
      <w:tr>
        <w:tc>
          <w:tcPr>
            <w:tcW w:type="dxa" w:w="454"/>
          </w:tcPr>
          <w:p>
            <w:r/>
            <w:r>
              <w:rPr>
                <w:b w:val="0"/>
                <w:i w:val="0"/>
                <w:sz w:val="20"/>
              </w:rPr>
              <w:t>A5</w:t>
            </w:r>
          </w:p>
        </w:tc>
        <w:tc>
          <w:tcPr>
            <w:tcW w:type="dxa" w:w="5499"/>
          </w:tcPr>
          <w:p>
            <w:r/>
            <w:r>
              <w:rPr>
                <w:b w:val="0"/>
                <w:i w:val="0"/>
                <w:sz w:val="20"/>
              </w:rPr>
              <w:t>Experience training farm staff on health and biosecurity</w:t>
            </w:r>
          </w:p>
        </w:tc>
        <w:tc>
          <w:tcPr>
            <w:tcW w:type="dxa" w:w="624"/>
          </w:tcPr>
          <w:p>
            <w:r/>
            <w:r>
              <w:rPr>
                <w:b w:val="0"/>
                <w:i w:val="0"/>
                <w:sz w:val="20"/>
              </w:rPr>
            </w:r>
          </w:p>
        </w:tc>
        <w:tc>
          <w:tcPr>
            <w:tcW w:type="dxa" w:w="624"/>
          </w:tcPr>
          <w:p>
            <w:r/>
            <w:r>
              <w:rPr>
                <w:b w:val="0"/>
                <w:i w:val="0"/>
                <w:sz w:val="20"/>
              </w:rPr>
            </w:r>
          </w:p>
        </w:tc>
        <w:tc>
          <w:tcPr>
            <w:tcW w:type="dxa" w:w="2438"/>
          </w:tcPr>
          <w:p>
            <w:r/>
            <w:r>
              <w:rPr>
                <w:b w:val="0"/>
                <w:i w:val="0"/>
                <w:sz w:val="20"/>
              </w:rPr>
            </w:r>
          </w:p>
        </w:tc>
      </w:tr>
      <w:tr>
        <w:tc>
          <w:tcPr>
            <w:tcW w:type="dxa" w:w="454"/>
          </w:tcPr>
          <w:p>
            <w:r/>
            <w:r>
              <w:rPr>
                <w:b w:val="0"/>
                <w:i w:val="0"/>
                <w:sz w:val="20"/>
              </w:rPr>
              <w:t>A6</w:t>
            </w:r>
          </w:p>
        </w:tc>
        <w:tc>
          <w:tcPr>
            <w:tcW w:type="dxa" w:w="5499"/>
          </w:tcPr>
          <w:p>
            <w:r/>
            <w:r>
              <w:rPr>
                <w:b w:val="0"/>
                <w:i w:val="0"/>
                <w:sz w:val="20"/>
              </w:rPr>
              <w:t>Exposure to multi-tier (GGP/GP/PS) breeding operations</w:t>
            </w:r>
          </w:p>
        </w:tc>
        <w:tc>
          <w:tcPr>
            <w:tcW w:type="dxa" w:w="624"/>
          </w:tcPr>
          <w:p>
            <w:r/>
            <w:r>
              <w:rPr>
                <w:b w:val="0"/>
                <w:i w:val="0"/>
                <w:sz w:val="20"/>
              </w:rPr>
            </w:r>
          </w:p>
        </w:tc>
        <w:tc>
          <w:tcPr>
            <w:tcW w:type="dxa" w:w="624"/>
          </w:tcPr>
          <w:p>
            <w:r/>
            <w:r>
              <w:rPr>
                <w:b w:val="0"/>
                <w:i w:val="0"/>
                <w:sz w:val="20"/>
              </w:rPr>
            </w:r>
          </w:p>
        </w:tc>
        <w:tc>
          <w:tcPr>
            <w:tcW w:type="dxa" w:w="2438"/>
          </w:tcPr>
          <w:p>
            <w:r/>
            <w:r>
              <w:rPr>
                <w:b w:val="0"/>
                <w:i w:val="0"/>
                <w:sz w:val="20"/>
              </w:rPr>
            </w:r>
          </w:p>
        </w:tc>
      </w:tr>
      <w:tr>
        <w:tc>
          <w:tcPr>
            <w:tcW w:type="dxa" w:w="454"/>
          </w:tcPr>
          <w:p>
            <w:r/>
            <w:r>
              <w:rPr>
                <w:b w:val="0"/>
                <w:i w:val="0"/>
                <w:sz w:val="20"/>
              </w:rPr>
              <w:t>A7</w:t>
            </w:r>
          </w:p>
        </w:tc>
        <w:tc>
          <w:tcPr>
            <w:tcW w:type="dxa" w:w="5499"/>
          </w:tcPr>
          <w:p>
            <w:r/>
            <w:r>
              <w:rPr>
                <w:b w:val="0"/>
                <w:i w:val="0"/>
                <w:sz w:val="20"/>
              </w:rPr>
              <w:t>Two contactable professional references, including a veterinary or farm-management referee</w:t>
            </w:r>
          </w:p>
        </w:tc>
        <w:tc>
          <w:tcPr>
            <w:tcW w:type="dxa" w:w="624"/>
          </w:tcPr>
          <w:p>
            <w:r/>
            <w:r>
              <w:rPr>
                <w:b w:val="0"/>
                <w:i w:val="0"/>
                <w:sz w:val="20"/>
              </w:rPr>
            </w:r>
          </w:p>
        </w:tc>
        <w:tc>
          <w:tcPr>
            <w:tcW w:type="dxa" w:w="624"/>
          </w:tcPr>
          <w:p>
            <w:r/>
            <w:r>
              <w:rPr>
                <w:b w:val="0"/>
                <w:i w:val="0"/>
                <w:sz w:val="20"/>
              </w:rPr>
            </w:r>
          </w:p>
        </w:tc>
        <w:tc>
          <w:tcPr>
            <w:tcW w:type="dxa" w:w="2438"/>
          </w:tcPr>
          <w:p>
            <w:r/>
            <w:r>
              <w:rPr>
                <w:b w:val="0"/>
                <w:i w:val="0"/>
                <w:sz w:val="20"/>
              </w:rPr>
            </w:r>
          </w:p>
        </w:tc>
      </w:tr>
    </w:tbl>
    <w:p>
      <w:pPr>
        <w:spacing w:before="200" w:after="80"/>
      </w:pPr>
      <w:r>
        <w:rPr>
          <w:b/>
          <w:color w:val="1F5C2D"/>
          <w:sz w:val="24"/>
        </w:rPr>
        <w:t>Section B — Structured Interview Questions</w:t>
      </w:r>
    </w:p>
    <w:p>
      <w:pPr>
        <w:spacing w:after="80"/>
      </w:pPr>
      <w:r>
        <w:rPr>
          <w:b w:val="0"/>
          <w:i/>
          <w:sz w:val="19"/>
        </w:rPr>
        <w:t>Warm-up (not scored): “Tell us about your veterinary experience with pigs or intensive livestock and the health systems you have led.”</w:t>
      </w:r>
    </w:p>
    <w:p>
      <w:pPr>
        <w:spacing w:before="200" w:after="80"/>
      </w:pPr>
      <w:r>
        <w:rPr>
          <w:b/>
          <w:color w:val="1F5C2D"/>
          <w:sz w:val="22"/>
        </w:rPr>
        <w:t>B1. Herd Health Oversight and Disease Response</w:t>
      </w:r>
    </w:p>
    <w:p>
      <w:pPr>
        <w:spacing w:before="160" w:after="40"/>
      </w:pPr>
      <w:r>
        <w:rPr>
          <w:b/>
        </w:rPr>
        <w:t xml:space="preserve">Q1. </w:t>
      </w:r>
      <w:r>
        <w:rPr>
          <w:b/>
        </w:rPr>
        <w:t>How would you build and run a herd-health programme for a GP multiplication farm — vaccination, monitoring, and prevention?</w:t>
      </w:r>
    </w:p>
    <w:p>
      <w:pPr>
        <w:spacing w:after="40"/>
      </w:pPr>
      <w:r>
        <w:rPr>
          <w:i/>
          <w:color w:val="404040"/>
          <w:sz w:val="19"/>
        </w:rPr>
        <w:t>Look for: Structured programme: vaccination schedule, routine monitoring, biosecurity, diagnostics, records; preventive, not just reactive. Systems thinking on health.</w:t>
      </w:r>
    </w:p>
    <w:p>
      <w:pPr>
        <w:spacing w:after="120"/>
      </w:pPr>
      <w:r>
        <w:rPr>
          <w:sz w:val="19"/>
        </w:rPr>
        <w:t>Rating:  1    2    3    4    5        Notes: _______________________________________________</w:t>
      </w:r>
    </w:p>
    <w:p>
      <w:pPr>
        <w:spacing w:before="160" w:after="40"/>
      </w:pPr>
      <w:r>
        <w:rPr>
          <w:b/>
        </w:rPr>
        <w:t xml:space="preserve">Q2. </w:t>
      </w:r>
      <w:r>
        <w:rPr>
          <w:b/>
        </w:rPr>
        <w:t>You see rising pre-wean mortality and some sows off-feed. Walk us through your investigation.</w:t>
      </w:r>
    </w:p>
    <w:p>
      <w:pPr>
        <w:spacing w:after="40"/>
      </w:pPr>
      <w:r>
        <w:rPr>
          <w:i/>
          <w:color w:val="404040"/>
          <w:sz w:val="19"/>
        </w:rPr>
        <w:t>Look for: Systematic differential: management, environment, nutrition, infectious causes; sampling and diagnostics; interim controls; works with the farm team. Rigorous clinical method.</w:t>
      </w:r>
    </w:p>
    <w:p>
      <w:pPr>
        <w:spacing w:after="120"/>
      </w:pPr>
      <w:r>
        <w:rPr>
          <w:sz w:val="19"/>
        </w:rPr>
        <w:t>Rating:  1    2    3    4    5        Notes: _______________________________________________</w:t>
      </w:r>
    </w:p>
    <w:p>
      <w:pPr>
        <w:spacing w:before="160" w:after="40"/>
      </w:pPr>
      <w:r>
        <w:rPr>
          <w:b/>
        </w:rPr>
        <w:t xml:space="preserve">Q3. </w:t>
      </w:r>
      <w:r>
        <w:rPr>
          <w:b/>
        </w:rPr>
        <w:t>What endemic and high-consequence pig diseases most concern you for a Ghanaian breeding farm, and how do you guard against them?</w:t>
      </w:r>
    </w:p>
    <w:p>
      <w:pPr>
        <w:spacing w:after="40"/>
      </w:pPr>
      <w:r>
        <w:rPr>
          <w:i/>
          <w:color w:val="404040"/>
          <w:sz w:val="19"/>
        </w:rPr>
        <w:t>Look for: Names relevant threats (e.g. African Swine Fever, PRRS, PED, mycoplasma, parasites); prevention and early-detection strategy; ASF awareness is essential. Regionally credible.</w:t>
      </w:r>
    </w:p>
    <w:p>
      <w:pPr>
        <w:spacing w:after="120"/>
      </w:pPr>
      <w:r>
        <w:rPr>
          <w:sz w:val="19"/>
        </w:rPr>
        <w:t>Rating:  1    2    3    4    5        Notes: _______________________________________________</w:t>
      </w:r>
    </w:p>
    <w:p>
      <w:pPr>
        <w:spacing w:before="200" w:after="80"/>
      </w:pPr>
      <w:r>
        <w:rPr>
          <w:b/>
          <w:color w:val="1F5C2D"/>
          <w:sz w:val="22"/>
        </w:rPr>
        <w:t>B2. Biosecurity and Genetic-Tier Leadership</w:t>
      </w:r>
    </w:p>
    <w:p>
      <w:pPr>
        <w:spacing w:before="160" w:after="40"/>
      </w:pPr>
      <w:r>
        <w:rPr>
          <w:b/>
        </w:rPr>
        <w:t xml:space="preserve">Q4. </w:t>
      </w:r>
      <w:r>
        <w:rPr>
          <w:b/>
        </w:rPr>
        <w:t>How do you design and audit a biosecurity system for a farm whose whole value is its genetics? Our target is ≥ 95% audit performance.</w:t>
      </w:r>
    </w:p>
    <w:p>
      <w:pPr>
        <w:spacing w:after="40"/>
      </w:pPr>
      <w:r>
        <w:rPr>
          <w:i/>
          <w:color w:val="404040"/>
          <w:sz w:val="19"/>
        </w:rPr>
        <w:t>Look for: Zoning, access control, downtime, movement rules, cleaning/disinfection, monitoring, scheduled audits with corrective action. Owns the audit and the number.</w:t>
      </w:r>
    </w:p>
    <w:p>
      <w:pPr>
        <w:spacing w:after="120"/>
      </w:pPr>
      <w:r>
        <w:rPr>
          <w:sz w:val="19"/>
        </w:rPr>
        <w:t>Rating:  1    2    3    4    5        Notes: _______________________________________________</w:t>
      </w:r>
    </w:p>
    <w:p>
      <w:pPr>
        <w:spacing w:before="160" w:after="40"/>
      </w:pPr>
      <w:r>
        <w:rPr>
          <w:b/>
        </w:rPr>
        <w:t xml:space="preserve">Q5. </w:t>
      </w:r>
      <w:r>
        <w:rPr>
          <w:b/>
        </w:rPr>
        <w:t>Explain how you protect genetic-tier integrity, including the SOP for receiving semen as an input.</w:t>
      </w:r>
    </w:p>
    <w:p>
      <w:pPr>
        <w:spacing w:after="40"/>
      </w:pPr>
      <w:r>
        <w:rPr>
          <w:i/>
          <w:color w:val="404040"/>
          <w:sz w:val="19"/>
        </w:rPr>
        <w:t>Look for: Tier separation, documentation, transport-temperature and packaging checks, storage, rejection of out-of-spec doses, traceability. Protects the genetic input and pyramid.</w:t>
      </w:r>
    </w:p>
    <w:p>
      <w:pPr>
        <w:spacing w:after="120"/>
      </w:pPr>
      <w:r>
        <w:rPr>
          <w:sz w:val="19"/>
        </w:rPr>
        <w:t>Rating:  1    2    3    4    5        Notes: _______________________________________________</w:t>
      </w:r>
    </w:p>
    <w:p>
      <w:pPr>
        <w:spacing w:before="160" w:after="40"/>
      </w:pPr>
      <w:r>
        <w:rPr>
          <w:b/>
        </w:rPr>
        <w:t xml:space="preserve">Q6. </w:t>
      </w:r>
      <w:r>
        <w:rPr>
          <w:b/>
        </w:rPr>
        <w:t>A neighbouring farm reports a suspected ASF case. What do you do in the first 48 hours?</w:t>
      </w:r>
    </w:p>
    <w:p>
      <w:pPr>
        <w:spacing w:after="40"/>
      </w:pPr>
      <w:r>
        <w:rPr>
          <w:i/>
          <w:color w:val="404040"/>
          <w:sz w:val="19"/>
        </w:rPr>
        <w:t>Look for: Immediate heightened biosecurity, movement freeze, surveillance, liaison with authorities, staff briefing, contingency; calm and decisive. Correct high-consequence response.</w:t>
      </w:r>
    </w:p>
    <w:p>
      <w:pPr>
        <w:spacing w:after="120"/>
      </w:pPr>
      <w:r>
        <w:rPr>
          <w:sz w:val="19"/>
        </w:rPr>
        <w:t>Rating:  1    2    3    4    5        Notes: _______________________________________________</w:t>
      </w:r>
    </w:p>
    <w:p>
      <w:pPr>
        <w:spacing w:before="200" w:after="80"/>
      </w:pPr>
      <w:r>
        <w:rPr>
          <w:b/>
          <w:color w:val="1F5C2D"/>
          <w:sz w:val="22"/>
        </w:rPr>
        <w:t>B3. Treatment Governance and Medicine Control</w:t>
      </w:r>
    </w:p>
    <w:p>
      <w:pPr>
        <w:spacing w:before="160" w:after="40"/>
      </w:pPr>
      <w:r>
        <w:rPr>
          <w:b/>
        </w:rPr>
        <w:t xml:space="preserve">Q7. </w:t>
      </w:r>
      <w:r>
        <w:rPr>
          <w:b/>
        </w:rPr>
        <w:t>How do you govern treatment and medicine use so that only authorised, correctly recorded treatment happens — and withdrawal periods are always honoured?</w:t>
      </w:r>
    </w:p>
    <w:p>
      <w:pPr>
        <w:spacing w:after="40"/>
      </w:pPr>
      <w:r>
        <w:rPr>
          <w:i/>
          <w:color w:val="404040"/>
          <w:sz w:val="19"/>
        </w:rPr>
        <w:t>Look for: Prescribes and authorises; controls medicine storage and access; withdrawal-period register cleared before dispatch; complete treatment records. Tight, non-negotiable control.</w:t>
      </w:r>
    </w:p>
    <w:p>
      <w:pPr>
        <w:spacing w:after="120"/>
      </w:pPr>
      <w:r>
        <w:rPr>
          <w:sz w:val="19"/>
        </w:rPr>
        <w:t>Rating:  1    2    3    4    5        Notes: _______________________________________________</w:t>
      </w:r>
    </w:p>
    <w:p>
      <w:pPr>
        <w:spacing w:before="160" w:after="40"/>
      </w:pPr>
      <w:r>
        <w:rPr>
          <w:b/>
        </w:rPr>
        <w:t xml:space="preserve">Q8. </w:t>
      </w:r>
      <w:r>
        <w:rPr>
          <w:b/>
        </w:rPr>
        <w:t>You learn a technician gave an unauthorised antibiotic to a sick pig with good intentions. How do you handle it?</w:t>
      </w:r>
    </w:p>
    <w:p>
      <w:pPr>
        <w:spacing w:after="40"/>
      </w:pPr>
      <w:r>
        <w:rPr>
          <w:i/>
          <w:color w:val="404040"/>
          <w:sz w:val="19"/>
        </w:rPr>
        <w:t>Look for: Corrects the immediate risk (withdrawal, records), addresses the breach firmly but developmentally, reinforces the authority limit and training. Governance plus coaching.</w:t>
      </w:r>
    </w:p>
    <w:p>
      <w:pPr>
        <w:spacing w:after="120"/>
      </w:pPr>
      <w:r>
        <w:rPr>
          <w:sz w:val="19"/>
        </w:rPr>
        <w:t>Rating:  1    2    3    4    5        Notes: _______________________________________________</w:t>
      </w:r>
    </w:p>
    <w:p>
      <w:pPr>
        <w:spacing w:before="200" w:after="80"/>
      </w:pPr>
      <w:r>
        <w:rPr>
          <w:b/>
          <w:color w:val="1F5C2D"/>
          <w:sz w:val="22"/>
        </w:rPr>
        <w:t>B4. Welfare, Reproductive Support, and Gilt Entry</w:t>
      </w:r>
    </w:p>
    <w:p>
      <w:pPr>
        <w:spacing w:before="160" w:after="40"/>
      </w:pPr>
      <w:r>
        <w:rPr>
          <w:b/>
        </w:rPr>
        <w:t xml:space="preserve">Q9. </w:t>
      </w:r>
      <w:r>
        <w:rPr>
          <w:b/>
        </w:rPr>
        <w:t>You approve gilt entry from isolation to acclimatisation to the breeding barn. What are your criteria and checks?</w:t>
      </w:r>
    </w:p>
    <w:p>
      <w:pPr>
        <w:spacing w:after="40"/>
      </w:pPr>
      <w:r>
        <w:rPr>
          <w:i/>
          <w:color w:val="404040"/>
          <w:sz w:val="19"/>
        </w:rPr>
        <w:t>Look for: Health status, isolation/quarantine completion, diagnostics, acclimatisation, condition and soundness; documents approval. Owns this gate seriously.</w:t>
      </w:r>
    </w:p>
    <w:p>
      <w:pPr>
        <w:spacing w:after="120"/>
      </w:pPr>
      <w:r>
        <w:rPr>
          <w:sz w:val="19"/>
        </w:rPr>
        <w:t>Rating:  1    2    3    4    5        Notes: _______________________________________________</w:t>
      </w:r>
    </w:p>
    <w:p>
      <w:pPr>
        <w:spacing w:before="160" w:after="40"/>
      </w:pPr>
      <w:r>
        <w:rPr>
          <w:b/>
        </w:rPr>
        <w:t xml:space="preserve">Q10. </w:t>
      </w:r>
      <w:r>
        <w:rPr>
          <w:b/>
        </w:rPr>
        <w:t>How do you support the breeding team on reproductive health and AI without taking over their technical execution?</w:t>
      </w:r>
    </w:p>
    <w:p>
      <w:pPr>
        <w:spacing w:after="40"/>
      </w:pPr>
      <w:r>
        <w:rPr>
          <w:i/>
          <w:color w:val="404040"/>
          <w:sz w:val="19"/>
        </w:rPr>
        <w:t>Look for: Advises on semen quality, fertility, health impacts on reproduction; trains; sets protocols; respects the technical stream's execution. Collaborative technical leadership.</w:t>
      </w:r>
    </w:p>
    <w:p>
      <w:pPr>
        <w:spacing w:after="120"/>
      </w:pPr>
      <w:r>
        <w:rPr>
          <w:sz w:val="19"/>
        </w:rPr>
        <w:t>Rating:  1    2    3    4    5        Notes: _______________________________________________</w:t>
      </w:r>
    </w:p>
    <w:p>
      <w:pPr>
        <w:spacing w:before="200" w:after="80"/>
      </w:pPr>
      <w:r>
        <w:rPr>
          <w:b/>
          <w:color w:val="1F5C2D"/>
          <w:sz w:val="22"/>
        </w:rPr>
        <w:t>B5. Records, Training, Reporting, and Integrity</w:t>
      </w:r>
    </w:p>
    <w:p>
      <w:pPr>
        <w:spacing w:before="160" w:after="40"/>
      </w:pPr>
      <w:r>
        <w:rPr>
          <w:b/>
        </w:rPr>
        <w:t xml:space="preserve">Q11. </w:t>
      </w:r>
      <w:r>
        <w:rPr>
          <w:b/>
        </w:rPr>
        <w:t>How do you keep veterinary and treatment records to a standard that survives an external genetics-supplier or regulatory audit?</w:t>
      </w:r>
    </w:p>
    <w:p>
      <w:pPr>
        <w:spacing w:after="40"/>
      </w:pPr>
      <w:r>
        <w:rPr>
          <w:i/>
          <w:color w:val="404040"/>
          <w:sz w:val="19"/>
        </w:rPr>
        <w:t>Look for: Complete, accurate, traceable records; medicine logs; audit-ready documentation; works with the Data Analyst on reporting. Documentation discipline.</w:t>
      </w:r>
    </w:p>
    <w:p>
      <w:pPr>
        <w:spacing w:after="120"/>
      </w:pPr>
      <w:r>
        <w:rPr>
          <w:sz w:val="19"/>
        </w:rPr>
        <w:t>Rating:  1    2    3    4    5        Notes: _______________________________________________</w:t>
      </w:r>
    </w:p>
    <w:p>
      <w:pPr>
        <w:spacing w:before="160" w:after="40"/>
      </w:pPr>
      <w:r>
        <w:rPr>
          <w:b/>
        </w:rPr>
        <w:t xml:space="preserve">Q12. </w:t>
      </w:r>
      <w:r>
        <w:rPr>
          <w:b/>
        </w:rPr>
        <w:t>How would you train and lift the whole farm team's health and biosecurity competence?</w:t>
      </w:r>
    </w:p>
    <w:p>
      <w:pPr>
        <w:spacing w:after="40"/>
      </w:pPr>
      <w:r>
        <w:rPr>
          <w:i/>
          <w:color w:val="404040"/>
          <w:sz w:val="19"/>
        </w:rPr>
        <w:t>Look for: Practical, role-relevant training; competency checks; reinforces daily; builds a health-aware culture. Capacity-building mindset.</w:t>
      </w:r>
    </w:p>
    <w:p>
      <w:pPr>
        <w:spacing w:after="120"/>
      </w:pPr>
      <w:r>
        <w:rPr>
          <w:sz w:val="19"/>
        </w:rPr>
        <w:t>Rating:  1    2    3    4    5        Notes: _______________________________________________</w:t>
      </w:r>
    </w:p>
    <w:p>
      <w:pPr>
        <w:spacing w:before="160" w:after="40"/>
      </w:pPr>
      <w:r>
        <w:rPr>
          <w:b/>
        </w:rPr>
        <w:t xml:space="preserve">Q13. </w:t>
      </w:r>
      <w:r>
        <w:rPr>
          <w:b/>
        </w:rPr>
        <w:t>Management wants to dispatch a batch before a withdrawal period is cleared to meet a customer deadline. What do you do?</w:t>
      </w:r>
    </w:p>
    <w:p>
      <w:pPr>
        <w:spacing w:after="40"/>
      </w:pPr>
      <w:r>
        <w:rPr>
          <w:i/>
          <w:color w:val="404040"/>
          <w:sz w:val="19"/>
        </w:rPr>
        <w:t>Look for: Refuses to release; protects food safety, welfare, and compliance; finds an alternative. A firm ‘no’ here is essential; any flexibility is disqualifying.</w:t>
      </w:r>
    </w:p>
    <w:p>
      <w:pPr>
        <w:spacing w:after="120"/>
      </w:pPr>
      <w:r>
        <w:rPr>
          <w:sz w:val="19"/>
        </w:rPr>
        <w:t>Rating:  1    2    3    4    5        Notes: _______________________________________________</w:t>
      </w:r>
    </w:p>
    <w:p>
      <w:r>
        <w:br w:type="page"/>
      </w:r>
    </w:p>
    <w:p>
      <w:pPr>
        <w:spacing w:before="200" w:after="80"/>
      </w:pPr>
      <w:r>
        <w:rPr>
          <w:b/>
          <w:color w:val="1F5C2D"/>
          <w:sz w:val="24"/>
        </w:rPr>
        <w:t>Section C — Clinical Case and Biosecurity Assessment (60–75 minutes)</w:t>
      </w:r>
    </w:p>
    <w:p>
      <w:pPr>
        <w:spacing w:after="80"/>
      </w:pPr>
      <w:r>
        <w:rPr>
          <w:b w:val="0"/>
          <w:i/>
          <w:sz w:val="19"/>
        </w:rPr>
        <w:t>Use written or verbal cases; the candidate reasons aloud. Score clinical rigour, biosecurity leadership, medicine governance, and professional integrity. Verify licensing independently regardless of interview performance.</w:t>
      </w:r>
    </w:p>
    <w:tbl>
      <w:tblPr>
        <w:tblStyle w:val="TableGrid"/>
        <w:tblW w:type="auto" w:w="0"/>
        <w:jc w:val="center"/>
        <w:tblLayout w:type="fixed"/>
        <w:tblLook w:firstColumn="1" w:firstRow="1" w:lastColumn="0" w:lastRow="0" w:noHBand="0" w:noVBand="1" w:val="04A0"/>
        <w:tblLayout w:type="fixed"/>
      </w:tblPr>
      <w:tblGrid>
        <w:gridCol w:w="453"/>
        <w:gridCol w:w="3231"/>
        <w:gridCol w:w="4252"/>
        <w:gridCol w:w="1644"/>
      </w:tblGrid>
      <w:tr>
        <w:tc>
          <w:tcPr>
            <w:tcW w:type="dxa" w:w="454"/>
            <w:shd w:val="clear" w:fill="D9E5DC"/>
          </w:tcPr>
          <w:p>
            <w:r/>
            <w:r>
              <w:rPr>
                <w:b/>
                <w:i w:val="0"/>
                <w:sz w:val="20"/>
              </w:rPr>
              <w:t>#</w:t>
            </w:r>
          </w:p>
        </w:tc>
        <w:tc>
          <w:tcPr>
            <w:tcW w:type="dxa" w:w="3231"/>
            <w:shd w:val="clear" w:fill="D9E5DC"/>
          </w:tcPr>
          <w:p>
            <w:r/>
            <w:r>
              <w:rPr>
                <w:b/>
                <w:i w:val="0"/>
                <w:sz w:val="20"/>
              </w:rPr>
              <w:t>Case / Exercise</w:t>
            </w:r>
          </w:p>
        </w:tc>
        <w:tc>
          <w:tcPr>
            <w:tcW w:type="dxa" w:w="4252"/>
            <w:shd w:val="clear" w:fill="D9E5DC"/>
          </w:tcPr>
          <w:p>
            <w:r/>
            <w:r>
              <w:rPr>
                <w:b/>
                <w:i w:val="0"/>
                <w:sz w:val="20"/>
              </w:rPr>
              <w:t>What to Observe / Score</w:t>
            </w:r>
          </w:p>
        </w:tc>
        <w:tc>
          <w:tcPr>
            <w:tcW w:type="dxa" w:w="1644"/>
            <w:shd w:val="clear" w:fill="D9E5DC"/>
          </w:tcPr>
          <w:p>
            <w:r/>
            <w:r>
              <w:rPr>
                <w:b/>
                <w:i w:val="0"/>
                <w:sz w:val="20"/>
              </w:rPr>
              <w:t>Rating (1–5)</w:t>
            </w:r>
          </w:p>
        </w:tc>
      </w:tr>
      <w:tr>
        <w:tc>
          <w:tcPr>
            <w:tcW w:type="dxa" w:w="454"/>
          </w:tcPr>
          <w:p>
            <w:r/>
            <w:r>
              <w:rPr>
                <w:b w:val="0"/>
                <w:i w:val="0"/>
                <w:sz w:val="20"/>
              </w:rPr>
              <w:t>P1</w:t>
            </w:r>
          </w:p>
        </w:tc>
        <w:tc>
          <w:tcPr>
            <w:tcW w:type="dxa" w:w="3231"/>
          </w:tcPr>
          <w:p>
            <w:r/>
            <w:r>
              <w:rPr>
                <w:b w:val="0"/>
                <w:i w:val="0"/>
                <w:sz w:val="20"/>
              </w:rPr>
              <w:t>Clinical case: a herd-health problem with signs and basic data. Work through differential, diagnostics, and plan.</w:t>
            </w:r>
          </w:p>
        </w:tc>
        <w:tc>
          <w:tcPr>
            <w:tcW w:type="dxa" w:w="4252"/>
          </w:tcPr>
          <w:p>
            <w:r/>
            <w:r>
              <w:rPr>
                <w:b w:val="0"/>
                <w:i w:val="0"/>
                <w:sz w:val="20"/>
              </w:rPr>
              <w:t>Structured differential; appropriate diagnostics; sound interim and definitive plan; involves the team.</w:t>
            </w:r>
          </w:p>
        </w:tc>
        <w:tc>
          <w:tcPr>
            <w:tcW w:type="dxa" w:w="1644"/>
          </w:tcPr>
          <w:p>
            <w:r/>
            <w:r>
              <w:rPr>
                <w:b w:val="0"/>
                <w:i w:val="0"/>
                <w:sz w:val="20"/>
              </w:rPr>
            </w:r>
          </w:p>
        </w:tc>
      </w:tr>
      <w:tr>
        <w:tc>
          <w:tcPr>
            <w:tcW w:type="dxa" w:w="454"/>
          </w:tcPr>
          <w:p>
            <w:r/>
            <w:r>
              <w:rPr>
                <w:b w:val="0"/>
                <w:i w:val="0"/>
                <w:sz w:val="20"/>
              </w:rPr>
              <w:t>P2</w:t>
            </w:r>
          </w:p>
        </w:tc>
        <w:tc>
          <w:tcPr>
            <w:tcW w:type="dxa" w:w="3231"/>
          </w:tcPr>
          <w:p>
            <w:r/>
            <w:r>
              <w:rPr>
                <w:b w:val="0"/>
                <w:i w:val="0"/>
                <w:sz w:val="20"/>
              </w:rPr>
              <w:t>Biosecurity design/audit: review a farm layout and access flow; identify weaknesses and an audit plan to ≥95%.</w:t>
            </w:r>
          </w:p>
        </w:tc>
        <w:tc>
          <w:tcPr>
            <w:tcW w:type="dxa" w:w="4252"/>
          </w:tcPr>
          <w:p>
            <w:r/>
            <w:r>
              <w:rPr>
                <w:b w:val="0"/>
                <w:i w:val="0"/>
                <w:sz w:val="20"/>
              </w:rPr>
              <w:t>Spots real gaps; practical controls; scheduled audit with corrective-action discipline.</w:t>
            </w:r>
          </w:p>
        </w:tc>
        <w:tc>
          <w:tcPr>
            <w:tcW w:type="dxa" w:w="1644"/>
          </w:tcPr>
          <w:p>
            <w:r/>
            <w:r>
              <w:rPr>
                <w:b w:val="0"/>
                <w:i w:val="0"/>
                <w:sz w:val="20"/>
              </w:rPr>
            </w:r>
          </w:p>
        </w:tc>
      </w:tr>
      <w:tr>
        <w:tc>
          <w:tcPr>
            <w:tcW w:type="dxa" w:w="454"/>
          </w:tcPr>
          <w:p>
            <w:r/>
            <w:r>
              <w:rPr>
                <w:b w:val="0"/>
                <w:i w:val="0"/>
                <w:sz w:val="20"/>
              </w:rPr>
              <w:t>P3</w:t>
            </w:r>
          </w:p>
        </w:tc>
        <w:tc>
          <w:tcPr>
            <w:tcW w:type="dxa" w:w="3231"/>
          </w:tcPr>
          <w:p>
            <w:r/>
            <w:r>
              <w:rPr>
                <w:b w:val="0"/>
                <w:i w:val="0"/>
                <w:sz w:val="20"/>
              </w:rPr>
              <w:t>Outbreak case: suspected ASF nearby. Present the first-72-hour response.</w:t>
            </w:r>
          </w:p>
        </w:tc>
        <w:tc>
          <w:tcPr>
            <w:tcW w:type="dxa" w:w="4252"/>
          </w:tcPr>
          <w:p>
            <w:r/>
            <w:r>
              <w:rPr>
                <w:b w:val="0"/>
                <w:i w:val="0"/>
                <w:sz w:val="20"/>
              </w:rPr>
              <w:t>Immediate containment, surveillance, authority liaison, communication, contingency; calm command.</w:t>
            </w:r>
          </w:p>
        </w:tc>
        <w:tc>
          <w:tcPr>
            <w:tcW w:type="dxa" w:w="1644"/>
          </w:tcPr>
          <w:p>
            <w:r/>
            <w:r>
              <w:rPr>
                <w:b w:val="0"/>
                <w:i w:val="0"/>
                <w:sz w:val="20"/>
              </w:rPr>
            </w:r>
          </w:p>
        </w:tc>
      </w:tr>
      <w:tr>
        <w:tc>
          <w:tcPr>
            <w:tcW w:type="dxa" w:w="454"/>
          </w:tcPr>
          <w:p>
            <w:r/>
            <w:r>
              <w:rPr>
                <w:b w:val="0"/>
                <w:i w:val="0"/>
                <w:sz w:val="20"/>
              </w:rPr>
              <w:t>P4</w:t>
            </w:r>
          </w:p>
        </w:tc>
        <w:tc>
          <w:tcPr>
            <w:tcW w:type="dxa" w:w="3231"/>
          </w:tcPr>
          <w:p>
            <w:r/>
            <w:r>
              <w:rPr>
                <w:b w:val="0"/>
                <w:i w:val="0"/>
                <w:sz w:val="20"/>
              </w:rPr>
              <w:t>Governance case: an unauthorised treatment and a withdrawal-period conflict. How do you resolve both?</w:t>
            </w:r>
          </w:p>
        </w:tc>
        <w:tc>
          <w:tcPr>
            <w:tcW w:type="dxa" w:w="4252"/>
          </w:tcPr>
          <w:p>
            <w:r/>
            <w:r>
              <w:rPr>
                <w:b w:val="0"/>
                <w:i w:val="0"/>
                <w:sz w:val="20"/>
              </w:rPr>
              <w:t>Protects food safety and welfare; corrects and records; firm but developmental with staff.</w:t>
            </w:r>
          </w:p>
        </w:tc>
        <w:tc>
          <w:tcPr>
            <w:tcW w:type="dxa" w:w="1644"/>
          </w:tcPr>
          <w:p>
            <w:r/>
            <w:r>
              <w:rPr>
                <w:b w:val="0"/>
                <w:i w:val="0"/>
                <w:sz w:val="20"/>
              </w:rPr>
            </w:r>
          </w:p>
        </w:tc>
      </w:tr>
      <w:tr>
        <w:tc>
          <w:tcPr>
            <w:tcW w:type="dxa" w:w="454"/>
          </w:tcPr>
          <w:p>
            <w:r/>
            <w:r>
              <w:rPr>
                <w:b w:val="0"/>
                <w:i w:val="0"/>
                <w:sz w:val="20"/>
              </w:rPr>
              <w:t>P5</w:t>
            </w:r>
          </w:p>
        </w:tc>
        <w:tc>
          <w:tcPr>
            <w:tcW w:type="dxa" w:w="3231"/>
          </w:tcPr>
          <w:p>
            <w:r/>
            <w:r>
              <w:rPr>
                <w:b w:val="0"/>
                <w:i w:val="0"/>
                <w:sz w:val="20"/>
              </w:rPr>
              <w:t>Gilt-entry case: assess a batch of internally bred gilts for entry to the breeding barn.</w:t>
            </w:r>
          </w:p>
        </w:tc>
        <w:tc>
          <w:tcPr>
            <w:tcW w:type="dxa" w:w="4252"/>
          </w:tcPr>
          <w:p>
            <w:r/>
            <w:r>
              <w:rPr>
                <w:b w:val="0"/>
                <w:i w:val="0"/>
                <w:sz w:val="20"/>
              </w:rPr>
              <w:t>Correct health, isolation, and soundness criteria; documents the approval gate; protects tier integrity.</w:t>
            </w:r>
          </w:p>
        </w:tc>
        <w:tc>
          <w:tcPr>
            <w:tcW w:type="dxa" w:w="1644"/>
          </w:tcPr>
          <w:p>
            <w:r/>
            <w:r>
              <w:rPr>
                <w:b w:val="0"/>
                <w:i w:val="0"/>
                <w:sz w:val="20"/>
              </w:rPr>
            </w:r>
          </w:p>
        </w:tc>
      </w:tr>
    </w:tbl>
    <w:p>
      <w:pPr>
        <w:spacing w:before="200" w:after="80"/>
      </w:pPr>
      <w:r>
        <w:rPr>
          <w:b/>
          <w:color w:val="1F5C2D"/>
          <w:sz w:val="24"/>
        </w:rPr>
        <w:t>Section D — Evaluation Summary and Decision</w:t>
      </w:r>
    </w:p>
    <w:p>
      <w:pPr>
        <w:spacing w:after="80"/>
      </w:pPr>
      <w:r>
        <w:rPr>
          <w:b w:val="0"/>
          <w:i/>
          <w:sz w:val="19"/>
        </w:rPr>
        <w:t>Transfer average ratings for each area. Weighted score = average rating × weight. Maximum total = 5.00.</w:t>
      </w:r>
    </w:p>
    <w:tbl>
      <w:tblPr>
        <w:tblStyle w:val="TableGrid"/>
        <w:tblW w:type="auto" w:w="0"/>
        <w:jc w:val="center"/>
        <w:tblLayout w:type="fixed"/>
        <w:tblLook w:firstColumn="1" w:firstRow="1" w:lastColumn="0" w:lastRow="0" w:noHBand="0" w:noVBand="1" w:val="04A0"/>
        <w:tblLayout w:type="fixed"/>
      </w:tblPr>
      <w:tblGrid>
        <w:gridCol w:w="3515"/>
        <w:gridCol w:w="1247"/>
        <w:gridCol w:w="1587"/>
        <w:gridCol w:w="963"/>
        <w:gridCol w:w="2268"/>
      </w:tblGrid>
      <w:tr>
        <w:tc>
          <w:tcPr>
            <w:tcW w:type="dxa" w:w="3515"/>
            <w:shd w:val="clear" w:fill="D9E5DC"/>
          </w:tcPr>
          <w:p>
            <w:r/>
            <w:r>
              <w:rPr>
                <w:b/>
                <w:i w:val="0"/>
                <w:sz w:val="20"/>
              </w:rPr>
              <w:t>Assessment Area</w:t>
            </w:r>
          </w:p>
        </w:tc>
        <w:tc>
          <w:tcPr>
            <w:tcW w:type="dxa" w:w="1247"/>
            <w:shd w:val="clear" w:fill="D9E5DC"/>
          </w:tcPr>
          <w:p>
            <w:r/>
            <w:r>
              <w:rPr>
                <w:b/>
                <w:i w:val="0"/>
                <w:sz w:val="20"/>
              </w:rPr>
              <w:t>Questions</w:t>
            </w:r>
          </w:p>
        </w:tc>
        <w:tc>
          <w:tcPr>
            <w:tcW w:type="dxa" w:w="1587"/>
            <w:shd w:val="clear" w:fill="D9E5DC"/>
          </w:tcPr>
          <w:p>
            <w:r/>
            <w:r>
              <w:rPr>
                <w:b/>
                <w:i w:val="0"/>
                <w:sz w:val="20"/>
              </w:rPr>
              <w:t>Avg. Rating (1–5)</w:t>
            </w:r>
          </w:p>
        </w:tc>
        <w:tc>
          <w:tcPr>
            <w:tcW w:type="dxa" w:w="964"/>
            <w:shd w:val="clear" w:fill="D9E5DC"/>
          </w:tcPr>
          <w:p>
            <w:r/>
            <w:r>
              <w:rPr>
                <w:b/>
                <w:i w:val="0"/>
                <w:sz w:val="20"/>
              </w:rPr>
              <w:t>Weight</w:t>
            </w:r>
          </w:p>
        </w:tc>
        <w:tc>
          <w:tcPr>
            <w:tcW w:type="dxa" w:w="2268"/>
            <w:shd w:val="clear" w:fill="D9E5DC"/>
          </w:tcPr>
          <w:p>
            <w:r/>
            <w:r>
              <w:rPr>
                <w:b/>
                <w:i w:val="0"/>
                <w:sz w:val="20"/>
              </w:rPr>
              <w:t>Weighted Score</w:t>
            </w:r>
          </w:p>
        </w:tc>
      </w:tr>
      <w:tr>
        <w:tc>
          <w:tcPr>
            <w:tcW w:type="dxa" w:w="3515"/>
          </w:tcPr>
          <w:p>
            <w:r/>
            <w:r>
              <w:rPr>
                <w:b w:val="0"/>
                <w:i w:val="0"/>
                <w:sz w:val="20"/>
              </w:rPr>
              <w:t>B1  Herd health &amp; disease response</w:t>
            </w:r>
          </w:p>
        </w:tc>
        <w:tc>
          <w:tcPr>
            <w:tcW w:type="dxa" w:w="1247"/>
          </w:tcPr>
          <w:p>
            <w:r/>
            <w:r>
              <w:rPr>
                <w:b w:val="0"/>
                <w:i w:val="0"/>
                <w:sz w:val="20"/>
              </w:rPr>
              <w:t>Q1–Q3</w:t>
            </w:r>
          </w:p>
        </w:tc>
        <w:tc>
          <w:tcPr>
            <w:tcW w:type="dxa" w:w="1587"/>
          </w:tcPr>
          <w:p>
            <w:r/>
            <w:r>
              <w:rPr>
                <w:b w:val="0"/>
                <w:i w:val="0"/>
                <w:sz w:val="20"/>
              </w:rPr>
            </w:r>
          </w:p>
        </w:tc>
        <w:tc>
          <w:tcPr>
            <w:tcW w:type="dxa" w:w="964"/>
          </w:tcPr>
          <w:p>
            <w:r/>
            <w:r>
              <w:rPr>
                <w:b w:val="0"/>
                <w:i w:val="0"/>
                <w:sz w:val="20"/>
              </w:rPr>
              <w:t>18%</w:t>
            </w:r>
          </w:p>
        </w:tc>
        <w:tc>
          <w:tcPr>
            <w:tcW w:type="dxa" w:w="2268"/>
          </w:tcPr>
          <w:p>
            <w:r/>
            <w:r>
              <w:rPr>
                <w:b w:val="0"/>
                <w:i w:val="0"/>
                <w:sz w:val="20"/>
              </w:rPr>
            </w:r>
          </w:p>
        </w:tc>
      </w:tr>
      <w:tr>
        <w:tc>
          <w:tcPr>
            <w:tcW w:type="dxa" w:w="3515"/>
          </w:tcPr>
          <w:p>
            <w:r/>
            <w:r>
              <w:rPr>
                <w:b w:val="0"/>
                <w:i w:val="0"/>
                <w:sz w:val="20"/>
              </w:rPr>
              <w:t>B2  Biosecurity &amp; genetic-tier leadership</w:t>
            </w:r>
          </w:p>
        </w:tc>
        <w:tc>
          <w:tcPr>
            <w:tcW w:type="dxa" w:w="1247"/>
          </w:tcPr>
          <w:p>
            <w:r/>
            <w:r>
              <w:rPr>
                <w:b w:val="0"/>
                <w:i w:val="0"/>
                <w:sz w:val="20"/>
              </w:rPr>
              <w:t>Q4–Q6</w:t>
            </w:r>
          </w:p>
        </w:tc>
        <w:tc>
          <w:tcPr>
            <w:tcW w:type="dxa" w:w="1587"/>
          </w:tcPr>
          <w:p>
            <w:r/>
            <w:r>
              <w:rPr>
                <w:b w:val="0"/>
                <w:i w:val="0"/>
                <w:sz w:val="20"/>
              </w:rPr>
            </w:r>
          </w:p>
        </w:tc>
        <w:tc>
          <w:tcPr>
            <w:tcW w:type="dxa" w:w="964"/>
          </w:tcPr>
          <w:p>
            <w:r/>
            <w:r>
              <w:rPr>
                <w:b w:val="0"/>
                <w:i w:val="0"/>
                <w:sz w:val="20"/>
              </w:rPr>
              <w:t>17%</w:t>
            </w:r>
          </w:p>
        </w:tc>
        <w:tc>
          <w:tcPr>
            <w:tcW w:type="dxa" w:w="2268"/>
          </w:tcPr>
          <w:p>
            <w:r/>
            <w:r>
              <w:rPr>
                <w:b w:val="0"/>
                <w:i w:val="0"/>
                <w:sz w:val="20"/>
              </w:rPr>
            </w:r>
          </w:p>
        </w:tc>
      </w:tr>
      <w:tr>
        <w:tc>
          <w:tcPr>
            <w:tcW w:type="dxa" w:w="3515"/>
          </w:tcPr>
          <w:p>
            <w:r/>
            <w:r>
              <w:rPr>
                <w:b w:val="0"/>
                <w:i w:val="0"/>
                <w:sz w:val="20"/>
              </w:rPr>
              <w:t>B3  Treatment governance &amp; medicine control</w:t>
            </w:r>
          </w:p>
        </w:tc>
        <w:tc>
          <w:tcPr>
            <w:tcW w:type="dxa" w:w="1247"/>
          </w:tcPr>
          <w:p>
            <w:r/>
            <w:r>
              <w:rPr>
                <w:b w:val="0"/>
                <w:i w:val="0"/>
                <w:sz w:val="20"/>
              </w:rPr>
              <w:t>Q7–Q8</w:t>
            </w:r>
          </w:p>
        </w:tc>
        <w:tc>
          <w:tcPr>
            <w:tcW w:type="dxa" w:w="1587"/>
          </w:tcPr>
          <w:p>
            <w:r/>
            <w:r>
              <w:rPr>
                <w:b w:val="0"/>
                <w:i w:val="0"/>
                <w:sz w:val="20"/>
              </w:rPr>
            </w:r>
          </w:p>
        </w:tc>
        <w:tc>
          <w:tcPr>
            <w:tcW w:type="dxa" w:w="964"/>
          </w:tcPr>
          <w:p>
            <w:r/>
            <w:r>
              <w:rPr>
                <w:b w:val="0"/>
                <w:i w:val="0"/>
                <w:sz w:val="20"/>
              </w:rPr>
              <w:t>12%</w:t>
            </w:r>
          </w:p>
        </w:tc>
        <w:tc>
          <w:tcPr>
            <w:tcW w:type="dxa" w:w="2268"/>
          </w:tcPr>
          <w:p>
            <w:r/>
            <w:r>
              <w:rPr>
                <w:b w:val="0"/>
                <w:i w:val="0"/>
                <w:sz w:val="20"/>
              </w:rPr>
            </w:r>
          </w:p>
        </w:tc>
      </w:tr>
      <w:tr>
        <w:tc>
          <w:tcPr>
            <w:tcW w:type="dxa" w:w="3515"/>
          </w:tcPr>
          <w:p>
            <w:r/>
            <w:r>
              <w:rPr>
                <w:b w:val="0"/>
                <w:i w:val="0"/>
                <w:sz w:val="20"/>
              </w:rPr>
              <w:t>B4  Welfare, reproductive support &amp; gilt entry</w:t>
            </w:r>
          </w:p>
        </w:tc>
        <w:tc>
          <w:tcPr>
            <w:tcW w:type="dxa" w:w="1247"/>
          </w:tcPr>
          <w:p>
            <w:r/>
            <w:r>
              <w:rPr>
                <w:b w:val="0"/>
                <w:i w:val="0"/>
                <w:sz w:val="20"/>
              </w:rPr>
              <w:t>Q9–Q10</w:t>
            </w:r>
          </w:p>
        </w:tc>
        <w:tc>
          <w:tcPr>
            <w:tcW w:type="dxa" w:w="1587"/>
          </w:tcPr>
          <w:p>
            <w:r/>
            <w:r>
              <w:rPr>
                <w:b w:val="0"/>
                <w:i w:val="0"/>
                <w:sz w:val="20"/>
              </w:rPr>
            </w:r>
          </w:p>
        </w:tc>
        <w:tc>
          <w:tcPr>
            <w:tcW w:type="dxa" w:w="964"/>
          </w:tcPr>
          <w:p>
            <w:r/>
            <w:r>
              <w:rPr>
                <w:b w:val="0"/>
                <w:i w:val="0"/>
                <w:sz w:val="20"/>
              </w:rPr>
              <w:t>8%</w:t>
            </w:r>
          </w:p>
        </w:tc>
        <w:tc>
          <w:tcPr>
            <w:tcW w:type="dxa" w:w="2268"/>
          </w:tcPr>
          <w:p>
            <w:r/>
            <w:r>
              <w:rPr>
                <w:b w:val="0"/>
                <w:i w:val="0"/>
                <w:sz w:val="20"/>
              </w:rPr>
            </w:r>
          </w:p>
        </w:tc>
      </w:tr>
      <w:tr>
        <w:tc>
          <w:tcPr>
            <w:tcW w:type="dxa" w:w="3515"/>
          </w:tcPr>
          <w:p>
            <w:r/>
            <w:r>
              <w:rPr>
                <w:b w:val="0"/>
                <w:i w:val="0"/>
                <w:sz w:val="20"/>
              </w:rPr>
              <w:t>B5  Records, training &amp; integrity</w:t>
            </w:r>
          </w:p>
        </w:tc>
        <w:tc>
          <w:tcPr>
            <w:tcW w:type="dxa" w:w="1247"/>
          </w:tcPr>
          <w:p>
            <w:r/>
            <w:r>
              <w:rPr>
                <w:b w:val="0"/>
                <w:i w:val="0"/>
                <w:sz w:val="20"/>
              </w:rPr>
              <w:t>Q11–Q13</w:t>
            </w:r>
          </w:p>
        </w:tc>
        <w:tc>
          <w:tcPr>
            <w:tcW w:type="dxa" w:w="1587"/>
          </w:tcPr>
          <w:p>
            <w:r/>
            <w:r>
              <w:rPr>
                <w:b w:val="0"/>
                <w:i w:val="0"/>
                <w:sz w:val="20"/>
              </w:rPr>
            </w:r>
          </w:p>
        </w:tc>
        <w:tc>
          <w:tcPr>
            <w:tcW w:type="dxa" w:w="964"/>
          </w:tcPr>
          <w:p>
            <w:r/>
            <w:r>
              <w:rPr>
                <w:b w:val="0"/>
                <w:i w:val="0"/>
                <w:sz w:val="20"/>
              </w:rPr>
              <w:t>10%</w:t>
            </w:r>
          </w:p>
        </w:tc>
        <w:tc>
          <w:tcPr>
            <w:tcW w:type="dxa" w:w="2268"/>
          </w:tcPr>
          <w:p>
            <w:r/>
            <w:r>
              <w:rPr>
                <w:b w:val="0"/>
                <w:i w:val="0"/>
                <w:sz w:val="20"/>
              </w:rPr>
            </w:r>
          </w:p>
        </w:tc>
      </w:tr>
      <w:tr>
        <w:tc>
          <w:tcPr>
            <w:tcW w:type="dxa" w:w="3515"/>
          </w:tcPr>
          <w:p>
            <w:r/>
            <w:r>
              <w:rPr>
                <w:b w:val="0"/>
                <w:i w:val="0"/>
                <w:sz w:val="20"/>
              </w:rPr>
              <w:t>Clinical case &amp; biosecurity assessment</w:t>
            </w:r>
          </w:p>
        </w:tc>
        <w:tc>
          <w:tcPr>
            <w:tcW w:type="dxa" w:w="1247"/>
          </w:tcPr>
          <w:p>
            <w:r/>
            <w:r>
              <w:rPr>
                <w:b w:val="0"/>
                <w:i w:val="0"/>
                <w:sz w:val="20"/>
              </w:rPr>
              <w:t>P1–P5</w:t>
            </w:r>
          </w:p>
        </w:tc>
        <w:tc>
          <w:tcPr>
            <w:tcW w:type="dxa" w:w="1587"/>
          </w:tcPr>
          <w:p>
            <w:r/>
            <w:r>
              <w:rPr>
                <w:b w:val="0"/>
                <w:i w:val="0"/>
                <w:sz w:val="20"/>
              </w:rPr>
            </w:r>
          </w:p>
        </w:tc>
        <w:tc>
          <w:tcPr>
            <w:tcW w:type="dxa" w:w="964"/>
          </w:tcPr>
          <w:p>
            <w:r/>
            <w:r>
              <w:rPr>
                <w:b w:val="0"/>
                <w:i w:val="0"/>
                <w:sz w:val="20"/>
              </w:rPr>
              <w:t>35%</w:t>
            </w:r>
          </w:p>
        </w:tc>
        <w:tc>
          <w:tcPr>
            <w:tcW w:type="dxa" w:w="2268"/>
          </w:tcPr>
          <w:p>
            <w:r/>
            <w:r>
              <w:rPr>
                <w:b w:val="0"/>
                <w:i w:val="0"/>
                <w:sz w:val="20"/>
              </w:rPr>
            </w:r>
          </w:p>
        </w:tc>
      </w:tr>
      <w:tr>
        <w:tc>
          <w:tcPr>
            <w:tcW w:type="dxa" w:w="3515"/>
          </w:tcPr>
          <w:p>
            <w:r/>
            <w:r>
              <w:rPr>
                <w:b w:val="0"/>
                <w:i w:val="0"/>
                <w:sz w:val="20"/>
              </w:rPr>
              <w:t>TOTAL</w:t>
            </w:r>
          </w:p>
        </w:tc>
        <w:tc>
          <w:tcPr>
            <w:tcW w:type="dxa" w:w="1247"/>
          </w:tcPr>
          <w:p>
            <w:r/>
            <w:r>
              <w:rPr>
                <w:b w:val="0"/>
                <w:i w:val="0"/>
                <w:sz w:val="20"/>
              </w:rPr>
            </w:r>
          </w:p>
        </w:tc>
        <w:tc>
          <w:tcPr>
            <w:tcW w:type="dxa" w:w="1587"/>
          </w:tcPr>
          <w:p>
            <w:r/>
            <w:r>
              <w:rPr>
                <w:b w:val="0"/>
                <w:i w:val="0"/>
                <w:sz w:val="20"/>
              </w:rPr>
            </w:r>
          </w:p>
        </w:tc>
        <w:tc>
          <w:tcPr>
            <w:tcW w:type="dxa" w:w="964"/>
          </w:tcPr>
          <w:p>
            <w:r/>
            <w:r>
              <w:rPr>
                <w:b w:val="0"/>
                <w:i w:val="0"/>
                <w:sz w:val="20"/>
              </w:rPr>
              <w:t>100%</w:t>
            </w:r>
          </w:p>
        </w:tc>
        <w:tc>
          <w:tcPr>
            <w:tcW w:type="dxa" w:w="2268"/>
          </w:tcPr>
          <w:p>
            <w:r/>
            <w:r>
              <w:rPr>
                <w:b w:val="0"/>
                <w:i w:val="0"/>
                <w:sz w:val="20"/>
              </w:rPr>
            </w:r>
          </w:p>
        </w:tc>
      </w:tr>
    </w:tbl>
    <w:p>
      <w:pPr>
        <w:spacing w:after="80"/>
      </w:pPr>
      <w:r>
        <w:rPr>
          <w:b w:val="0"/>
          <w:i w:val="0"/>
          <w:sz w:val="19"/>
        </w:rPr>
        <w:t>Interpretation guide: 4.0+ — strong appointment; 3.3–3.9 — appoint if licensing and references confirm; 2.8–3.2 — hold/reserve; below 2.8 — do not appoint. Licensing verification with the Ghana Veterinary Council is a hard gate independent of score.</w:t>
      </w:r>
    </w:p>
    <w:p>
      <w:pPr>
        <w:spacing w:before="200" w:after="80"/>
      </w:pPr>
      <w:r>
        <w:rPr>
          <w:b/>
          <w:color w:val="1F5C2D"/>
          <w:sz w:val="22"/>
        </w:rPr>
        <w:t>Automatic Disqualifiers (any one = Do Not Hire, regardless of score)</w:t>
      </w:r>
    </w:p>
    <w:tbl>
      <w:tblPr>
        <w:tblStyle w:val="TableGrid"/>
        <w:tblW w:type="auto" w:w="0"/>
        <w:jc w:val="center"/>
        <w:tblLayout w:type="fixed"/>
        <w:tblLook w:firstColumn="1" w:firstRow="1" w:lastColumn="0" w:lastRow="0" w:noHBand="0" w:noVBand="1" w:val="04A0"/>
        <w:tblLayout w:type="fixed"/>
      </w:tblPr>
      <w:tblGrid>
        <w:gridCol w:w="7371"/>
        <w:gridCol w:w="2211"/>
      </w:tblGrid>
      <w:tr>
        <w:tc>
          <w:tcPr>
            <w:tcW w:type="dxa" w:w="7370"/>
            <w:shd w:val="clear" w:fill="D9E5DC"/>
          </w:tcPr>
          <w:p>
            <w:r/>
            <w:r>
              <w:rPr>
                <w:b/>
                <w:i w:val="0"/>
                <w:sz w:val="20"/>
              </w:rPr>
              <w:t>Red Flag</w:t>
            </w:r>
          </w:p>
        </w:tc>
        <w:tc>
          <w:tcPr>
            <w:tcW w:type="dxa" w:w="2211"/>
            <w:shd w:val="clear" w:fill="D9E5DC"/>
          </w:tcPr>
          <w:p>
            <w:r/>
            <w:r>
              <w:rPr>
                <w:b/>
                <w:i w:val="0"/>
                <w:sz w:val="20"/>
              </w:rPr>
              <w:t>Observed?</w:t>
            </w:r>
          </w:p>
        </w:tc>
      </w:tr>
      <w:tr>
        <w:tc>
          <w:tcPr>
            <w:tcW w:type="dxa" w:w="7370"/>
          </w:tcPr>
          <w:p>
            <w:r/>
            <w:r>
              <w:rPr>
                <w:b w:val="0"/>
                <w:i w:val="0"/>
                <w:sz w:val="20"/>
              </w:rPr>
              <w:t>No valid Ghana Veterinary Council registration, or any misrepresentation of credentials</w:t>
            </w:r>
          </w:p>
        </w:tc>
        <w:tc>
          <w:tcPr>
            <w:tcW w:type="dxa" w:w="2211"/>
          </w:tcPr>
          <w:p>
            <w:r/>
            <w:r>
              <w:rPr>
                <w:b w:val="0"/>
                <w:i w:val="0"/>
                <w:sz w:val="20"/>
              </w:rPr>
            </w:r>
          </w:p>
        </w:tc>
      </w:tr>
      <w:tr>
        <w:tc>
          <w:tcPr>
            <w:tcW w:type="dxa" w:w="7370"/>
          </w:tcPr>
          <w:p>
            <w:r/>
            <w:r>
              <w:rPr>
                <w:b w:val="0"/>
                <w:i w:val="0"/>
                <w:sz w:val="20"/>
              </w:rPr>
              <w:t>Casual attitude to medicine control, withdrawal periods, or treatment records</w:t>
            </w:r>
          </w:p>
        </w:tc>
        <w:tc>
          <w:tcPr>
            <w:tcW w:type="dxa" w:w="2211"/>
          </w:tcPr>
          <w:p>
            <w:r/>
            <w:r>
              <w:rPr>
                <w:b w:val="0"/>
                <w:i w:val="0"/>
                <w:sz w:val="20"/>
              </w:rPr>
            </w:r>
          </w:p>
        </w:tc>
      </w:tr>
      <w:tr>
        <w:tc>
          <w:tcPr>
            <w:tcW w:type="dxa" w:w="7370"/>
          </w:tcPr>
          <w:p>
            <w:r/>
            <w:r>
              <w:rPr>
                <w:b w:val="0"/>
                <w:i w:val="0"/>
                <w:sz w:val="20"/>
              </w:rPr>
              <w:t>Would release animals for dispatch before withdrawal-period clearance under pressure</w:t>
            </w:r>
          </w:p>
        </w:tc>
        <w:tc>
          <w:tcPr>
            <w:tcW w:type="dxa" w:w="2211"/>
          </w:tcPr>
          <w:p>
            <w:r/>
            <w:r>
              <w:rPr>
                <w:b w:val="0"/>
                <w:i w:val="0"/>
                <w:sz w:val="20"/>
              </w:rPr>
            </w:r>
          </w:p>
        </w:tc>
      </w:tr>
      <w:tr>
        <w:tc>
          <w:tcPr>
            <w:tcW w:type="dxa" w:w="7370"/>
          </w:tcPr>
          <w:p>
            <w:r/>
            <w:r>
              <w:rPr>
                <w:b w:val="0"/>
                <w:i w:val="0"/>
                <w:sz w:val="20"/>
              </w:rPr>
              <w:t>Weak biosecurity leadership or poor ASF/high-consequence-disease awareness</w:t>
            </w:r>
          </w:p>
        </w:tc>
        <w:tc>
          <w:tcPr>
            <w:tcW w:type="dxa" w:w="2211"/>
          </w:tcPr>
          <w:p>
            <w:r/>
            <w:r>
              <w:rPr>
                <w:b w:val="0"/>
                <w:i w:val="0"/>
                <w:sz w:val="20"/>
              </w:rPr>
            </w:r>
          </w:p>
        </w:tc>
      </w:tr>
      <w:tr>
        <w:tc>
          <w:tcPr>
            <w:tcW w:type="dxa" w:w="7370"/>
          </w:tcPr>
          <w:p>
            <w:r/>
            <w:r>
              <w:rPr>
                <w:b w:val="0"/>
                <w:i w:val="0"/>
                <w:sz w:val="20"/>
              </w:rPr>
              <w:t>Tolerance of poor animal welfare, or would compromise it for output</w:t>
            </w:r>
          </w:p>
        </w:tc>
        <w:tc>
          <w:tcPr>
            <w:tcW w:type="dxa" w:w="2211"/>
          </w:tcPr>
          <w:p>
            <w:r/>
            <w:r>
              <w:rPr>
                <w:b w:val="0"/>
                <w:i w:val="0"/>
                <w:sz w:val="20"/>
              </w:rPr>
            </w:r>
          </w:p>
        </w:tc>
      </w:tr>
      <w:tr>
        <w:tc>
          <w:tcPr>
            <w:tcW w:type="dxa" w:w="7370"/>
          </w:tcPr>
          <w:p>
            <w:r/>
            <w:r>
              <w:rPr>
                <w:b w:val="0"/>
                <w:i w:val="0"/>
                <w:sz w:val="20"/>
              </w:rPr>
              <w:t>Poor documentation discipline or unwillingness to train and lead the team</w:t>
            </w:r>
          </w:p>
        </w:tc>
        <w:tc>
          <w:tcPr>
            <w:tcW w:type="dxa" w:w="2211"/>
          </w:tcPr>
          <w:p>
            <w:r/>
            <w:r>
              <w:rPr>
                <w:b w:val="0"/>
                <w:i w:val="0"/>
                <w:sz w:val="20"/>
              </w:rPr>
            </w:r>
          </w:p>
        </w:tc>
      </w:tr>
    </w:tbl>
    <w:p>
      <w:pPr>
        <w:spacing w:before="200" w:after="80"/>
      </w:pPr>
      <w:r>
        <w:rPr>
          <w:b/>
          <w:color w:val="1F5C2D"/>
          <w:sz w:val="22"/>
        </w:rPr>
        <w:t>Final Recommendation</w:t>
      </w:r>
    </w:p>
    <w:tbl>
      <w:tblPr>
        <w:tblStyle w:val="TableGrid"/>
        <w:tblW w:type="auto" w:w="0"/>
        <w:jc w:val="center"/>
        <w:tblLayout w:type="fixed"/>
        <w:tblLook w:firstColumn="1" w:firstRow="1" w:lastColumn="0" w:lastRow="0" w:noHBand="0" w:noVBand="1" w:val="04A0"/>
        <w:tblLayout w:type="fixed"/>
      </w:tblPr>
      <w:tblGrid>
        <w:gridCol w:w="3458"/>
        <w:gridCol w:w="2041"/>
        <w:gridCol w:w="2211"/>
        <w:gridCol w:w="1871"/>
      </w:tblGrid>
      <w:tr>
        <w:tc>
          <w:tcPr>
            <w:tcW w:type="dxa" w:w="3458"/>
          </w:tcPr>
          <w:p>
            <w:r/>
            <w:r>
              <w:rPr>
                <w:b w:val="0"/>
                <w:i w:val="0"/>
                <w:sz w:val="20"/>
              </w:rPr>
              <w:t>Decision (tick one)</w:t>
            </w:r>
          </w:p>
        </w:tc>
        <w:tc>
          <w:tcPr>
            <w:tcW w:type="dxa" w:w="2041"/>
          </w:tcPr>
          <w:p>
            <w:r/>
            <w:r>
              <w:rPr>
                <w:b w:val="0"/>
                <w:i w:val="0"/>
                <w:sz w:val="20"/>
              </w:rPr>
              <w:t>Hire  ☐</w:t>
            </w:r>
          </w:p>
        </w:tc>
        <w:tc>
          <w:tcPr>
            <w:tcW w:type="dxa" w:w="2211"/>
          </w:tcPr>
          <w:p>
            <w:r/>
            <w:r>
              <w:rPr>
                <w:b w:val="0"/>
                <w:i w:val="0"/>
                <w:sz w:val="20"/>
              </w:rPr>
              <w:t>Hold / Reserve  ☐</w:t>
            </w:r>
          </w:p>
        </w:tc>
        <w:tc>
          <w:tcPr>
            <w:tcW w:type="dxa" w:w="1871"/>
          </w:tcPr>
          <w:p>
            <w:r/>
            <w:r>
              <w:rPr>
                <w:b w:val="0"/>
                <w:i w:val="0"/>
                <w:sz w:val="20"/>
              </w:rPr>
              <w:t>Do Not Hire  ☐</w:t>
            </w:r>
          </w:p>
        </w:tc>
      </w:tr>
      <w:tr>
        <w:tc>
          <w:tcPr>
            <w:tcW w:type="dxa" w:w="3458"/>
          </w:tcPr>
          <w:p>
            <w:r/>
            <w:r>
              <w:rPr>
                <w:b w:val="0"/>
                <w:i w:val="0"/>
                <w:sz w:val="20"/>
              </w:rPr>
              <w:t>Conditions (references, pre-employment physical, medical, licensing, start date):</w:t>
            </w:r>
          </w:p>
        </w:tc>
        <w:tc>
          <w:tcPr>
            <w:tcW w:type="dxa" w:w="2041"/>
          </w:tcPr>
          <w:p>
            <w:r/>
            <w:r>
              <w:rPr>
                <w:b w:val="0"/>
                <w:i w:val="0"/>
                <w:sz w:val="20"/>
              </w:rPr>
            </w:r>
          </w:p>
        </w:tc>
        <w:tc>
          <w:tcPr>
            <w:tcW w:type="dxa" w:w="2211"/>
          </w:tcPr>
          <w:p>
            <w:r/>
            <w:r>
              <w:rPr>
                <w:b w:val="0"/>
                <w:i w:val="0"/>
                <w:sz w:val="20"/>
              </w:rPr>
            </w:r>
          </w:p>
        </w:tc>
        <w:tc>
          <w:tcPr>
            <w:tcW w:type="dxa" w:w="1871"/>
          </w:tcPr>
          <w:p>
            <w:r/>
            <w:r>
              <w:rPr>
                <w:b w:val="0"/>
                <w:i w:val="0"/>
                <w:sz w:val="20"/>
              </w:rPr>
            </w:r>
          </w:p>
        </w:tc>
      </w:tr>
      <w:tr>
        <w:tc>
          <w:tcPr>
            <w:tcW w:type="dxa" w:w="3458"/>
          </w:tcPr>
          <w:p>
            <w:r/>
            <w:r>
              <w:rPr>
                <w:b w:val="0"/>
                <w:i w:val="0"/>
                <w:sz w:val="20"/>
              </w:rPr>
              <w:t>Panel comments:</w:t>
            </w:r>
          </w:p>
        </w:tc>
        <w:tc>
          <w:tcPr>
            <w:tcW w:type="dxa" w:w="2041"/>
          </w:tcPr>
          <w:p>
            <w:r/>
            <w:r>
              <w:rPr>
                <w:b w:val="0"/>
                <w:i w:val="0"/>
                <w:sz w:val="20"/>
              </w:rPr>
            </w:r>
          </w:p>
        </w:tc>
        <w:tc>
          <w:tcPr>
            <w:tcW w:type="dxa" w:w="2211"/>
          </w:tcPr>
          <w:p>
            <w:r/>
            <w:r>
              <w:rPr>
                <w:b w:val="0"/>
                <w:i w:val="0"/>
                <w:sz w:val="20"/>
              </w:rPr>
            </w:r>
          </w:p>
        </w:tc>
        <w:tc>
          <w:tcPr>
            <w:tcW w:type="dxa" w:w="1871"/>
          </w:tcPr>
          <w:p>
            <w:r/>
            <w:r>
              <w:rPr>
                <w:b w:val="0"/>
                <w:i w:val="0"/>
                <w:sz w:val="20"/>
              </w:rPr>
            </w:r>
          </w:p>
        </w:tc>
      </w:tr>
    </w:tbl>
    <w:tbl>
      <w:tblPr>
        <w:tblStyle w:val="TableGrid"/>
        <w:tblW w:type="auto" w:w="0"/>
        <w:jc w:val="center"/>
        <w:tblLayout w:type="fixed"/>
        <w:tblLook w:firstColumn="1" w:firstRow="1" w:lastColumn="0" w:lastRow="0" w:noHBand="0" w:noVBand="1" w:val="04A0"/>
        <w:tblLayout w:type="fixed"/>
      </w:tblPr>
      <w:tblGrid>
        <w:gridCol w:w="4819"/>
        <w:gridCol w:w="4762"/>
      </w:tblGrid>
      <w:tr>
        <w:tc>
          <w:tcPr>
            <w:tcW w:type="dxa" w:w="4819"/>
          </w:tcPr>
          <w:p>
            <w:r/>
            <w:r>
              <w:rPr>
                <w:b w:val="0"/>
                <w:i w:val="0"/>
                <w:sz w:val="20"/>
              </w:rPr>
              <w:t>Panel Member 1 (Chair) — Name / Signature / Date</w:t>
            </w:r>
          </w:p>
        </w:tc>
        <w:tc>
          <w:tcPr>
            <w:tcW w:type="dxa" w:w="4762"/>
          </w:tcPr>
          <w:p>
            <w:r/>
            <w:r>
              <w:rPr>
                <w:b w:val="0"/>
                <w:i w:val="0"/>
                <w:sz w:val="20"/>
              </w:rPr>
            </w:r>
          </w:p>
        </w:tc>
      </w:tr>
      <w:tr>
        <w:tc>
          <w:tcPr>
            <w:tcW w:type="dxa" w:w="4819"/>
          </w:tcPr>
          <w:p>
            <w:r/>
            <w:r>
              <w:rPr>
                <w:b w:val="0"/>
                <w:i w:val="0"/>
                <w:sz w:val="20"/>
              </w:rPr>
              <w:t>Panel Member 2 (External Veterinarian / Technical Advisor) — Name / Signature / Date</w:t>
            </w:r>
          </w:p>
        </w:tc>
        <w:tc>
          <w:tcPr>
            <w:tcW w:type="dxa" w:w="4762"/>
          </w:tcPr>
          <w:p>
            <w:r/>
            <w:r>
              <w:rPr>
                <w:b w:val="0"/>
                <w:i w:val="0"/>
                <w:sz w:val="20"/>
              </w:rPr>
            </w:r>
          </w:p>
        </w:tc>
      </w:tr>
      <w:tr>
        <w:tc>
          <w:tcPr>
            <w:tcW w:type="dxa" w:w="4819"/>
          </w:tcPr>
          <w:p>
            <w:r/>
            <w:r>
              <w:rPr>
                <w:b w:val="0"/>
                <w:i w:val="0"/>
                <w:sz w:val="20"/>
              </w:rPr>
              <w:t>Panel Member 3 — Name / Signature / Date</w:t>
            </w:r>
          </w:p>
        </w:tc>
        <w:tc>
          <w:tcPr>
            <w:tcW w:type="dxa" w:w="4762"/>
          </w:tcPr>
          <w:p>
            <w:r/>
            <w:r>
              <w:rPr>
                <w:b w:val="0"/>
                <w:i w:val="0"/>
                <w:sz w:val="20"/>
              </w:rPr>
            </w:r>
          </w:p>
        </w:tc>
      </w:tr>
      <w:tr>
        <w:tc>
          <w:tcPr>
            <w:tcW w:type="dxa" w:w="4819"/>
          </w:tcPr>
          <w:p>
            <w:r/>
            <w:r>
              <w:rPr>
                <w:b w:val="0"/>
                <w:i w:val="0"/>
                <w:sz w:val="20"/>
              </w:rPr>
              <w:t>Approved by Operations/Production Manager — Name / Signature / Date</w:t>
            </w:r>
          </w:p>
        </w:tc>
        <w:tc>
          <w:tcPr>
            <w:tcW w:type="dxa" w:w="4762"/>
          </w:tcPr>
          <w:p>
            <w:r/>
            <w:r>
              <w:rPr>
                <w:b w:val="0"/>
                <w:i w:val="0"/>
                <w:sz w:val="20"/>
              </w:rPr>
            </w:r>
          </w:p>
        </w:tc>
      </w:tr>
    </w:tbl>
    <w:p>
      <w:pPr>
        <w:spacing w:before="200"/>
      </w:pPr>
      <w:r>
        <w:rPr>
          <w:i/>
          <w:sz w:val="17"/>
        </w:rPr>
        <w:t>Wills Farms Ltd. — Internal Use Only. Appointment is confirmed only after verification of qualifications and licensing, reference checks, and the terms set out in the Breeding Operations HR Manual v2.1.</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