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34C2" w:rsidRDefault="003334C2" w:rsidP="00DC6700">
      <w:pPr>
        <w:bidi/>
      </w:pPr>
    </w:p>
    <w:p w:rsidR="00720851" w:rsidRPr="00DC6700" w:rsidRDefault="00ED69CD" w:rsidP="006C1B95">
      <w:pPr>
        <w:bidi/>
        <w:spacing w:before="1600"/>
        <w:jc w:val="center"/>
        <w:rPr>
          <w:color w:val="C00000"/>
          <w:sz w:val="36"/>
          <w:szCs w:val="40"/>
        </w:rPr>
      </w:pPr>
      <w:r w:rsidRPr="00DC6700">
        <w:rPr>
          <w:rFonts w:cs="Arial"/>
          <w:b/>
          <w:color w:val="C00000"/>
          <w:sz w:val="180"/>
          <w:szCs w:val="40"/>
          <w:rtl/>
        </w:rPr>
        <w:t>فُرصة | FURSA</w:t>
      </w:r>
    </w:p>
    <w:p w:rsidR="00720851" w:rsidRPr="00DC6700" w:rsidRDefault="00ED69CD" w:rsidP="006C1B95">
      <w:pPr>
        <w:bidi/>
        <w:jc w:val="center"/>
        <w:rPr>
          <w:sz w:val="28"/>
          <w:szCs w:val="32"/>
        </w:rPr>
      </w:pPr>
      <w:bookmarkStart w:id="0" w:name="_GoBack"/>
      <w:bookmarkEnd w:id="0"/>
      <w:r w:rsidRPr="00DC6700">
        <w:rPr>
          <w:rFonts w:cs="Arial"/>
          <w:b/>
          <w:sz w:val="44"/>
          <w:szCs w:val="32"/>
          <w:rtl/>
        </w:rPr>
        <w:t>دراسة مشروع منصة ذكاء الفرص</w:t>
      </w:r>
    </w:p>
    <w:p w:rsidR="00720851" w:rsidRPr="00DC6700" w:rsidRDefault="00ED69CD" w:rsidP="006C1B95">
      <w:pPr>
        <w:bidi/>
        <w:jc w:val="center"/>
        <w:rPr>
          <w:sz w:val="28"/>
          <w:szCs w:val="32"/>
        </w:rPr>
      </w:pPr>
      <w:r w:rsidRPr="00DC6700">
        <w:rPr>
          <w:rFonts w:cs="Arial"/>
          <w:b/>
          <w:sz w:val="40"/>
          <w:szCs w:val="32"/>
          <w:rtl/>
        </w:rPr>
        <w:t>فريق DataMinds</w:t>
      </w:r>
    </w:p>
    <w:p w:rsidR="00720851" w:rsidRPr="00DC6700" w:rsidRDefault="00ED69CD" w:rsidP="006C1B95">
      <w:pPr>
        <w:bidi/>
        <w:jc w:val="center"/>
        <w:rPr>
          <w:sz w:val="28"/>
          <w:szCs w:val="32"/>
        </w:rPr>
      </w:pPr>
      <w:r w:rsidRPr="00DC6700">
        <w:rPr>
          <w:rFonts w:cs="Arial"/>
          <w:sz w:val="36"/>
          <w:szCs w:val="32"/>
          <w:rtl/>
        </w:rPr>
        <w:t>لا تبحث عن الفُرصة… دع البيانات تكتشفها لك.</w:t>
      </w:r>
    </w:p>
    <w:p w:rsidR="00720851" w:rsidRPr="00DC6700" w:rsidRDefault="00ED69CD" w:rsidP="006C1B95">
      <w:pPr>
        <w:bidi/>
        <w:jc w:val="center"/>
        <w:rPr>
          <w:sz w:val="28"/>
          <w:szCs w:val="32"/>
        </w:rPr>
      </w:pPr>
      <w:r w:rsidRPr="00DC6700">
        <w:rPr>
          <w:rFonts w:cs="Arial"/>
          <w:sz w:val="32"/>
          <w:szCs w:val="32"/>
          <w:rtl/>
        </w:rPr>
        <w:t>Opportunity Intelligence Platform</w:t>
      </w:r>
    </w:p>
    <w:p w:rsidR="00720851" w:rsidRPr="00DC6700" w:rsidRDefault="00ED69CD" w:rsidP="006C1B95">
      <w:pPr>
        <w:bidi/>
        <w:jc w:val="center"/>
        <w:rPr>
          <w:sz w:val="28"/>
          <w:szCs w:val="32"/>
        </w:rPr>
      </w:pPr>
      <w:r w:rsidRPr="00DC6700">
        <w:rPr>
          <w:rFonts w:cs="Arial"/>
          <w:sz w:val="28"/>
          <w:szCs w:val="32"/>
          <w:rtl/>
        </w:rPr>
        <w:t>نسخة المسابقة - أغسطس 2026</w:t>
      </w:r>
    </w:p>
    <w:p w:rsidR="00720851" w:rsidRDefault="00ED69CD" w:rsidP="00DC6700">
      <w:pPr>
        <w:bidi/>
      </w:pPr>
      <w:r>
        <w:rPr>
          <w:rFonts w:cs="Arial"/>
          <w:rtl/>
        </w:rPr>
        <w:br w:type="page"/>
      </w:r>
    </w:p>
    <w:p w:rsidR="00720851" w:rsidRDefault="00ED69CD" w:rsidP="00DC6700">
      <w:pPr>
        <w:pStyle w:val="Heading1"/>
        <w:numPr>
          <w:ilvl w:val="0"/>
          <w:numId w:val="10"/>
        </w:numPr>
        <w:bidi/>
        <w:rPr>
          <w:rFonts w:ascii="Arial" w:eastAsia="Arial" w:hAnsi="Arial" w:cs="Arial"/>
        </w:rPr>
      </w:pPr>
      <w:r>
        <w:rPr>
          <w:rFonts w:ascii="Arial" w:eastAsia="Arial" w:hAnsi="Arial" w:cs="Arial"/>
          <w:rtl/>
        </w:rPr>
        <w:lastRenderedPageBreak/>
        <w:t>الملخص التنفيذي</w:t>
      </w:r>
    </w:p>
    <w:p w:rsidR="00DC6700" w:rsidRDefault="00DC6700" w:rsidP="00DC6700">
      <w:pPr>
        <w:bidi/>
      </w:pPr>
    </w:p>
    <w:p w:rsidR="00DC6700" w:rsidRPr="00DC6700" w:rsidRDefault="00DC6700" w:rsidP="00DC6700">
      <w:pPr>
        <w:bidi/>
      </w:pPr>
    </w:p>
    <w:p w:rsidR="00720851" w:rsidRDefault="00ED69CD" w:rsidP="00DC6700">
      <w:pPr>
        <w:bidi/>
        <w:ind w:left="720"/>
      </w:pPr>
      <w:r>
        <w:rPr>
          <w:rFonts w:cs="Arial"/>
          <w:rtl/>
        </w:rPr>
        <w:t>«فُرصة» منصة ذكاء فرص تساعد رواد الأعمال والمستثمرين الأفراد على اكتشاف فجوات السوق المحتملة اعتمادًا على تحليل البيانات، بدل البدء بفكرة مشروع عشوائية ثم محاولة إثبات جدواها. يحلل محرك ذكاء الفرص مؤشرات فجوة السوق، النمو، الطلب، المنافسة واستدامة الاتجاه، ثم يحولها إلى FURSA Score من 100 مع تفسير واضح للعوامل التي رفعت أو خفضت التقييم.</w:t>
      </w:r>
    </w:p>
    <w:p w:rsidR="00720851" w:rsidRDefault="00ED69CD" w:rsidP="00DC6700">
      <w:pPr>
        <w:bidi/>
        <w:ind w:left="720"/>
      </w:pPr>
      <w:r>
        <w:rPr>
          <w:rFonts w:cs="Arial"/>
          <w:rtl/>
        </w:rPr>
        <w:t>لا تدّعي المنصة ضمان نجاح المشروع ولا تقدم توصية استثمارية مؤكدة؛ بل تعرض «إشارات فرص تستحق الدراسة». تبدأ النسخة الأولية بنطاق جغرافي وقطاعات محدودة في القصيم، ثم تتوسع مع ربط مصادر بيانات فعلية ومعايرة النموذج.</w:t>
      </w:r>
    </w:p>
    <w:p w:rsidR="00720851" w:rsidRDefault="00ED69CD" w:rsidP="00DC6700">
      <w:pPr>
        <w:pStyle w:val="Heading1"/>
        <w:numPr>
          <w:ilvl w:val="0"/>
          <w:numId w:val="10"/>
        </w:numPr>
        <w:bidi/>
        <w:rPr>
          <w:rFonts w:ascii="Arial" w:eastAsia="Arial" w:hAnsi="Arial" w:cs="Arial"/>
        </w:rPr>
      </w:pPr>
      <w:r>
        <w:rPr>
          <w:rFonts w:ascii="Arial" w:eastAsia="Arial" w:hAnsi="Arial" w:cs="Arial"/>
          <w:rtl/>
        </w:rPr>
        <w:t>المشكلة</w:t>
      </w:r>
    </w:p>
    <w:p w:rsidR="00DC6700" w:rsidRPr="00DC6700" w:rsidRDefault="00DC6700" w:rsidP="00DC6700">
      <w:pPr>
        <w:bidi/>
        <w:ind w:left="720"/>
      </w:pPr>
    </w:p>
    <w:p w:rsidR="00720851" w:rsidRDefault="00ED69CD" w:rsidP="00DC6700">
      <w:pPr>
        <w:bidi/>
        <w:ind w:left="720"/>
      </w:pPr>
      <w:r>
        <w:rPr>
          <w:rFonts w:cs="Arial"/>
          <w:rtl/>
        </w:rPr>
        <w:t>قبل دراسة الجدوى يواجه رائد الأعمال سؤالًا أبسط وأصعب في الوقت نفسه: أين توجد الفرصة أصلًا؟ كثير من القرارات تبدأ بفكرة مسبقة أو اتجاه رائج أو تجربة شخصية، بينما البيانات الاقتصادية والسكانية وبيانات المنشآت موزعة بين مصادر متعددة وتحتاج إلى تحليل ومقارنة قبل أن تتحول إلى معلومة قابلة للاستخدام.</w:t>
      </w:r>
    </w:p>
    <w:p w:rsidR="00720851" w:rsidRDefault="00ED69CD" w:rsidP="00DC6700">
      <w:pPr>
        <w:bidi/>
        <w:ind w:left="720"/>
      </w:pPr>
      <w:r>
        <w:rPr>
          <w:rFonts w:cs="Arial"/>
          <w:rtl/>
        </w:rPr>
        <w:t>الفجوة التي يستهدفها المشروع: البيانات متاحة، لكن تحويلها إلى إشارات فرص واضحة ومفسرة ليس بسيطًا للمستخدم غير المتخصص.</w:t>
      </w:r>
    </w:p>
    <w:p w:rsidR="00720851" w:rsidRDefault="00ED69CD" w:rsidP="00DC6700">
      <w:pPr>
        <w:pStyle w:val="Heading1"/>
        <w:bidi/>
        <w:ind w:left="720"/>
      </w:pPr>
      <w:r>
        <w:rPr>
          <w:rFonts w:ascii="Arial" w:eastAsia="Arial" w:hAnsi="Arial" w:cs="Arial"/>
          <w:rtl/>
        </w:rPr>
        <w:t>3. الحل المقترح</w:t>
      </w:r>
    </w:p>
    <w:p w:rsidR="00720851" w:rsidRDefault="00ED69CD" w:rsidP="00DC6700">
      <w:pPr>
        <w:bidi/>
        <w:ind w:left="720"/>
        <w:rPr>
          <w:rFonts w:cs="Arial"/>
        </w:rPr>
      </w:pPr>
      <w:r>
        <w:rPr>
          <w:rFonts w:cs="Arial"/>
          <w:rtl/>
        </w:rPr>
        <w:t>تعكس «فُرصة» ترتيب الرحلة التقليدية:</w:t>
      </w:r>
    </w:p>
    <w:p w:rsidR="00DC6700" w:rsidRDefault="00DC6700" w:rsidP="00DC6700">
      <w:pPr>
        <w:bidi/>
        <w:ind w:left="720"/>
      </w:pPr>
    </w:p>
    <w:tbl>
      <w:tblPr>
        <w:tblStyle w:val="TableGrid"/>
        <w:tblpPr w:leftFromText="180" w:rightFromText="180" w:vertAnchor="text" w:tblpXSpec="center" w:tblpY="1"/>
        <w:tblOverlap w:val="never"/>
        <w:bidiVisual/>
        <w:tblW w:w="8308" w:type="dxa"/>
        <w:tblLook w:val="04A0" w:firstRow="1" w:lastRow="0" w:firstColumn="1" w:lastColumn="0" w:noHBand="0" w:noVBand="1"/>
      </w:tblPr>
      <w:tblGrid>
        <w:gridCol w:w="4163"/>
        <w:gridCol w:w="4145"/>
      </w:tblGrid>
      <w:tr w:rsidR="00DC6700" w:rsidTr="00DC6700">
        <w:trPr>
          <w:trHeight w:val="177"/>
        </w:trPr>
        <w:tc>
          <w:tcPr>
            <w:tcW w:w="4163" w:type="dxa"/>
            <w:shd w:val="clear" w:color="auto" w:fill="D9EAF0"/>
            <w:vAlign w:val="center"/>
          </w:tcPr>
          <w:p w:rsidR="00DC6700" w:rsidRDefault="00DC6700" w:rsidP="00BD7BE4">
            <w:pPr>
              <w:bidi/>
            </w:pPr>
            <w:r>
              <w:rPr>
                <w:rFonts w:cs="Arial"/>
                <w:b/>
                <w:rtl/>
              </w:rPr>
              <w:t>الطريقة التقليدية</w:t>
            </w:r>
          </w:p>
        </w:tc>
        <w:tc>
          <w:tcPr>
            <w:tcW w:w="4145" w:type="dxa"/>
            <w:shd w:val="clear" w:color="auto" w:fill="D9EAF0"/>
            <w:vAlign w:val="center"/>
          </w:tcPr>
          <w:p w:rsidR="00DC6700" w:rsidRDefault="00DC6700" w:rsidP="00BD7BE4">
            <w:pPr>
              <w:bidi/>
            </w:pPr>
            <w:r>
              <w:rPr>
                <w:rFonts w:cs="Arial"/>
                <w:b/>
                <w:rtl/>
              </w:rPr>
              <w:t>فُرصة</w:t>
            </w:r>
          </w:p>
        </w:tc>
      </w:tr>
      <w:tr w:rsidR="00DC6700" w:rsidTr="00DC6700">
        <w:trPr>
          <w:trHeight w:val="444"/>
        </w:trPr>
        <w:tc>
          <w:tcPr>
            <w:tcW w:w="4163" w:type="dxa"/>
            <w:vAlign w:val="center"/>
          </w:tcPr>
          <w:p w:rsidR="00DC6700" w:rsidRDefault="00DC6700" w:rsidP="00BD7BE4">
            <w:pPr>
              <w:bidi/>
            </w:pPr>
            <w:r>
              <w:rPr>
                <w:rFonts w:cs="Arial"/>
                <w:rtl/>
              </w:rPr>
              <w:t>فكرة → بحث السوق → تحليل → قرار</w:t>
            </w:r>
          </w:p>
        </w:tc>
        <w:tc>
          <w:tcPr>
            <w:tcW w:w="4145" w:type="dxa"/>
            <w:vAlign w:val="center"/>
          </w:tcPr>
          <w:p w:rsidR="00DC6700" w:rsidRDefault="00DC6700" w:rsidP="00BD7BE4">
            <w:pPr>
              <w:bidi/>
            </w:pPr>
            <w:r>
              <w:rPr>
                <w:rFonts w:cs="Arial"/>
                <w:rtl/>
              </w:rPr>
              <w:t>بيانات → تحليل → اكتشاف فجوة → فرصة → قرار</w:t>
            </w:r>
          </w:p>
        </w:tc>
      </w:tr>
      <w:tr w:rsidR="00DC6700" w:rsidTr="00DC6700">
        <w:trPr>
          <w:trHeight w:val="313"/>
        </w:trPr>
        <w:tc>
          <w:tcPr>
            <w:tcW w:w="4163" w:type="dxa"/>
            <w:vAlign w:val="center"/>
          </w:tcPr>
          <w:p w:rsidR="00DC6700" w:rsidRDefault="00DC6700" w:rsidP="00BD7BE4">
            <w:pPr>
              <w:bidi/>
            </w:pPr>
            <w:r>
              <w:rPr>
                <w:rFonts w:cs="Arial"/>
                <w:rtl/>
              </w:rPr>
              <w:t>تبدأ من فكرة يعرفها المستخدم</w:t>
            </w:r>
          </w:p>
        </w:tc>
        <w:tc>
          <w:tcPr>
            <w:tcW w:w="4145" w:type="dxa"/>
            <w:vAlign w:val="center"/>
          </w:tcPr>
          <w:p w:rsidR="00DC6700" w:rsidRDefault="00DC6700" w:rsidP="00BD7BE4">
            <w:pPr>
              <w:bidi/>
            </w:pPr>
            <w:r>
              <w:rPr>
                <w:rFonts w:cs="Arial"/>
                <w:rtl/>
              </w:rPr>
              <w:t>يمكن أن تبدأ من «اكتشف لي» دون فكرة مسبقة</w:t>
            </w:r>
          </w:p>
        </w:tc>
      </w:tr>
    </w:tbl>
    <w:p w:rsidR="00DC6700" w:rsidRPr="00DC6700" w:rsidRDefault="00DC6700" w:rsidP="00DC6700">
      <w:pPr>
        <w:bidi/>
        <w:ind w:left="720"/>
        <w:rPr>
          <w:rFonts w:cs="Arial"/>
        </w:rPr>
      </w:pPr>
    </w:p>
    <w:p w:rsidR="00DC6700" w:rsidRDefault="00DC6700" w:rsidP="00DC6700">
      <w:pPr>
        <w:bidi/>
        <w:ind w:left="720"/>
        <w:rPr>
          <w:rFonts w:cs="Arial"/>
        </w:rPr>
      </w:pPr>
    </w:p>
    <w:p w:rsidR="00DC6700" w:rsidRDefault="00DC6700" w:rsidP="00DC6700">
      <w:pPr>
        <w:bidi/>
        <w:ind w:left="720"/>
        <w:rPr>
          <w:rFonts w:cs="Arial"/>
        </w:rPr>
      </w:pPr>
    </w:p>
    <w:p w:rsidR="00DC6700" w:rsidRDefault="00DC6700" w:rsidP="00DC6700">
      <w:pPr>
        <w:bidi/>
        <w:rPr>
          <w:rFonts w:cs="Arial"/>
        </w:rPr>
      </w:pPr>
    </w:p>
    <w:p w:rsidR="00720851" w:rsidRDefault="00DC6700" w:rsidP="00DC6700">
      <w:pPr>
        <w:bidi/>
        <w:ind w:left="720"/>
        <w:rPr>
          <w:rFonts w:cs="Arial"/>
        </w:rPr>
      </w:pPr>
      <w:r>
        <w:rPr>
          <w:rFonts w:cs="Arial"/>
          <w:rtl/>
        </w:rPr>
        <w:br w:type="textWrapping" w:clear="all"/>
      </w:r>
      <w:r w:rsidR="00ED69CD">
        <w:rPr>
          <w:rFonts w:cs="Arial"/>
          <w:rtl/>
        </w:rPr>
        <w:t>يحدد المستخدم المنطقة والقطاع - أو يختار «اكتشف لي» - ثم يحلل النظام المؤشرات المتاحة ويرتب الفرص المحتملة ويعرض أسباب اكتشاف كل فرصة.</w:t>
      </w: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DC6700" w:rsidRDefault="00DC6700" w:rsidP="00DC6700">
      <w:pPr>
        <w:bidi/>
        <w:ind w:left="720"/>
      </w:pPr>
    </w:p>
    <w:p w:rsidR="00872D8B" w:rsidRDefault="00872D8B" w:rsidP="00872D8B">
      <w:pPr>
        <w:bidi/>
        <w:ind w:left="720"/>
      </w:pPr>
    </w:p>
    <w:p w:rsidR="00720851" w:rsidRDefault="00ED69CD" w:rsidP="00DC6700">
      <w:pPr>
        <w:pStyle w:val="Heading1"/>
        <w:numPr>
          <w:ilvl w:val="0"/>
          <w:numId w:val="10"/>
        </w:numPr>
        <w:bidi/>
        <w:rPr>
          <w:rFonts w:ascii="Arial" w:eastAsia="Arial" w:hAnsi="Arial" w:cs="Arial"/>
        </w:rPr>
      </w:pPr>
      <w:r>
        <w:rPr>
          <w:rFonts w:ascii="Arial" w:eastAsia="Arial" w:hAnsi="Arial" w:cs="Arial"/>
          <w:rtl/>
        </w:rPr>
        <w:lastRenderedPageBreak/>
        <w:t>محرك ذكاء الفرص وFURSA Score</w:t>
      </w:r>
    </w:p>
    <w:p w:rsidR="00DC6700" w:rsidRPr="00DC6700" w:rsidRDefault="00DC6700" w:rsidP="00DC6700">
      <w:pPr>
        <w:pStyle w:val="ListParagraph"/>
        <w:bidi/>
        <w:ind w:left="1080"/>
      </w:pPr>
    </w:p>
    <w:p w:rsidR="00DC6700" w:rsidRPr="00DC6700" w:rsidRDefault="00ED69CD" w:rsidP="00DC6700">
      <w:pPr>
        <w:bidi/>
        <w:ind w:left="720"/>
      </w:pPr>
      <w:r>
        <w:rPr>
          <w:rFonts w:cs="Arial"/>
          <w:rtl/>
        </w:rPr>
        <w:t>يمثل Opportunity Intelligence Engine القلب التحليلي للمنتج. الأوزان الحالية نموذج أولي قابل للمعايرة وليست نموذجًا علميًا نهائيًا:</w:t>
      </w:r>
    </w:p>
    <w:p w:rsidR="00DC6700" w:rsidRDefault="00DC6700" w:rsidP="00DC6700">
      <w:pPr>
        <w:bidi/>
        <w:ind w:left="720"/>
        <w:rPr>
          <w:rFonts w:cs="Arial"/>
        </w:rPr>
      </w:pPr>
    </w:p>
    <w:p w:rsidR="00DC6700" w:rsidRDefault="00DC6700" w:rsidP="00DC6700">
      <w:pPr>
        <w:bidi/>
        <w:ind w:left="720"/>
        <w:rPr>
          <w:rFonts w:cs="Arial"/>
        </w:rPr>
      </w:pPr>
    </w:p>
    <w:tbl>
      <w:tblPr>
        <w:tblStyle w:val="TableGrid"/>
        <w:bidiVisual/>
        <w:tblW w:w="6456" w:type="dxa"/>
        <w:jc w:val="center"/>
        <w:tblLook w:val="04A0" w:firstRow="1" w:lastRow="0" w:firstColumn="1" w:lastColumn="0" w:noHBand="0" w:noVBand="1"/>
      </w:tblPr>
      <w:tblGrid>
        <w:gridCol w:w="2363"/>
        <w:gridCol w:w="1903"/>
        <w:gridCol w:w="2190"/>
      </w:tblGrid>
      <w:tr w:rsidR="00DC6700" w:rsidTr="00DC6700">
        <w:trPr>
          <w:trHeight w:val="275"/>
          <w:jc w:val="center"/>
        </w:trPr>
        <w:tc>
          <w:tcPr>
            <w:tcW w:w="2363" w:type="dxa"/>
            <w:shd w:val="clear" w:color="auto" w:fill="D9EAF0"/>
            <w:vAlign w:val="center"/>
          </w:tcPr>
          <w:p w:rsidR="00DC6700" w:rsidRDefault="00DC6700" w:rsidP="00BD7BE4">
            <w:pPr>
              <w:bidi/>
            </w:pPr>
            <w:r>
              <w:rPr>
                <w:rFonts w:cs="Arial"/>
                <w:b/>
                <w:rtl/>
              </w:rPr>
              <w:t>المؤشر</w:t>
            </w:r>
          </w:p>
        </w:tc>
        <w:tc>
          <w:tcPr>
            <w:tcW w:w="1903" w:type="dxa"/>
            <w:shd w:val="clear" w:color="auto" w:fill="D9EAF0"/>
            <w:vAlign w:val="center"/>
          </w:tcPr>
          <w:p w:rsidR="00DC6700" w:rsidRDefault="00DC6700" w:rsidP="00BD7BE4">
            <w:pPr>
              <w:bidi/>
            </w:pPr>
            <w:r>
              <w:rPr>
                <w:rFonts w:cs="Arial"/>
                <w:b/>
                <w:rtl/>
              </w:rPr>
              <w:t>الوزن الأولي</w:t>
            </w:r>
          </w:p>
        </w:tc>
        <w:tc>
          <w:tcPr>
            <w:tcW w:w="2190" w:type="dxa"/>
            <w:shd w:val="clear" w:color="auto" w:fill="D9EAF0"/>
            <w:vAlign w:val="center"/>
          </w:tcPr>
          <w:p w:rsidR="00DC6700" w:rsidRDefault="00DC6700" w:rsidP="00BD7BE4">
            <w:pPr>
              <w:bidi/>
            </w:pPr>
            <w:r>
              <w:rPr>
                <w:rFonts w:cs="Arial"/>
                <w:b/>
                <w:rtl/>
              </w:rPr>
              <w:t>الغرض</w:t>
            </w:r>
          </w:p>
        </w:tc>
      </w:tr>
      <w:tr w:rsidR="00DC6700" w:rsidTr="00DC6700">
        <w:trPr>
          <w:trHeight w:val="688"/>
          <w:jc w:val="center"/>
        </w:trPr>
        <w:tc>
          <w:tcPr>
            <w:tcW w:w="2363" w:type="dxa"/>
            <w:vAlign w:val="center"/>
          </w:tcPr>
          <w:p w:rsidR="00DC6700" w:rsidRDefault="00DC6700" w:rsidP="00BD7BE4">
            <w:pPr>
              <w:bidi/>
            </w:pPr>
            <w:r>
              <w:rPr>
                <w:rFonts w:cs="Arial"/>
                <w:rtl/>
              </w:rPr>
              <w:t>فجوة السوق Market Gap</w:t>
            </w:r>
          </w:p>
        </w:tc>
        <w:tc>
          <w:tcPr>
            <w:tcW w:w="1903" w:type="dxa"/>
            <w:vAlign w:val="center"/>
          </w:tcPr>
          <w:p w:rsidR="00DC6700" w:rsidRDefault="00DC6700" w:rsidP="00BD7BE4">
            <w:pPr>
              <w:bidi/>
            </w:pPr>
            <w:r>
              <w:rPr>
                <w:rFonts w:cs="Arial"/>
                <w:rtl/>
              </w:rPr>
              <w:t>30%</w:t>
            </w:r>
          </w:p>
        </w:tc>
        <w:tc>
          <w:tcPr>
            <w:tcW w:w="2190" w:type="dxa"/>
            <w:vAlign w:val="center"/>
          </w:tcPr>
          <w:p w:rsidR="00DC6700" w:rsidRDefault="00DC6700" w:rsidP="00BD7BE4">
            <w:pPr>
              <w:bidi/>
            </w:pPr>
            <w:r>
              <w:rPr>
                <w:rFonts w:cs="Arial"/>
                <w:rtl/>
              </w:rPr>
              <w:t>قياس التوازن بين مؤشرات الطلب والعرض</w:t>
            </w:r>
          </w:p>
        </w:tc>
      </w:tr>
      <w:tr w:rsidR="00DC6700" w:rsidTr="00DC6700">
        <w:trPr>
          <w:trHeight w:val="485"/>
          <w:jc w:val="center"/>
        </w:trPr>
        <w:tc>
          <w:tcPr>
            <w:tcW w:w="2363" w:type="dxa"/>
            <w:vAlign w:val="center"/>
          </w:tcPr>
          <w:p w:rsidR="00DC6700" w:rsidRDefault="00DC6700" w:rsidP="00BD7BE4">
            <w:pPr>
              <w:bidi/>
            </w:pPr>
            <w:r>
              <w:rPr>
                <w:rFonts w:cs="Arial"/>
                <w:rtl/>
              </w:rPr>
              <w:t>النمو Growth</w:t>
            </w:r>
          </w:p>
        </w:tc>
        <w:tc>
          <w:tcPr>
            <w:tcW w:w="1903" w:type="dxa"/>
            <w:vAlign w:val="center"/>
          </w:tcPr>
          <w:p w:rsidR="00DC6700" w:rsidRDefault="00DC6700" w:rsidP="00BD7BE4">
            <w:pPr>
              <w:bidi/>
            </w:pPr>
            <w:r>
              <w:rPr>
                <w:rFonts w:cs="Arial"/>
                <w:rtl/>
              </w:rPr>
              <w:t>25%</w:t>
            </w:r>
          </w:p>
        </w:tc>
        <w:tc>
          <w:tcPr>
            <w:tcW w:w="2190" w:type="dxa"/>
            <w:vAlign w:val="center"/>
          </w:tcPr>
          <w:p w:rsidR="00DC6700" w:rsidRDefault="00DC6700" w:rsidP="00BD7BE4">
            <w:pPr>
              <w:bidi/>
            </w:pPr>
            <w:r>
              <w:rPr>
                <w:rFonts w:cs="Arial"/>
                <w:rtl/>
              </w:rPr>
              <w:t>قياس اتجاه نمو القطاع</w:t>
            </w:r>
          </w:p>
        </w:tc>
      </w:tr>
      <w:tr w:rsidR="00DC6700" w:rsidTr="00DC6700">
        <w:trPr>
          <w:trHeight w:val="688"/>
          <w:jc w:val="center"/>
        </w:trPr>
        <w:tc>
          <w:tcPr>
            <w:tcW w:w="2363" w:type="dxa"/>
            <w:vAlign w:val="center"/>
          </w:tcPr>
          <w:p w:rsidR="00DC6700" w:rsidRDefault="00DC6700" w:rsidP="00BD7BE4">
            <w:pPr>
              <w:bidi/>
            </w:pPr>
            <w:r>
              <w:rPr>
                <w:rFonts w:cs="Arial"/>
                <w:rtl/>
              </w:rPr>
              <w:t>الطلب Demand</w:t>
            </w:r>
          </w:p>
        </w:tc>
        <w:tc>
          <w:tcPr>
            <w:tcW w:w="1903" w:type="dxa"/>
            <w:vAlign w:val="center"/>
          </w:tcPr>
          <w:p w:rsidR="00DC6700" w:rsidRDefault="00DC6700" w:rsidP="00BD7BE4">
            <w:pPr>
              <w:bidi/>
            </w:pPr>
            <w:r>
              <w:rPr>
                <w:rFonts w:cs="Arial"/>
                <w:rtl/>
              </w:rPr>
              <w:t>20%</w:t>
            </w:r>
          </w:p>
        </w:tc>
        <w:tc>
          <w:tcPr>
            <w:tcW w:w="2190" w:type="dxa"/>
            <w:vAlign w:val="center"/>
          </w:tcPr>
          <w:p w:rsidR="00DC6700" w:rsidRDefault="00DC6700" w:rsidP="00BD7BE4">
            <w:pPr>
              <w:bidi/>
            </w:pPr>
            <w:r>
              <w:rPr>
                <w:rFonts w:cs="Arial"/>
                <w:rtl/>
              </w:rPr>
              <w:t>تقدير قوة مؤشرات السوق المستهدف</w:t>
            </w:r>
          </w:p>
        </w:tc>
      </w:tr>
      <w:tr w:rsidR="00DC6700" w:rsidTr="00DC6700">
        <w:trPr>
          <w:trHeight w:val="688"/>
          <w:jc w:val="center"/>
        </w:trPr>
        <w:tc>
          <w:tcPr>
            <w:tcW w:w="2363" w:type="dxa"/>
            <w:vAlign w:val="center"/>
          </w:tcPr>
          <w:p w:rsidR="00DC6700" w:rsidRDefault="00DC6700" w:rsidP="00BD7BE4">
            <w:pPr>
              <w:bidi/>
            </w:pPr>
            <w:r>
              <w:rPr>
                <w:rFonts w:cs="Arial"/>
                <w:rtl/>
              </w:rPr>
              <w:t>فرصة المنافسة</w:t>
            </w:r>
          </w:p>
        </w:tc>
        <w:tc>
          <w:tcPr>
            <w:tcW w:w="1903" w:type="dxa"/>
            <w:vAlign w:val="center"/>
          </w:tcPr>
          <w:p w:rsidR="00DC6700" w:rsidRDefault="00DC6700" w:rsidP="00BD7BE4">
            <w:pPr>
              <w:bidi/>
            </w:pPr>
            <w:r>
              <w:rPr>
                <w:rFonts w:cs="Arial"/>
                <w:rtl/>
              </w:rPr>
              <w:t>15%</w:t>
            </w:r>
          </w:p>
        </w:tc>
        <w:tc>
          <w:tcPr>
            <w:tcW w:w="2190" w:type="dxa"/>
            <w:vAlign w:val="center"/>
          </w:tcPr>
          <w:p w:rsidR="00DC6700" w:rsidRDefault="00DC6700" w:rsidP="00BD7BE4">
            <w:pPr>
              <w:bidi/>
            </w:pPr>
            <w:r>
              <w:rPr>
                <w:rFonts w:cs="Arial"/>
                <w:rtl/>
              </w:rPr>
              <w:t>قياس التشبع والمساحة المحتملة للدخول</w:t>
            </w:r>
          </w:p>
        </w:tc>
      </w:tr>
      <w:tr w:rsidR="00DC6700" w:rsidTr="00DC6700">
        <w:trPr>
          <w:trHeight w:val="688"/>
          <w:jc w:val="center"/>
        </w:trPr>
        <w:tc>
          <w:tcPr>
            <w:tcW w:w="2363" w:type="dxa"/>
            <w:vAlign w:val="center"/>
          </w:tcPr>
          <w:p w:rsidR="00DC6700" w:rsidRDefault="00DC6700" w:rsidP="00BD7BE4">
            <w:pPr>
              <w:bidi/>
            </w:pPr>
            <w:r>
              <w:rPr>
                <w:rFonts w:cs="Arial"/>
                <w:rtl/>
              </w:rPr>
              <w:t>استدامة الاتجاه</w:t>
            </w:r>
          </w:p>
        </w:tc>
        <w:tc>
          <w:tcPr>
            <w:tcW w:w="1903" w:type="dxa"/>
            <w:vAlign w:val="center"/>
          </w:tcPr>
          <w:p w:rsidR="00DC6700" w:rsidRDefault="00DC6700" w:rsidP="00BD7BE4">
            <w:pPr>
              <w:bidi/>
            </w:pPr>
            <w:r>
              <w:rPr>
                <w:rFonts w:cs="Arial"/>
                <w:rtl/>
              </w:rPr>
              <w:t>10%</w:t>
            </w:r>
          </w:p>
        </w:tc>
        <w:tc>
          <w:tcPr>
            <w:tcW w:w="2190" w:type="dxa"/>
            <w:vAlign w:val="center"/>
          </w:tcPr>
          <w:p w:rsidR="00DC6700" w:rsidRDefault="00DC6700" w:rsidP="00BD7BE4">
            <w:pPr>
              <w:bidi/>
            </w:pPr>
            <w:r>
              <w:rPr>
                <w:rFonts w:cs="Arial"/>
                <w:rtl/>
              </w:rPr>
              <w:t>التمييز بين الاتجاه المستقر والارتفاع المؤقت</w:t>
            </w:r>
          </w:p>
        </w:tc>
      </w:tr>
    </w:tbl>
    <w:p w:rsidR="00DC6700" w:rsidRDefault="00DC6700" w:rsidP="006C1B95">
      <w:pPr>
        <w:bidi/>
        <w:rPr>
          <w:rFonts w:cs="Arial"/>
        </w:rPr>
      </w:pPr>
    </w:p>
    <w:p w:rsidR="00720851" w:rsidRDefault="00ED69CD" w:rsidP="00DC6700">
      <w:pPr>
        <w:bidi/>
        <w:ind w:left="720"/>
      </w:pPr>
      <w:r>
        <w:rPr>
          <w:rFonts w:cs="Arial"/>
          <w:rtl/>
        </w:rPr>
        <w:t>المعادلة الأولية: FURSA Score = 0.30×Market Gap + 0.25×Growth + 0.20×Demand + 0.15×Competition Opportunity + 0.10×Trend Stability.</w:t>
      </w:r>
    </w:p>
    <w:p w:rsidR="00720851" w:rsidRDefault="00ED69CD" w:rsidP="00DC6700">
      <w:pPr>
        <w:bidi/>
        <w:ind w:left="720"/>
      </w:pPr>
      <w:r>
        <w:rPr>
          <w:rFonts w:cs="Arial"/>
          <w:rtl/>
        </w:rPr>
        <w:t>الميزة الأساسية هي القابلية للتفسير: عند ظهور درجة مثل 86/100 يستطيع المستخدم فتح «كيف اكتشفنا هذه الفرصة؟» ورؤية مساهمة كل مؤشر ومصدر البيانات وتاريخ التحديث.</w:t>
      </w:r>
    </w:p>
    <w:p w:rsidR="00720851" w:rsidRDefault="00ED69CD" w:rsidP="00872D8B">
      <w:pPr>
        <w:pStyle w:val="Heading1"/>
        <w:numPr>
          <w:ilvl w:val="0"/>
          <w:numId w:val="10"/>
        </w:numPr>
        <w:bidi/>
        <w:rPr>
          <w:rFonts w:ascii="Arial" w:eastAsia="Arial" w:hAnsi="Arial" w:cs="Arial"/>
        </w:rPr>
      </w:pPr>
      <w:r>
        <w:rPr>
          <w:rFonts w:ascii="Arial" w:eastAsia="Arial" w:hAnsi="Arial" w:cs="Arial"/>
          <w:rtl/>
        </w:rPr>
        <w:t>البيانات وقابلية التنفيذ</w:t>
      </w:r>
    </w:p>
    <w:p w:rsidR="00872D8B" w:rsidRPr="00872D8B" w:rsidRDefault="00872D8B" w:rsidP="00872D8B">
      <w:pPr>
        <w:bidi/>
        <w:ind w:left="720"/>
      </w:pPr>
    </w:p>
    <w:p w:rsidR="00720851" w:rsidRDefault="00ED69CD" w:rsidP="00DC6700">
      <w:pPr>
        <w:bidi/>
        <w:ind w:left="720"/>
      </w:pPr>
      <w:r>
        <w:rPr>
          <w:rFonts w:cs="Arial"/>
          <w:rtl/>
        </w:rPr>
        <w:t>تؤكد المصادر الرسمية وجود بنية بيانات يمكن البناء عليها. يعرض DataSaudi مجموعات بيانات مثل إحصاءات ديموغرافيا الأعمال، إجمالي المنشآت النشطة والجديدة والمغلقة، كثافة الأعمال لكل ألف بالغ، والمنشآت الاقتصادية حسب الحجم والنشاط، ومؤشرات أخرى من الهيئة العامة للإحصاء.</w:t>
      </w:r>
    </w:p>
    <w:p w:rsidR="00720851" w:rsidRDefault="00ED69CD" w:rsidP="00DC6700">
      <w:pPr>
        <w:bidi/>
        <w:ind w:left="720"/>
      </w:pPr>
      <w:r>
        <w:rPr>
          <w:rFonts w:cs="Arial"/>
          <w:rtl/>
        </w:rPr>
        <w:t>كما أظهرت إحصاءات ديموغرافيا الأعمال لعام 2024 أن عدد المنشآت النشطة في المملكة بلغ نحو 1.022 مليون منشأة، مع نحو 320 ألف منشأة جديدة ونحو 139 ألف منشأة مغلقة خلال العام؛ ما يوضح حجم النشاط الاقتصادي الذي يمكن تحليله عند بناء نسخة إنتاجية.</w:t>
      </w:r>
    </w:p>
    <w:p w:rsidR="00720851" w:rsidRDefault="00ED69CD" w:rsidP="00DC6700">
      <w:pPr>
        <w:bidi/>
        <w:ind w:left="720"/>
      </w:pPr>
      <w:r>
        <w:rPr>
          <w:rFonts w:cs="Arial"/>
          <w:rtl/>
        </w:rPr>
        <w:t>في الـPrototype الحالي تستخدم بيانات تجريبية لإثبات تجربة المستخدم وآلية الحساب. لا تُقدَّم هذه البيانات كحقائق عن بريدة أو القصيم، ويُصمم النظام بحيث تستبدل طبقة البيانات التجريبية بمصادر رسمية عند بناء الـMVP.</w:t>
      </w:r>
    </w:p>
    <w:p w:rsidR="00720851" w:rsidRDefault="00ED69CD" w:rsidP="00DC6700">
      <w:pPr>
        <w:pStyle w:val="Heading1"/>
        <w:bidi/>
        <w:ind w:left="720"/>
        <w:rPr>
          <w:rFonts w:ascii="Arial" w:eastAsia="Arial" w:hAnsi="Arial" w:cs="Arial"/>
        </w:rPr>
      </w:pPr>
      <w:r>
        <w:rPr>
          <w:rFonts w:ascii="Arial" w:eastAsia="Arial" w:hAnsi="Arial" w:cs="Arial"/>
          <w:rtl/>
        </w:rPr>
        <w:t>6. دور الذكاء الاصطناعي</w:t>
      </w:r>
    </w:p>
    <w:p w:rsidR="00872D8B" w:rsidRDefault="00872D8B" w:rsidP="00872D8B">
      <w:pPr>
        <w:bidi/>
      </w:pPr>
    </w:p>
    <w:p w:rsidR="00872D8B" w:rsidRPr="00872D8B" w:rsidRDefault="00872D8B" w:rsidP="00872D8B">
      <w:pPr>
        <w:bidi/>
      </w:pPr>
    </w:p>
    <w:p w:rsidR="00720851" w:rsidRDefault="00ED69CD" w:rsidP="00DC6700">
      <w:pPr>
        <w:bidi/>
        <w:ind w:left="720"/>
      </w:pPr>
      <w:r>
        <w:rPr>
          <w:rFonts w:cs="Arial"/>
          <w:rtl/>
        </w:rPr>
        <w:t>لا يُستخدم الذكاء الاصطناعي لاختراع الدرجة أو توليد أرقام عشوائية. الطبقة التحليلية تحسب المؤشرات وFURSA Score، بينما تساعد طبقة الذكاء الاصطناعي في تفسير النتيجة بلغة طبيعية، تبسيط المخاطر، مقارنة الفرص والإجابة عن أسئلة المستخدم. باختصار: البيانات تقود النتيجة، والذكاء الاصطناعي يساعد على فهمها.</w:t>
      </w:r>
    </w:p>
    <w:p w:rsidR="00720851" w:rsidRDefault="00ED69CD" w:rsidP="00DC6700">
      <w:pPr>
        <w:pStyle w:val="Heading1"/>
        <w:bidi/>
        <w:ind w:left="720"/>
        <w:rPr>
          <w:rFonts w:ascii="Arial" w:eastAsia="Arial" w:hAnsi="Arial" w:cs="Arial"/>
        </w:rPr>
      </w:pPr>
      <w:r>
        <w:rPr>
          <w:rFonts w:ascii="Arial" w:eastAsia="Arial" w:hAnsi="Arial" w:cs="Arial"/>
          <w:rtl/>
        </w:rPr>
        <w:lastRenderedPageBreak/>
        <w:t>7. الابتكار والقيمة المضافة</w:t>
      </w:r>
    </w:p>
    <w:p w:rsidR="00872D8B" w:rsidRPr="00872D8B" w:rsidRDefault="00872D8B" w:rsidP="00872D8B">
      <w:pPr>
        <w:bidi/>
      </w:pPr>
    </w:p>
    <w:p w:rsidR="00720851" w:rsidRDefault="00ED69CD" w:rsidP="00DC6700">
      <w:pPr>
        <w:bidi/>
        <w:ind w:left="720"/>
      </w:pPr>
      <w:r>
        <w:rPr>
          <w:rFonts w:cs="Arial"/>
          <w:rtl/>
        </w:rPr>
        <w:t>الابتكار المقترح ليس مجرد استخدام AI، بل قلب نقطة البداية في رحلة القرار. بدل أن يأتي المستخدم بفكرة أو موقع محدد ليحلله، صُممت «فُرصة» للبحث في المؤشرات عن فجوات محتملة ثم ترتيبها وتفسيرها.</w:t>
      </w:r>
    </w:p>
    <w:p w:rsidR="00720851" w:rsidRDefault="00ED69CD" w:rsidP="00DC6700">
      <w:pPr>
        <w:bidi/>
        <w:ind w:left="720"/>
      </w:pPr>
      <w:r>
        <w:rPr>
          <w:rFonts w:cs="Arial"/>
          <w:rtl/>
        </w:rPr>
        <w:t>أبرز عناصر القيمة: Discovery before Idea، درجة قابلة للتفسير، تصميم Saudi-first، ورادار فرص مع محاكاة What If لمشاهدة أثر تغير المنافسة أو الطلب على التقييم.</w:t>
      </w:r>
    </w:p>
    <w:p w:rsidR="00720851" w:rsidRDefault="00ED69CD" w:rsidP="00DC6700">
      <w:pPr>
        <w:pStyle w:val="Heading1"/>
        <w:bidi/>
        <w:ind w:left="720"/>
      </w:pPr>
      <w:r>
        <w:rPr>
          <w:rFonts w:ascii="Arial" w:eastAsia="Arial" w:hAnsi="Arial" w:cs="Arial"/>
          <w:rtl/>
        </w:rPr>
        <w:t>8. المنافسون وتحليل الفجوة</w:t>
      </w:r>
    </w:p>
    <w:p w:rsidR="00720851" w:rsidRDefault="00ED69CD" w:rsidP="00DC6700">
      <w:pPr>
        <w:bidi/>
        <w:ind w:left="720"/>
        <w:rPr>
          <w:rFonts w:cs="Arial"/>
        </w:rPr>
      </w:pPr>
      <w:r>
        <w:rPr>
          <w:rFonts w:cs="Arial"/>
          <w:rtl/>
        </w:rPr>
        <w:t>يوفر ArcGIS Business Analyst من Esri أدوات قوية لاستخبارات السوق والموقع، تشمل البيانات الديموغرافية والتجارية، اختيار المواقع، تحليل إمكانات السوق، العملاء المتوقعين وتحليل فجوة السوق. لذلك لا تدّعي «فُرصة» أن تحليل السوق بالبيانات جديد عالميًا.</w:t>
      </w:r>
    </w:p>
    <w:tbl>
      <w:tblPr>
        <w:tblStyle w:val="TableGrid"/>
        <w:bidiVisual/>
        <w:tblW w:w="7057" w:type="dxa"/>
        <w:jc w:val="center"/>
        <w:tblLook w:val="04A0" w:firstRow="1" w:lastRow="0" w:firstColumn="1" w:lastColumn="0" w:noHBand="0" w:noVBand="1"/>
      </w:tblPr>
      <w:tblGrid>
        <w:gridCol w:w="1989"/>
        <w:gridCol w:w="2808"/>
        <w:gridCol w:w="2260"/>
      </w:tblGrid>
      <w:tr w:rsidR="00872D8B" w:rsidTr="00BD7BE4">
        <w:trPr>
          <w:trHeight w:val="338"/>
          <w:jc w:val="center"/>
        </w:trPr>
        <w:tc>
          <w:tcPr>
            <w:tcW w:w="1989" w:type="dxa"/>
            <w:shd w:val="clear" w:color="auto" w:fill="D9EAF0"/>
            <w:vAlign w:val="center"/>
          </w:tcPr>
          <w:p w:rsidR="00872D8B" w:rsidRDefault="00872D8B" w:rsidP="00BD7BE4">
            <w:pPr>
              <w:bidi/>
            </w:pPr>
            <w:r>
              <w:rPr>
                <w:rFonts w:cs="Arial"/>
                <w:b/>
                <w:rtl/>
              </w:rPr>
              <w:t>العنصر</w:t>
            </w:r>
          </w:p>
        </w:tc>
        <w:tc>
          <w:tcPr>
            <w:tcW w:w="2808" w:type="dxa"/>
            <w:shd w:val="clear" w:color="auto" w:fill="D9EAF0"/>
            <w:vAlign w:val="center"/>
          </w:tcPr>
          <w:p w:rsidR="00872D8B" w:rsidRDefault="00872D8B" w:rsidP="00BD7BE4">
            <w:pPr>
              <w:bidi/>
            </w:pPr>
            <w:r>
              <w:rPr>
                <w:rFonts w:cs="Arial"/>
                <w:b/>
                <w:rtl/>
              </w:rPr>
              <w:t>أدوات تحليل السوق المتقدمة</w:t>
            </w:r>
          </w:p>
        </w:tc>
        <w:tc>
          <w:tcPr>
            <w:tcW w:w="2260" w:type="dxa"/>
            <w:shd w:val="clear" w:color="auto" w:fill="D9EAF0"/>
            <w:vAlign w:val="center"/>
          </w:tcPr>
          <w:p w:rsidR="00872D8B" w:rsidRDefault="00872D8B" w:rsidP="00BD7BE4">
            <w:pPr>
              <w:bidi/>
            </w:pPr>
            <w:r>
              <w:rPr>
                <w:rFonts w:cs="Arial"/>
                <w:b/>
                <w:rtl/>
              </w:rPr>
              <w:t>فُرصة</w:t>
            </w:r>
          </w:p>
        </w:tc>
      </w:tr>
      <w:tr w:rsidR="00872D8B" w:rsidTr="00BD7BE4">
        <w:trPr>
          <w:trHeight w:val="479"/>
          <w:jc w:val="center"/>
        </w:trPr>
        <w:tc>
          <w:tcPr>
            <w:tcW w:w="1989" w:type="dxa"/>
            <w:vAlign w:val="center"/>
          </w:tcPr>
          <w:p w:rsidR="00872D8B" w:rsidRDefault="00872D8B" w:rsidP="00BD7BE4">
            <w:pPr>
              <w:bidi/>
            </w:pPr>
            <w:r>
              <w:rPr>
                <w:rFonts w:cs="Arial"/>
                <w:rtl/>
              </w:rPr>
              <w:t>نقطة البداية</w:t>
            </w:r>
          </w:p>
        </w:tc>
        <w:tc>
          <w:tcPr>
            <w:tcW w:w="2808" w:type="dxa"/>
            <w:vAlign w:val="center"/>
          </w:tcPr>
          <w:p w:rsidR="00872D8B" w:rsidRDefault="00872D8B" w:rsidP="00BD7BE4">
            <w:pPr>
              <w:bidi/>
            </w:pPr>
            <w:r>
              <w:rPr>
                <w:rFonts w:cs="Arial"/>
                <w:rtl/>
              </w:rPr>
              <w:t>سوق/موقع/عميل أو تحليل محدد</w:t>
            </w:r>
          </w:p>
        </w:tc>
        <w:tc>
          <w:tcPr>
            <w:tcW w:w="2260" w:type="dxa"/>
            <w:vAlign w:val="center"/>
          </w:tcPr>
          <w:p w:rsidR="00872D8B" w:rsidRDefault="00872D8B" w:rsidP="00BD7BE4">
            <w:pPr>
              <w:bidi/>
            </w:pPr>
            <w:r>
              <w:rPr>
                <w:rFonts w:cs="Arial"/>
                <w:rtl/>
              </w:rPr>
              <w:t>يمكن البدء بلا فكرة عبر «اكتشف لي»</w:t>
            </w:r>
          </w:p>
        </w:tc>
      </w:tr>
      <w:tr w:rsidR="00872D8B" w:rsidTr="00BD7BE4">
        <w:trPr>
          <w:trHeight w:val="333"/>
          <w:jc w:val="center"/>
        </w:trPr>
        <w:tc>
          <w:tcPr>
            <w:tcW w:w="1989" w:type="dxa"/>
            <w:vAlign w:val="center"/>
          </w:tcPr>
          <w:p w:rsidR="00872D8B" w:rsidRDefault="00872D8B" w:rsidP="00BD7BE4">
            <w:pPr>
              <w:bidi/>
            </w:pPr>
            <w:r>
              <w:rPr>
                <w:rFonts w:cs="Arial"/>
                <w:rtl/>
              </w:rPr>
              <w:t>تحليل الموقع والسوق</w:t>
            </w:r>
          </w:p>
        </w:tc>
        <w:tc>
          <w:tcPr>
            <w:tcW w:w="2808" w:type="dxa"/>
            <w:vAlign w:val="center"/>
          </w:tcPr>
          <w:p w:rsidR="00872D8B" w:rsidRDefault="00872D8B" w:rsidP="00BD7BE4">
            <w:pPr>
              <w:bidi/>
            </w:pPr>
            <w:r>
              <w:rPr>
                <w:rFonts w:cs="Arial"/>
                <w:rtl/>
              </w:rPr>
              <w:t>قوي</w:t>
            </w:r>
          </w:p>
        </w:tc>
        <w:tc>
          <w:tcPr>
            <w:tcW w:w="2260" w:type="dxa"/>
            <w:vAlign w:val="center"/>
          </w:tcPr>
          <w:p w:rsidR="00872D8B" w:rsidRDefault="00872D8B" w:rsidP="00BD7BE4">
            <w:pPr>
              <w:bidi/>
            </w:pPr>
            <w:r>
              <w:rPr>
                <w:rFonts w:cs="Arial"/>
                <w:rtl/>
              </w:rPr>
              <w:t>ضمن المنتج</w:t>
            </w:r>
          </w:p>
        </w:tc>
      </w:tr>
      <w:tr w:rsidR="00872D8B" w:rsidTr="00BD7BE4">
        <w:trPr>
          <w:trHeight w:val="338"/>
          <w:jc w:val="center"/>
        </w:trPr>
        <w:tc>
          <w:tcPr>
            <w:tcW w:w="1989" w:type="dxa"/>
            <w:vAlign w:val="center"/>
          </w:tcPr>
          <w:p w:rsidR="00872D8B" w:rsidRDefault="00872D8B" w:rsidP="00BD7BE4">
            <w:pPr>
              <w:bidi/>
            </w:pPr>
            <w:r>
              <w:rPr>
                <w:rFonts w:cs="Arial"/>
                <w:rtl/>
              </w:rPr>
              <w:t>اكتشاف الفجوات</w:t>
            </w:r>
          </w:p>
        </w:tc>
        <w:tc>
          <w:tcPr>
            <w:tcW w:w="2808" w:type="dxa"/>
            <w:vAlign w:val="center"/>
          </w:tcPr>
          <w:p w:rsidR="00872D8B" w:rsidRDefault="00872D8B" w:rsidP="00BD7BE4">
            <w:pPr>
              <w:bidi/>
            </w:pPr>
            <w:r>
              <w:rPr>
                <w:rFonts w:cs="Arial"/>
                <w:rtl/>
              </w:rPr>
              <w:t>متاح في أدوات متقدمة</w:t>
            </w:r>
          </w:p>
        </w:tc>
        <w:tc>
          <w:tcPr>
            <w:tcW w:w="2260" w:type="dxa"/>
            <w:vAlign w:val="center"/>
          </w:tcPr>
          <w:p w:rsidR="00872D8B" w:rsidRDefault="00872D8B" w:rsidP="00BD7BE4">
            <w:pPr>
              <w:bidi/>
            </w:pPr>
            <w:r>
              <w:rPr>
                <w:rFonts w:cs="Arial"/>
                <w:rtl/>
              </w:rPr>
              <w:t>جوهر تجربة المستخدم</w:t>
            </w:r>
          </w:p>
        </w:tc>
      </w:tr>
      <w:tr w:rsidR="00872D8B" w:rsidTr="00BD7BE4">
        <w:trPr>
          <w:trHeight w:val="338"/>
          <w:jc w:val="center"/>
        </w:trPr>
        <w:tc>
          <w:tcPr>
            <w:tcW w:w="1989" w:type="dxa"/>
            <w:vAlign w:val="center"/>
          </w:tcPr>
          <w:p w:rsidR="00872D8B" w:rsidRDefault="00872D8B" w:rsidP="00BD7BE4">
            <w:pPr>
              <w:bidi/>
            </w:pPr>
            <w:r>
              <w:rPr>
                <w:rFonts w:cs="Arial"/>
                <w:rtl/>
              </w:rPr>
              <w:t>ترتيب الفرص</w:t>
            </w:r>
          </w:p>
        </w:tc>
        <w:tc>
          <w:tcPr>
            <w:tcW w:w="2808" w:type="dxa"/>
            <w:vAlign w:val="center"/>
          </w:tcPr>
          <w:p w:rsidR="00872D8B" w:rsidRDefault="00872D8B" w:rsidP="00BD7BE4">
            <w:pPr>
              <w:bidi/>
            </w:pPr>
            <w:r>
              <w:rPr>
                <w:rFonts w:cs="Arial"/>
                <w:rtl/>
              </w:rPr>
              <w:t>ليس دائمًا محور التجربة</w:t>
            </w:r>
          </w:p>
        </w:tc>
        <w:tc>
          <w:tcPr>
            <w:tcW w:w="2260" w:type="dxa"/>
            <w:vAlign w:val="center"/>
          </w:tcPr>
          <w:p w:rsidR="00872D8B" w:rsidRDefault="00872D8B" w:rsidP="00BD7BE4">
            <w:pPr>
              <w:bidi/>
            </w:pPr>
            <w:r>
              <w:rPr>
                <w:rFonts w:cs="Arial"/>
                <w:rtl/>
              </w:rPr>
              <w:t>FURSA Score</w:t>
            </w:r>
          </w:p>
        </w:tc>
      </w:tr>
      <w:tr w:rsidR="00872D8B" w:rsidTr="00BD7BE4">
        <w:trPr>
          <w:trHeight w:val="479"/>
          <w:jc w:val="center"/>
        </w:trPr>
        <w:tc>
          <w:tcPr>
            <w:tcW w:w="1989" w:type="dxa"/>
            <w:vAlign w:val="center"/>
          </w:tcPr>
          <w:p w:rsidR="00872D8B" w:rsidRDefault="00872D8B" w:rsidP="00BD7BE4">
            <w:pPr>
              <w:bidi/>
            </w:pPr>
            <w:r>
              <w:rPr>
                <w:rFonts w:cs="Arial"/>
                <w:rtl/>
              </w:rPr>
              <w:t>تفسير النتيجة</w:t>
            </w:r>
          </w:p>
        </w:tc>
        <w:tc>
          <w:tcPr>
            <w:tcW w:w="2808" w:type="dxa"/>
            <w:vAlign w:val="center"/>
          </w:tcPr>
          <w:p w:rsidR="00872D8B" w:rsidRDefault="00872D8B" w:rsidP="00BD7BE4">
            <w:pPr>
              <w:bidi/>
            </w:pPr>
            <w:r>
              <w:rPr>
                <w:rFonts w:cs="Arial"/>
                <w:rtl/>
              </w:rPr>
              <w:t>تقارير وتحليلات</w:t>
            </w:r>
          </w:p>
        </w:tc>
        <w:tc>
          <w:tcPr>
            <w:tcW w:w="2260" w:type="dxa"/>
            <w:vAlign w:val="center"/>
          </w:tcPr>
          <w:p w:rsidR="00872D8B" w:rsidRDefault="00872D8B" w:rsidP="00BD7BE4">
            <w:pPr>
              <w:bidi/>
            </w:pPr>
            <w:r>
              <w:rPr>
                <w:rFonts w:cs="Arial"/>
                <w:rtl/>
              </w:rPr>
              <w:t>شرح مبسط لمساهمة المؤشرات</w:t>
            </w:r>
          </w:p>
        </w:tc>
      </w:tr>
      <w:tr w:rsidR="00872D8B" w:rsidTr="00BD7BE4">
        <w:trPr>
          <w:trHeight w:val="338"/>
          <w:jc w:val="center"/>
        </w:trPr>
        <w:tc>
          <w:tcPr>
            <w:tcW w:w="1989" w:type="dxa"/>
            <w:vAlign w:val="center"/>
          </w:tcPr>
          <w:p w:rsidR="00872D8B" w:rsidRDefault="00872D8B" w:rsidP="00BD7BE4">
            <w:pPr>
              <w:bidi/>
            </w:pPr>
            <w:r>
              <w:rPr>
                <w:rFonts w:cs="Arial"/>
                <w:rtl/>
              </w:rPr>
              <w:t>الجمهور الأولي</w:t>
            </w:r>
          </w:p>
        </w:tc>
        <w:tc>
          <w:tcPr>
            <w:tcW w:w="2808" w:type="dxa"/>
            <w:vAlign w:val="center"/>
          </w:tcPr>
          <w:p w:rsidR="00872D8B" w:rsidRDefault="00872D8B" w:rsidP="00BD7BE4">
            <w:pPr>
              <w:bidi/>
            </w:pPr>
            <w:r>
              <w:rPr>
                <w:rFonts w:cs="Arial"/>
                <w:rtl/>
              </w:rPr>
              <w:t>محللون وشركات ومستخدمو GIS</w:t>
            </w:r>
          </w:p>
        </w:tc>
        <w:tc>
          <w:tcPr>
            <w:tcW w:w="2260" w:type="dxa"/>
            <w:vAlign w:val="center"/>
          </w:tcPr>
          <w:p w:rsidR="00872D8B" w:rsidRDefault="00872D8B" w:rsidP="00BD7BE4">
            <w:pPr>
              <w:bidi/>
            </w:pPr>
            <w:r>
              <w:rPr>
                <w:rFonts w:cs="Arial"/>
                <w:rtl/>
              </w:rPr>
              <w:t>رائد الأعمال غير المتخصص</w:t>
            </w:r>
          </w:p>
        </w:tc>
      </w:tr>
    </w:tbl>
    <w:p w:rsidR="00872D8B" w:rsidRDefault="00872D8B" w:rsidP="00872D8B">
      <w:pPr>
        <w:bidi/>
        <w:ind w:left="720"/>
      </w:pPr>
    </w:p>
    <w:p w:rsidR="00936017" w:rsidRDefault="00936017" w:rsidP="00936017">
      <w:pPr>
        <w:bidi/>
        <w:ind w:left="720"/>
      </w:pPr>
    </w:p>
    <w:p w:rsidR="00720851" w:rsidRDefault="00ED69CD" w:rsidP="00DC6700">
      <w:pPr>
        <w:bidi/>
        <w:ind w:left="720"/>
      </w:pPr>
      <w:r>
        <w:rPr>
          <w:rFonts w:cs="Arial"/>
          <w:rtl/>
        </w:rPr>
        <w:t>التموضع المقترح: تبسيط ذكاء السوق وتحويله إلى رحلة اكتشاف فرص موجهة لرائد الأعمال السعودي، بدل محاولة منافسة أدوات GIS المتخصصة في كامل وظائفها.</w:t>
      </w:r>
    </w:p>
    <w:p w:rsidR="00936017" w:rsidRDefault="00ED69CD" w:rsidP="00936017">
      <w:pPr>
        <w:pStyle w:val="Heading1"/>
        <w:bidi/>
        <w:ind w:left="720"/>
        <w:rPr>
          <w:rFonts w:ascii="Arial" w:eastAsia="Arial" w:hAnsi="Arial" w:cs="Arial"/>
        </w:rPr>
      </w:pPr>
      <w:r>
        <w:rPr>
          <w:rFonts w:ascii="Arial" w:eastAsia="Arial" w:hAnsi="Arial" w:cs="Arial"/>
          <w:rtl/>
        </w:rPr>
        <w:t>9. المستخدمون المستهدفون</w:t>
      </w:r>
    </w:p>
    <w:p w:rsidR="00936017" w:rsidRDefault="00936017" w:rsidP="00936017">
      <w:pPr>
        <w:bidi/>
      </w:pPr>
    </w:p>
    <w:p w:rsidR="00936017" w:rsidRPr="00936017" w:rsidRDefault="00936017" w:rsidP="00936017">
      <w:pPr>
        <w:bidi/>
      </w:pPr>
    </w:p>
    <w:p w:rsidR="00720851" w:rsidRDefault="00ED69CD" w:rsidP="00DC6700">
      <w:pPr>
        <w:bidi/>
        <w:ind w:left="720"/>
        <w:rPr>
          <w:rFonts w:cs="Arial"/>
        </w:rPr>
      </w:pPr>
      <w:r>
        <w:rPr>
          <w:rFonts w:cs="Arial"/>
          <w:rtl/>
        </w:rPr>
        <w:t>النسخة الأولى: رواد الأعمال الجدد، أصحاب المنشآت الصغيرة ومتناهية الصغر، المستثمرون الأفراد، والأشخاص الباحثون عن قطاع أو منطقة تستحق الدراسة. مستقبلًا: مستشارو الأعمال، الحاضنات والمسرعات، شركات الدراسات والجهات المهتمة بتحليل النشاط الاقتصادي.</w:t>
      </w:r>
    </w:p>
    <w:p w:rsidR="00936017" w:rsidRDefault="00936017" w:rsidP="00936017">
      <w:pPr>
        <w:bidi/>
        <w:ind w:left="720"/>
      </w:pPr>
    </w:p>
    <w:p w:rsidR="00720851" w:rsidRDefault="00ED69CD" w:rsidP="00DC6700">
      <w:pPr>
        <w:pStyle w:val="Heading1"/>
        <w:bidi/>
        <w:ind w:left="720"/>
        <w:rPr>
          <w:rFonts w:ascii="Arial" w:eastAsia="Arial" w:hAnsi="Arial" w:cs="Arial"/>
        </w:rPr>
      </w:pPr>
      <w:r>
        <w:rPr>
          <w:rFonts w:ascii="Arial" w:eastAsia="Arial" w:hAnsi="Arial" w:cs="Arial"/>
          <w:rtl/>
        </w:rPr>
        <w:t>10. نموذج العمل Business Model</w:t>
      </w:r>
    </w:p>
    <w:p w:rsidR="00936017" w:rsidRDefault="00936017" w:rsidP="00936017">
      <w:pPr>
        <w:bidi/>
      </w:pPr>
    </w:p>
    <w:p w:rsidR="00936017" w:rsidRPr="00936017" w:rsidRDefault="00936017" w:rsidP="00936017">
      <w:pPr>
        <w:bidi/>
      </w:pPr>
    </w:p>
    <w:tbl>
      <w:tblPr>
        <w:tblStyle w:val="TableGrid"/>
        <w:bidiVisual/>
        <w:tblW w:w="7617" w:type="dxa"/>
        <w:jc w:val="center"/>
        <w:tblLook w:val="04A0" w:firstRow="1" w:lastRow="0" w:firstColumn="1" w:lastColumn="0" w:noHBand="0" w:noVBand="1"/>
      </w:tblPr>
      <w:tblGrid>
        <w:gridCol w:w="3708"/>
        <w:gridCol w:w="3909"/>
      </w:tblGrid>
      <w:tr w:rsidR="00720851" w:rsidTr="00936017">
        <w:trPr>
          <w:trHeight w:val="726"/>
          <w:jc w:val="center"/>
        </w:trPr>
        <w:tc>
          <w:tcPr>
            <w:tcW w:w="3708" w:type="dxa"/>
            <w:vAlign w:val="center"/>
          </w:tcPr>
          <w:p w:rsidR="00720851" w:rsidRDefault="00ED69CD" w:rsidP="00DC6700">
            <w:pPr>
              <w:bidi/>
            </w:pPr>
            <w:r>
              <w:rPr>
                <w:rFonts w:cs="Arial"/>
                <w:b/>
                <w:rtl/>
              </w:rPr>
              <w:t>شرائح العملاء</w:t>
            </w:r>
          </w:p>
        </w:tc>
        <w:tc>
          <w:tcPr>
            <w:tcW w:w="3909" w:type="dxa"/>
            <w:vAlign w:val="center"/>
          </w:tcPr>
          <w:p w:rsidR="00720851" w:rsidRDefault="00ED69CD" w:rsidP="00DC6700">
            <w:pPr>
              <w:bidi/>
            </w:pPr>
            <w:r>
              <w:rPr>
                <w:rFonts w:cs="Arial"/>
                <w:rtl/>
              </w:rPr>
              <w:t>رواد الأعمال، المستثمرون الأفراد، ثم B2B للمستشارين والحاضنات</w:t>
            </w:r>
          </w:p>
        </w:tc>
      </w:tr>
      <w:tr w:rsidR="00720851" w:rsidTr="00936017">
        <w:trPr>
          <w:trHeight w:val="512"/>
          <w:jc w:val="center"/>
        </w:trPr>
        <w:tc>
          <w:tcPr>
            <w:tcW w:w="3708" w:type="dxa"/>
            <w:vAlign w:val="center"/>
          </w:tcPr>
          <w:p w:rsidR="00720851" w:rsidRDefault="00ED69CD" w:rsidP="00DC6700">
            <w:pPr>
              <w:bidi/>
            </w:pPr>
            <w:r>
              <w:rPr>
                <w:rFonts w:cs="Arial"/>
                <w:b/>
                <w:rtl/>
              </w:rPr>
              <w:lastRenderedPageBreak/>
              <w:t>القيمة</w:t>
            </w:r>
          </w:p>
        </w:tc>
        <w:tc>
          <w:tcPr>
            <w:tcW w:w="3909" w:type="dxa"/>
            <w:vAlign w:val="center"/>
          </w:tcPr>
          <w:p w:rsidR="00720851" w:rsidRDefault="00ED69CD" w:rsidP="00DC6700">
            <w:pPr>
              <w:bidi/>
            </w:pPr>
            <w:r>
              <w:rPr>
                <w:rFonts w:cs="Arial"/>
                <w:rtl/>
              </w:rPr>
              <w:t>اكتشاف وتفسير إشارات فرص مبنية على البيانات</w:t>
            </w:r>
          </w:p>
        </w:tc>
      </w:tr>
      <w:tr w:rsidR="00720851" w:rsidTr="00936017">
        <w:trPr>
          <w:trHeight w:val="504"/>
          <w:jc w:val="center"/>
        </w:trPr>
        <w:tc>
          <w:tcPr>
            <w:tcW w:w="3708" w:type="dxa"/>
            <w:vAlign w:val="center"/>
          </w:tcPr>
          <w:p w:rsidR="00720851" w:rsidRDefault="00ED69CD" w:rsidP="00DC6700">
            <w:pPr>
              <w:bidi/>
            </w:pPr>
            <w:r>
              <w:rPr>
                <w:rFonts w:cs="Arial"/>
                <w:b/>
                <w:rtl/>
              </w:rPr>
              <w:t>القنوات</w:t>
            </w:r>
          </w:p>
        </w:tc>
        <w:tc>
          <w:tcPr>
            <w:tcW w:w="3909" w:type="dxa"/>
            <w:vAlign w:val="center"/>
          </w:tcPr>
          <w:p w:rsidR="00720851" w:rsidRDefault="00ED69CD" w:rsidP="00DC6700">
            <w:pPr>
              <w:bidi/>
            </w:pPr>
            <w:r>
              <w:rPr>
                <w:rFonts w:cs="Arial"/>
                <w:rtl/>
              </w:rPr>
              <w:t>منصة ويب، ثم تطبيق وشراكات</w:t>
            </w:r>
          </w:p>
        </w:tc>
      </w:tr>
      <w:tr w:rsidR="00720851" w:rsidTr="00936017">
        <w:trPr>
          <w:trHeight w:val="734"/>
          <w:jc w:val="center"/>
        </w:trPr>
        <w:tc>
          <w:tcPr>
            <w:tcW w:w="3708" w:type="dxa"/>
            <w:vAlign w:val="center"/>
          </w:tcPr>
          <w:p w:rsidR="00720851" w:rsidRDefault="00ED69CD" w:rsidP="00DC6700">
            <w:pPr>
              <w:bidi/>
            </w:pPr>
            <w:r>
              <w:rPr>
                <w:rFonts w:cs="Arial"/>
                <w:b/>
                <w:rtl/>
              </w:rPr>
              <w:t>الإيرادات</w:t>
            </w:r>
          </w:p>
        </w:tc>
        <w:tc>
          <w:tcPr>
            <w:tcW w:w="3909" w:type="dxa"/>
            <w:vAlign w:val="center"/>
          </w:tcPr>
          <w:p w:rsidR="00720851" w:rsidRDefault="00ED69CD" w:rsidP="00DC6700">
            <w:pPr>
              <w:bidi/>
            </w:pPr>
            <w:r>
              <w:rPr>
                <w:rFonts w:cs="Arial"/>
                <w:rtl/>
              </w:rPr>
              <w:t>Free / FURSA Pro / تقارير متقدمة / اشتراكات B2B</w:t>
            </w:r>
          </w:p>
        </w:tc>
      </w:tr>
      <w:tr w:rsidR="00720851" w:rsidTr="00936017">
        <w:trPr>
          <w:trHeight w:val="504"/>
          <w:jc w:val="center"/>
        </w:trPr>
        <w:tc>
          <w:tcPr>
            <w:tcW w:w="3708" w:type="dxa"/>
            <w:vAlign w:val="center"/>
          </w:tcPr>
          <w:p w:rsidR="00720851" w:rsidRDefault="00ED69CD" w:rsidP="00DC6700">
            <w:pPr>
              <w:bidi/>
            </w:pPr>
            <w:r>
              <w:rPr>
                <w:rFonts w:cs="Arial"/>
                <w:b/>
                <w:rtl/>
              </w:rPr>
              <w:t>الموارد</w:t>
            </w:r>
          </w:p>
        </w:tc>
        <w:tc>
          <w:tcPr>
            <w:tcW w:w="3909" w:type="dxa"/>
            <w:vAlign w:val="center"/>
          </w:tcPr>
          <w:p w:rsidR="00720851" w:rsidRDefault="00ED69CD" w:rsidP="00DC6700">
            <w:pPr>
              <w:bidi/>
            </w:pPr>
            <w:r>
              <w:rPr>
                <w:rFonts w:cs="Arial"/>
                <w:rtl/>
              </w:rPr>
              <w:t>محرك الفرص، البيانات، نماذج التحليل، البنية التقنية</w:t>
            </w:r>
          </w:p>
        </w:tc>
      </w:tr>
      <w:tr w:rsidR="00720851" w:rsidTr="00936017">
        <w:trPr>
          <w:trHeight w:val="726"/>
          <w:jc w:val="center"/>
        </w:trPr>
        <w:tc>
          <w:tcPr>
            <w:tcW w:w="3708" w:type="dxa"/>
            <w:vAlign w:val="center"/>
          </w:tcPr>
          <w:p w:rsidR="00720851" w:rsidRDefault="00ED69CD" w:rsidP="00DC6700">
            <w:pPr>
              <w:bidi/>
            </w:pPr>
            <w:r>
              <w:rPr>
                <w:rFonts w:cs="Arial"/>
                <w:b/>
                <w:rtl/>
              </w:rPr>
              <w:t>الأنشطة</w:t>
            </w:r>
          </w:p>
        </w:tc>
        <w:tc>
          <w:tcPr>
            <w:tcW w:w="3909" w:type="dxa"/>
            <w:vAlign w:val="center"/>
          </w:tcPr>
          <w:p w:rsidR="00720851" w:rsidRDefault="00ED69CD" w:rsidP="00DC6700">
            <w:pPr>
              <w:bidi/>
            </w:pPr>
            <w:r>
              <w:rPr>
                <w:rFonts w:cs="Arial"/>
                <w:rtl/>
              </w:rPr>
              <w:t>تكامل البيانات، تحديث المؤشرات، معايرة النموذج، تطوير المنتج</w:t>
            </w:r>
          </w:p>
        </w:tc>
      </w:tr>
      <w:tr w:rsidR="00720851" w:rsidTr="00936017">
        <w:trPr>
          <w:trHeight w:val="726"/>
          <w:jc w:val="center"/>
        </w:trPr>
        <w:tc>
          <w:tcPr>
            <w:tcW w:w="3708" w:type="dxa"/>
            <w:vAlign w:val="center"/>
          </w:tcPr>
          <w:p w:rsidR="00720851" w:rsidRDefault="00ED69CD" w:rsidP="00DC6700">
            <w:pPr>
              <w:bidi/>
            </w:pPr>
            <w:r>
              <w:rPr>
                <w:rFonts w:cs="Arial"/>
                <w:b/>
                <w:rtl/>
              </w:rPr>
              <w:t>التكاليف</w:t>
            </w:r>
          </w:p>
        </w:tc>
        <w:tc>
          <w:tcPr>
            <w:tcW w:w="3909" w:type="dxa"/>
            <w:vAlign w:val="center"/>
          </w:tcPr>
          <w:p w:rsidR="00720851" w:rsidRDefault="00ED69CD" w:rsidP="00DC6700">
            <w:pPr>
              <w:bidi/>
            </w:pPr>
            <w:r>
              <w:rPr>
                <w:rFonts w:cs="Arial"/>
                <w:rtl/>
              </w:rPr>
              <w:t>البنية السحابية، معالجة البيانات، AI، التطوير، وتراخيص بيانات محتملة</w:t>
            </w:r>
          </w:p>
        </w:tc>
      </w:tr>
    </w:tbl>
    <w:p w:rsidR="00720851" w:rsidRDefault="00ED69CD" w:rsidP="00DC6700">
      <w:pPr>
        <w:pStyle w:val="Heading1"/>
        <w:bidi/>
        <w:ind w:left="720"/>
      </w:pPr>
      <w:r>
        <w:rPr>
          <w:rFonts w:ascii="Arial" w:eastAsia="Arial" w:hAnsi="Arial" w:cs="Arial"/>
          <w:rtl/>
        </w:rPr>
        <w:t>11. معمارية النظام</w:t>
      </w:r>
    </w:p>
    <w:p w:rsidR="00720851" w:rsidRDefault="00ED69CD" w:rsidP="00DC6700">
      <w:pPr>
        <w:bidi/>
        <w:ind w:left="720"/>
      </w:pPr>
      <w:r>
        <w:rPr>
          <w:rFonts w:cs="Arial"/>
          <w:rtl/>
        </w:rPr>
        <w:t>مصادر البيانات → طبقة التكامل والتنظيف → Opportunity Intelligence Engine → المؤشرات الخمسة → FURSA Score → طبقة القابلية للتفسير → AI Assistant → Dashboard / Radar / Map / What If.</w:t>
      </w:r>
    </w:p>
    <w:p w:rsidR="00720851" w:rsidRDefault="00ED69CD" w:rsidP="00DC6700">
      <w:pPr>
        <w:bidi/>
        <w:ind w:left="720"/>
      </w:pPr>
      <w:r>
        <w:rPr>
          <w:rFonts w:cs="Arial"/>
          <w:rtl/>
        </w:rPr>
        <w:t>هذا الفصل بين الحساب والتفسير مهم تقنيًا: الدرجة لا تُنتج من نموذج لغوي، وإنما من نموذج تحليلي واضح، بينما يقوم المساعد بتفسير النتائج.</w:t>
      </w:r>
    </w:p>
    <w:p w:rsidR="00720851" w:rsidRDefault="00ED69CD" w:rsidP="00DC6700">
      <w:pPr>
        <w:pStyle w:val="Heading1"/>
        <w:bidi/>
        <w:ind w:left="720"/>
      </w:pPr>
      <w:r>
        <w:rPr>
          <w:rFonts w:ascii="Arial" w:eastAsia="Arial" w:hAnsi="Arial" w:cs="Arial"/>
          <w:rtl/>
        </w:rPr>
        <w:t>12. النموذج الأولي MVP</w:t>
      </w:r>
    </w:p>
    <w:p w:rsidR="00720851" w:rsidRDefault="00ED69CD" w:rsidP="00DC6700">
      <w:pPr>
        <w:bidi/>
        <w:ind w:left="720"/>
      </w:pPr>
      <w:r>
        <w:rPr>
          <w:rFonts w:cs="Arial"/>
          <w:rtl/>
        </w:rPr>
        <w:t>تم تصميم Prototype تفاعلي يوضح الرحلة الأساسية: الرئيسية → اكتشف لي → اختيار المنطقة → تحليل تجريبي → رادار الفرص → فتح فرصة → FURSA Score → كيف اكتشفناها؟ → What If → مقارنة الفرص.</w:t>
      </w:r>
    </w:p>
    <w:p w:rsidR="00720851" w:rsidRDefault="00ED69CD" w:rsidP="00DC6700">
      <w:pPr>
        <w:bidi/>
        <w:ind w:left="720"/>
        <w:rPr>
          <w:rFonts w:cs="Arial"/>
        </w:rPr>
      </w:pPr>
      <w:r>
        <w:rPr>
          <w:rFonts w:cs="Arial"/>
          <w:rtl/>
        </w:rPr>
        <w:t>الأولوية قبل العرض النهائي هي الاستقرار: جميع الأزرار والقوائم والانتقالات في رحلة الـDemo يجب أن تعمل دون عناصر فارغة أو Dropdowns مكسورة أو انتقالات خاطئة.</w:t>
      </w: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936017" w:rsidRDefault="00936017" w:rsidP="00936017">
      <w:pPr>
        <w:bidi/>
        <w:ind w:left="720"/>
      </w:pPr>
    </w:p>
    <w:p w:rsidR="00720851" w:rsidRDefault="00ED69CD" w:rsidP="00DC6700">
      <w:pPr>
        <w:pStyle w:val="Heading1"/>
        <w:bidi/>
        <w:ind w:left="720"/>
        <w:rPr>
          <w:rFonts w:ascii="Arial" w:eastAsia="Arial" w:hAnsi="Arial" w:cs="Arial"/>
        </w:rPr>
      </w:pPr>
      <w:r>
        <w:rPr>
          <w:rFonts w:ascii="Arial" w:eastAsia="Arial" w:hAnsi="Arial" w:cs="Arial"/>
          <w:rtl/>
        </w:rPr>
        <w:t>13. المخاطر وخطط المعالجة</w:t>
      </w:r>
    </w:p>
    <w:p w:rsidR="00936017" w:rsidRPr="00936017" w:rsidRDefault="00936017" w:rsidP="00936017">
      <w:pPr>
        <w:bidi/>
      </w:pPr>
    </w:p>
    <w:tbl>
      <w:tblPr>
        <w:tblStyle w:val="TableGrid"/>
        <w:bidiVisual/>
        <w:tblW w:w="8268" w:type="dxa"/>
        <w:jc w:val="center"/>
        <w:tblLook w:val="04A0" w:firstRow="1" w:lastRow="0" w:firstColumn="1" w:lastColumn="0" w:noHBand="0" w:noVBand="1"/>
      </w:tblPr>
      <w:tblGrid>
        <w:gridCol w:w="4007"/>
        <w:gridCol w:w="4261"/>
      </w:tblGrid>
      <w:tr w:rsidR="00720851" w:rsidTr="00936017">
        <w:trPr>
          <w:trHeight w:val="680"/>
          <w:jc w:val="center"/>
        </w:trPr>
        <w:tc>
          <w:tcPr>
            <w:tcW w:w="4007" w:type="dxa"/>
            <w:vAlign w:val="center"/>
          </w:tcPr>
          <w:p w:rsidR="00720851" w:rsidRDefault="00ED69CD" w:rsidP="00DC6700">
            <w:pPr>
              <w:bidi/>
            </w:pPr>
            <w:r>
              <w:rPr>
                <w:rFonts w:cs="Arial"/>
                <w:b/>
                <w:rtl/>
              </w:rPr>
              <w:t>نقص البيانات الدقيقة على مستوى الأحياء</w:t>
            </w:r>
          </w:p>
        </w:tc>
        <w:tc>
          <w:tcPr>
            <w:tcW w:w="4261" w:type="dxa"/>
            <w:vAlign w:val="center"/>
          </w:tcPr>
          <w:p w:rsidR="00720851" w:rsidRDefault="00ED69CD" w:rsidP="00DC6700">
            <w:pPr>
              <w:bidi/>
            </w:pPr>
            <w:r>
              <w:rPr>
                <w:rFonts w:cs="Arial"/>
                <w:rtl/>
              </w:rPr>
              <w:t>البدء بالمستوى الجغرافي الذي تتوفر له بيانات موثوقة ثم رفع الدقة تدريجيًا.</w:t>
            </w:r>
          </w:p>
        </w:tc>
      </w:tr>
      <w:tr w:rsidR="00720851" w:rsidTr="00936017">
        <w:trPr>
          <w:trHeight w:val="680"/>
          <w:jc w:val="center"/>
        </w:trPr>
        <w:tc>
          <w:tcPr>
            <w:tcW w:w="4007" w:type="dxa"/>
            <w:vAlign w:val="center"/>
          </w:tcPr>
          <w:p w:rsidR="00720851" w:rsidRDefault="00ED69CD" w:rsidP="00DC6700">
            <w:pPr>
              <w:bidi/>
            </w:pPr>
            <w:r>
              <w:rPr>
                <w:rFonts w:cs="Arial"/>
                <w:b/>
                <w:rtl/>
              </w:rPr>
              <w:t>اختلاف حداثة المصادر</w:t>
            </w:r>
          </w:p>
        </w:tc>
        <w:tc>
          <w:tcPr>
            <w:tcW w:w="4261" w:type="dxa"/>
            <w:vAlign w:val="center"/>
          </w:tcPr>
          <w:p w:rsidR="00720851" w:rsidRDefault="00ED69CD" w:rsidP="00DC6700">
            <w:pPr>
              <w:bidi/>
            </w:pPr>
            <w:r>
              <w:rPr>
                <w:rFonts w:cs="Arial"/>
                <w:rtl/>
              </w:rPr>
              <w:t>إظهار تاريخ التحديث وإدخال جودة/حداثة البيانات ضمن النموذج مستقبلًا.</w:t>
            </w:r>
          </w:p>
        </w:tc>
      </w:tr>
      <w:tr w:rsidR="00720851" w:rsidTr="00936017">
        <w:trPr>
          <w:trHeight w:val="680"/>
          <w:jc w:val="center"/>
        </w:trPr>
        <w:tc>
          <w:tcPr>
            <w:tcW w:w="4007" w:type="dxa"/>
            <w:vAlign w:val="center"/>
          </w:tcPr>
          <w:p w:rsidR="00720851" w:rsidRDefault="00ED69CD" w:rsidP="00DC6700">
            <w:pPr>
              <w:bidi/>
            </w:pPr>
            <w:r>
              <w:rPr>
                <w:rFonts w:cs="Arial"/>
                <w:b/>
                <w:rtl/>
              </w:rPr>
              <w:lastRenderedPageBreak/>
              <w:t>فهم الدرجة كضمان نجاح</w:t>
            </w:r>
          </w:p>
        </w:tc>
        <w:tc>
          <w:tcPr>
            <w:tcW w:w="4261" w:type="dxa"/>
            <w:vAlign w:val="center"/>
          </w:tcPr>
          <w:p w:rsidR="00720851" w:rsidRDefault="00ED69CD" w:rsidP="00DC6700">
            <w:pPr>
              <w:bidi/>
            </w:pPr>
            <w:r>
              <w:rPr>
                <w:rFonts w:cs="Arial"/>
                <w:rtl/>
              </w:rPr>
              <w:t>استخدام «إشارة فرصة تستحق الدراسة» وإخلاء مسؤولية واضح.</w:t>
            </w:r>
          </w:p>
        </w:tc>
      </w:tr>
      <w:tr w:rsidR="00720851" w:rsidTr="00936017">
        <w:trPr>
          <w:trHeight w:val="680"/>
          <w:jc w:val="center"/>
        </w:trPr>
        <w:tc>
          <w:tcPr>
            <w:tcW w:w="4007" w:type="dxa"/>
            <w:vAlign w:val="center"/>
          </w:tcPr>
          <w:p w:rsidR="00720851" w:rsidRDefault="00ED69CD" w:rsidP="00DC6700">
            <w:pPr>
              <w:bidi/>
            </w:pPr>
            <w:r>
              <w:rPr>
                <w:rFonts w:cs="Arial"/>
                <w:b/>
                <w:rtl/>
              </w:rPr>
              <w:t>الأوزان الأولية غير مثبتة</w:t>
            </w:r>
          </w:p>
        </w:tc>
        <w:tc>
          <w:tcPr>
            <w:tcW w:w="4261" w:type="dxa"/>
            <w:vAlign w:val="center"/>
          </w:tcPr>
          <w:p w:rsidR="00720851" w:rsidRDefault="00ED69CD" w:rsidP="00DC6700">
            <w:pPr>
              <w:bidi/>
            </w:pPr>
            <w:r>
              <w:rPr>
                <w:rFonts w:cs="Arial"/>
                <w:rtl/>
              </w:rPr>
              <w:t>معايرتها لاحقًا على بيانات تاريخية واختبارها مع خبراء.</w:t>
            </w:r>
          </w:p>
        </w:tc>
      </w:tr>
      <w:tr w:rsidR="00720851" w:rsidTr="00936017">
        <w:trPr>
          <w:trHeight w:val="680"/>
          <w:jc w:val="center"/>
        </w:trPr>
        <w:tc>
          <w:tcPr>
            <w:tcW w:w="4007" w:type="dxa"/>
            <w:vAlign w:val="center"/>
          </w:tcPr>
          <w:p w:rsidR="00720851" w:rsidRDefault="00ED69CD" w:rsidP="00DC6700">
            <w:pPr>
              <w:bidi/>
            </w:pPr>
            <w:r>
              <w:rPr>
                <w:rFonts w:cs="Arial"/>
                <w:b/>
                <w:rtl/>
              </w:rPr>
              <w:t>المنافسة من أدوات عالمية</w:t>
            </w:r>
          </w:p>
        </w:tc>
        <w:tc>
          <w:tcPr>
            <w:tcW w:w="4261" w:type="dxa"/>
            <w:vAlign w:val="center"/>
          </w:tcPr>
          <w:p w:rsidR="00720851" w:rsidRDefault="00ED69CD" w:rsidP="00DC6700">
            <w:pPr>
              <w:bidi/>
            </w:pPr>
            <w:r>
              <w:rPr>
                <w:rFonts w:cs="Arial"/>
                <w:rtl/>
              </w:rPr>
              <w:t>التركيز على تجربة اكتشاف مبسطة وسياق سعودي بدل تقليد منصة GIS شاملة.</w:t>
            </w:r>
          </w:p>
        </w:tc>
      </w:tr>
      <w:tr w:rsidR="00720851" w:rsidTr="00936017">
        <w:trPr>
          <w:trHeight w:val="680"/>
          <w:jc w:val="center"/>
        </w:trPr>
        <w:tc>
          <w:tcPr>
            <w:tcW w:w="4007" w:type="dxa"/>
            <w:vAlign w:val="center"/>
          </w:tcPr>
          <w:p w:rsidR="00720851" w:rsidRDefault="00ED69CD" w:rsidP="00DC6700">
            <w:pPr>
              <w:bidi/>
            </w:pPr>
            <w:r>
              <w:rPr>
                <w:rFonts w:cs="Arial"/>
                <w:b/>
                <w:rtl/>
              </w:rPr>
              <w:t>جودة البيانات</w:t>
            </w:r>
          </w:p>
        </w:tc>
        <w:tc>
          <w:tcPr>
            <w:tcW w:w="4261" w:type="dxa"/>
            <w:vAlign w:val="center"/>
          </w:tcPr>
          <w:p w:rsidR="00720851" w:rsidRDefault="00ED69CD" w:rsidP="00DC6700">
            <w:pPr>
              <w:bidi/>
            </w:pPr>
            <w:r>
              <w:rPr>
                <w:rFonts w:cs="Arial"/>
                <w:rtl/>
              </w:rPr>
              <w:t>تسجيل المصدر، التحقق من القيم، وإظهار مستوى الثقة في الإصدارات المستقبلية.</w:t>
            </w:r>
          </w:p>
        </w:tc>
      </w:tr>
    </w:tbl>
    <w:p w:rsidR="00720851" w:rsidRDefault="00ED69CD" w:rsidP="00DC6700">
      <w:pPr>
        <w:pStyle w:val="Heading1"/>
        <w:bidi/>
        <w:ind w:left="720"/>
      </w:pPr>
      <w:r>
        <w:rPr>
          <w:rFonts w:ascii="Arial" w:eastAsia="Arial" w:hAnsi="Arial" w:cs="Arial"/>
          <w:rtl/>
        </w:rPr>
        <w:t>14. خارطة الطريق</w:t>
      </w:r>
    </w:p>
    <w:p w:rsidR="00720851" w:rsidRDefault="00ED69CD" w:rsidP="00DC6700">
      <w:pPr>
        <w:bidi/>
        <w:ind w:left="720"/>
      </w:pPr>
      <w:r>
        <w:rPr>
          <w:rFonts w:cs="Arial"/>
          <w:rtl/>
        </w:rPr>
        <w:t>المرحلة 1 - Prototype: واجهة تفاعلية + Mock Data + FURSA Score + Radar + What If.</w:t>
      </w:r>
    </w:p>
    <w:p w:rsidR="00720851" w:rsidRDefault="00ED69CD" w:rsidP="00DC6700">
      <w:pPr>
        <w:bidi/>
        <w:ind w:left="720"/>
      </w:pPr>
      <w:r>
        <w:rPr>
          <w:rFonts w:cs="Arial"/>
          <w:rtl/>
        </w:rPr>
        <w:t>المرحلة 2 - MVP: ربط مجموعة محددة من البيانات الحقيقية + قطاعين أو ثلاثة + نطاق جغرافي تجريبي.</w:t>
      </w:r>
    </w:p>
    <w:p w:rsidR="00720851" w:rsidRDefault="00ED69CD" w:rsidP="00DC6700">
      <w:pPr>
        <w:bidi/>
        <w:ind w:left="720"/>
      </w:pPr>
      <w:r>
        <w:rPr>
          <w:rFonts w:cs="Arial"/>
          <w:rtl/>
        </w:rPr>
        <w:t>المرحلة 3 - Validation: مقارنة مخرجات المحرك ببيانات تاريخية وآراء خبراء ومعايرة الأوزان.</w:t>
      </w:r>
    </w:p>
    <w:p w:rsidR="00720851" w:rsidRDefault="00ED69CD" w:rsidP="00DC6700">
      <w:pPr>
        <w:bidi/>
        <w:ind w:left="720"/>
      </w:pPr>
      <w:r>
        <w:rPr>
          <w:rFonts w:cs="Arial"/>
          <w:rtl/>
        </w:rPr>
        <w:t>المرحلة 4 - Expansion: مناطق وقطاعات إضافية، ثم منتجات Pro وB2B وواجهات API عند ثبوت القيمة.</w:t>
      </w:r>
    </w:p>
    <w:p w:rsidR="00720851" w:rsidRDefault="00ED69CD" w:rsidP="00DC6700">
      <w:pPr>
        <w:pStyle w:val="Heading1"/>
        <w:bidi/>
        <w:ind w:left="720"/>
      </w:pPr>
      <w:r>
        <w:rPr>
          <w:rFonts w:ascii="Arial" w:eastAsia="Arial" w:hAnsi="Arial" w:cs="Arial"/>
          <w:rtl/>
        </w:rPr>
        <w:t>15. مؤشرات نجاح مقترحة</w:t>
      </w:r>
    </w:p>
    <w:p w:rsidR="00720851" w:rsidRDefault="00ED69CD" w:rsidP="00DC6700">
      <w:pPr>
        <w:bidi/>
        <w:ind w:left="720"/>
      </w:pPr>
      <w:r>
        <w:rPr>
          <w:rFonts w:cs="Arial"/>
          <w:rtl/>
        </w:rPr>
        <w:t>لقياس نجاح الـMVP نقترح: نسبة المستخدمين الذين يصلون إلى فرصة مفصلة، عدد الفرص المحفوظة أو المقارنة، مدى فهم المستخدم لأسباب FURSA Score، دقة/اتساق الإشارات عند المقارنة مع تقييم خبراء، ومعدل عودة المستخدم لمراقبة الفرص.</w:t>
      </w:r>
    </w:p>
    <w:p w:rsidR="00720851" w:rsidRDefault="00ED69CD" w:rsidP="00DC6700">
      <w:pPr>
        <w:pStyle w:val="Heading1"/>
        <w:bidi/>
        <w:ind w:left="720"/>
      </w:pPr>
      <w:r>
        <w:rPr>
          <w:rFonts w:ascii="Arial" w:eastAsia="Arial" w:hAnsi="Arial" w:cs="Arial"/>
          <w:rtl/>
        </w:rPr>
        <w:t>16. الرؤية</w:t>
      </w:r>
    </w:p>
    <w:p w:rsidR="00720851" w:rsidRDefault="00ED69CD" w:rsidP="00DC6700">
      <w:pPr>
        <w:bidi/>
        <w:ind w:left="720"/>
      </w:pPr>
      <w:r>
        <w:rPr>
          <w:rFonts w:cs="Arial"/>
          <w:rtl/>
        </w:rPr>
        <w:t>تطمح «فُرصة» إلى أن تصبح طبقة ذكاء سوق مبسطة تساعد رائد الأعمال على رؤية ما تشير إليه البيانات قبل استثمار الوقت والمال في فكرة محددة. الرسالة ليست «هذا المشروع سينجح»، بل: «هنا توجد إشارة تستحق الدراسة، وهذه البيانات التي قادتنا إليها.»</w:t>
      </w:r>
    </w:p>
    <w:p w:rsidR="00720851" w:rsidRDefault="00ED69CD" w:rsidP="00DC6700">
      <w:pPr>
        <w:bidi/>
        <w:ind w:left="720"/>
        <w:rPr>
          <w:rFonts w:cs="Arial"/>
          <w:b/>
          <w:rtl/>
        </w:rPr>
      </w:pPr>
      <w:r>
        <w:rPr>
          <w:rFonts w:cs="Arial"/>
          <w:b/>
          <w:rtl/>
        </w:rPr>
        <w:t>فُرصة | FURSA — لا تبحث عن الفُرصة… دع البيانات تكتشفها لك.</w:t>
      </w: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rPr>
          <w:rtl/>
        </w:rPr>
      </w:pPr>
    </w:p>
    <w:p w:rsidR="009A2FDE" w:rsidRDefault="009A2FDE" w:rsidP="009A2FDE">
      <w:pPr>
        <w:bidi/>
        <w:ind w:left="720"/>
      </w:pPr>
    </w:p>
    <w:p w:rsidR="009A2FDE" w:rsidRPr="00936017" w:rsidRDefault="009A2FDE" w:rsidP="009A2FDE">
      <w:pPr>
        <w:bidi/>
        <w:ind w:left="720"/>
        <w:rPr>
          <w:rFonts w:cs="Arial" w:hint="cs"/>
          <w:rtl/>
        </w:rPr>
      </w:pPr>
      <w:r>
        <w:rPr>
          <w:rStyle w:val="Heading1Char"/>
        </w:rPr>
        <w:t>17</w:t>
      </w:r>
      <w:r w:rsidRPr="009A2FDE">
        <w:rPr>
          <w:rStyle w:val="Heading1Char"/>
          <w:rtl/>
        </w:rPr>
        <w:t xml:space="preserve">. </w:t>
      </w:r>
      <w:r>
        <w:rPr>
          <w:rStyle w:val="Heading1Char"/>
          <w:rFonts w:hint="cs"/>
          <w:rtl/>
        </w:rPr>
        <w:t xml:space="preserve">الرسومات التوضيحية </w:t>
      </w:r>
    </w:p>
    <w:p w:rsidR="003334C2" w:rsidRPr="009A2FDE" w:rsidRDefault="003334C2" w:rsidP="009A2FDE">
      <w:pPr>
        <w:jc w:val="right"/>
      </w:pPr>
    </w:p>
    <w:p w:rsidR="003334C2" w:rsidRPr="00936017" w:rsidRDefault="00763098" w:rsidP="00936017">
      <w:pPr>
        <w:bidi/>
        <w:ind w:left="720"/>
        <w:rPr>
          <w:rFonts w:cs="Arial"/>
        </w:rPr>
      </w:pPr>
      <w:r w:rsidRPr="00936017">
        <w:rPr>
          <w:rFonts w:cs="Arial"/>
        </w:rPr>
        <w:lastRenderedPageBreak/>
        <w:drawing>
          <wp:inline distT="0" distB="0" distL="0" distR="0">
            <wp:extent cx="5989320" cy="399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583680-122F-4839-BCA7-3185120BBEF4.jpeg"/>
                    <pic:cNvPicPr/>
                  </pic:nvPicPr>
                  <pic:blipFill>
                    <a:blip r:embed="rId8"/>
                    <a:stretch>
                      <a:fillRect/>
                    </a:stretch>
                  </pic:blipFill>
                  <pic:spPr>
                    <a:xfrm>
                      <a:off x="0" y="0"/>
                      <a:ext cx="5989320" cy="3992880"/>
                    </a:xfrm>
                    <a:prstGeom prst="rect">
                      <a:avLst/>
                    </a:prstGeom>
                  </pic:spPr>
                </pic:pic>
              </a:graphicData>
            </a:graphic>
          </wp:inline>
        </w:drawing>
      </w:r>
    </w:p>
    <w:p w:rsidR="003334C2" w:rsidRDefault="00763098" w:rsidP="009A2FDE">
      <w:pPr>
        <w:bidi/>
        <w:ind w:left="1440"/>
        <w:jc w:val="center"/>
        <w:rPr>
          <w:rFonts w:cs="Arial"/>
          <w:rtl/>
        </w:rPr>
      </w:pPr>
      <w:proofErr w:type="spellStart"/>
      <w:proofErr w:type="gramStart"/>
      <w:r w:rsidRPr="00936017">
        <w:rPr>
          <w:rFonts w:cs="Arial"/>
        </w:rPr>
        <w:t>الشكل</w:t>
      </w:r>
      <w:proofErr w:type="spellEnd"/>
      <w:r w:rsidR="009A2FDE">
        <w:rPr>
          <w:rFonts w:cs="Arial"/>
        </w:rPr>
        <w:t xml:space="preserve"> :</w:t>
      </w:r>
      <w:proofErr w:type="gramEnd"/>
      <w:r w:rsidR="009A2FDE">
        <w:rPr>
          <w:rFonts w:cs="Arial"/>
        </w:rPr>
        <w:t xml:space="preserve"> </w:t>
      </w:r>
      <w:proofErr w:type="spellStart"/>
      <w:r w:rsidRPr="00936017">
        <w:rPr>
          <w:rFonts w:cs="Arial"/>
        </w:rPr>
        <w:t>التصور</w:t>
      </w:r>
      <w:proofErr w:type="spellEnd"/>
      <w:r w:rsidRPr="00936017">
        <w:rPr>
          <w:rFonts w:cs="Arial"/>
        </w:rPr>
        <w:t xml:space="preserve"> </w:t>
      </w:r>
      <w:proofErr w:type="spellStart"/>
      <w:r w:rsidRPr="00936017">
        <w:rPr>
          <w:rFonts w:cs="Arial"/>
        </w:rPr>
        <w:t>العام</w:t>
      </w:r>
      <w:proofErr w:type="spellEnd"/>
      <w:r w:rsidRPr="00936017">
        <w:rPr>
          <w:rFonts w:cs="Arial"/>
        </w:rPr>
        <w:t xml:space="preserve"> </w:t>
      </w:r>
      <w:proofErr w:type="spellStart"/>
      <w:r w:rsidRPr="00936017">
        <w:rPr>
          <w:rFonts w:cs="Arial"/>
        </w:rPr>
        <w:t>لمنصة</w:t>
      </w:r>
      <w:proofErr w:type="spellEnd"/>
      <w:r w:rsidRPr="00936017">
        <w:rPr>
          <w:rFonts w:cs="Arial"/>
        </w:rPr>
        <w:t xml:space="preserve"> </w:t>
      </w:r>
      <w:proofErr w:type="spellStart"/>
      <w:r w:rsidRPr="00936017">
        <w:rPr>
          <w:rFonts w:cs="Arial"/>
        </w:rPr>
        <w:t>فُرصة</w:t>
      </w:r>
      <w:proofErr w:type="spellEnd"/>
      <w:r w:rsidRPr="00936017">
        <w:rPr>
          <w:rFonts w:cs="Arial"/>
        </w:rPr>
        <w:t>،</w:t>
      </w:r>
      <w:r w:rsidRPr="00936017">
        <w:rPr>
          <w:rFonts w:cs="Arial"/>
        </w:rPr>
        <w:t xml:space="preserve"> </w:t>
      </w:r>
      <w:r w:rsidRPr="00936017">
        <w:rPr>
          <w:rFonts w:cs="Arial"/>
        </w:rPr>
        <w:t>من</w:t>
      </w:r>
      <w:r w:rsidRPr="00936017">
        <w:rPr>
          <w:rFonts w:cs="Arial"/>
        </w:rPr>
        <w:t xml:space="preserve"> </w:t>
      </w:r>
      <w:r w:rsidRPr="00936017">
        <w:rPr>
          <w:rFonts w:cs="Arial"/>
        </w:rPr>
        <w:t>مصادر</w:t>
      </w:r>
      <w:r w:rsidRPr="00936017">
        <w:rPr>
          <w:rFonts w:cs="Arial"/>
        </w:rPr>
        <w:t xml:space="preserve"> </w:t>
      </w:r>
      <w:r w:rsidRPr="00936017">
        <w:rPr>
          <w:rFonts w:cs="Arial"/>
        </w:rPr>
        <w:t>البيانات</w:t>
      </w:r>
      <w:r w:rsidRPr="00936017">
        <w:rPr>
          <w:rFonts w:cs="Arial"/>
        </w:rPr>
        <w:t xml:space="preserve"> </w:t>
      </w:r>
      <w:r w:rsidRPr="00936017">
        <w:rPr>
          <w:rFonts w:cs="Arial"/>
        </w:rPr>
        <w:t>إلى</w:t>
      </w:r>
      <w:r w:rsidRPr="00936017">
        <w:rPr>
          <w:rFonts w:cs="Arial"/>
        </w:rPr>
        <w:t xml:space="preserve"> </w:t>
      </w:r>
      <w:proofErr w:type="spellStart"/>
      <w:r w:rsidRPr="00936017">
        <w:rPr>
          <w:rFonts w:cs="Arial"/>
        </w:rPr>
        <w:t>تحليل</w:t>
      </w:r>
      <w:proofErr w:type="spellEnd"/>
      <w:r w:rsidRPr="00936017">
        <w:rPr>
          <w:rFonts w:cs="Arial"/>
        </w:rPr>
        <w:t xml:space="preserve"> </w:t>
      </w:r>
      <w:proofErr w:type="spellStart"/>
      <w:r w:rsidRPr="00936017">
        <w:rPr>
          <w:rFonts w:cs="Arial"/>
        </w:rPr>
        <w:t>الفرص</w:t>
      </w:r>
      <w:proofErr w:type="spellEnd"/>
      <w:r w:rsidRPr="00936017">
        <w:rPr>
          <w:rFonts w:cs="Arial"/>
        </w:rPr>
        <w:t xml:space="preserve"> </w:t>
      </w:r>
      <w:proofErr w:type="spellStart"/>
      <w:r w:rsidRPr="00936017">
        <w:rPr>
          <w:rFonts w:cs="Arial"/>
        </w:rPr>
        <w:t>والمخرجات</w:t>
      </w:r>
      <w:proofErr w:type="spellEnd"/>
      <w:r w:rsidRPr="00936017">
        <w:rPr>
          <w:rFonts w:cs="Arial"/>
        </w:rPr>
        <w:t xml:space="preserve"> </w:t>
      </w:r>
      <w:proofErr w:type="spellStart"/>
      <w:r w:rsidRPr="00936017">
        <w:rPr>
          <w:rFonts w:cs="Arial"/>
        </w:rPr>
        <w:t>المتوقعة</w:t>
      </w:r>
      <w:proofErr w:type="spellEnd"/>
      <w:r w:rsidRPr="00936017">
        <w:rPr>
          <w:rFonts w:cs="Arial"/>
        </w:rPr>
        <w:t>.</w:t>
      </w:r>
    </w:p>
    <w:p w:rsidR="006C1B95" w:rsidRDefault="006C1B95" w:rsidP="006C1B95">
      <w:pPr>
        <w:bidi/>
        <w:ind w:left="1440"/>
        <w:jc w:val="center"/>
        <w:rPr>
          <w:rFonts w:cs="Arial"/>
          <w:rtl/>
        </w:rPr>
      </w:pPr>
    </w:p>
    <w:p w:rsidR="006C1B95" w:rsidRPr="00936017" w:rsidRDefault="006C1B95" w:rsidP="006C1B95">
      <w:pPr>
        <w:bidi/>
        <w:ind w:left="1440"/>
        <w:jc w:val="center"/>
        <w:rPr>
          <w:rFonts w:cs="Arial"/>
        </w:rPr>
      </w:pPr>
    </w:p>
    <w:p w:rsidR="00720851" w:rsidRPr="00936017" w:rsidRDefault="00ED69CD" w:rsidP="00936017">
      <w:pPr>
        <w:bidi/>
        <w:ind w:left="720"/>
        <w:rPr>
          <w:rFonts w:cs="Arial"/>
        </w:rPr>
      </w:pPr>
      <w:r w:rsidRPr="009A2FDE">
        <w:rPr>
          <w:rStyle w:val="Heading1Char"/>
          <w:rtl/>
        </w:rPr>
        <w:t>18. المراجع</w:t>
      </w:r>
    </w:p>
    <w:p w:rsidR="00720851" w:rsidRPr="00936017" w:rsidRDefault="00ED69CD" w:rsidP="00936017">
      <w:pPr>
        <w:bidi/>
        <w:ind w:left="720"/>
        <w:rPr>
          <w:rFonts w:cs="Arial"/>
        </w:rPr>
      </w:pPr>
      <w:r w:rsidRPr="00936017">
        <w:rPr>
          <w:rFonts w:cs="Arial"/>
          <w:rtl/>
        </w:rPr>
        <w:t xml:space="preserve">• </w:t>
      </w:r>
      <w:hyperlink r:id="rId9">
        <w:r w:rsidRPr="00936017">
          <w:rPr>
            <w:rFonts w:cs="Arial"/>
            <w:rtl/>
          </w:rPr>
          <w:t>منصة بيانات السعودية (DataSaudi) - مستكشف البيانات</w:t>
        </w:r>
      </w:hyperlink>
    </w:p>
    <w:p w:rsidR="00720851" w:rsidRPr="00936017" w:rsidRDefault="00ED69CD" w:rsidP="00936017">
      <w:pPr>
        <w:bidi/>
        <w:ind w:left="720"/>
        <w:rPr>
          <w:rFonts w:cs="Arial"/>
        </w:rPr>
      </w:pPr>
      <w:r w:rsidRPr="00936017">
        <w:rPr>
          <w:rFonts w:cs="Arial"/>
          <w:rtl/>
        </w:rPr>
        <w:t xml:space="preserve">• </w:t>
      </w:r>
      <w:hyperlink r:id="rId10">
        <w:r w:rsidRPr="00936017">
          <w:rPr>
            <w:rFonts w:cs="Arial"/>
            <w:rtl/>
          </w:rPr>
          <w:t>الهيئة العامة للإحصاء - إحصاءات ديموغرافيا الأعمال 2024</w:t>
        </w:r>
      </w:hyperlink>
    </w:p>
    <w:p w:rsidR="00720851" w:rsidRPr="00936017" w:rsidRDefault="00ED69CD" w:rsidP="00936017">
      <w:pPr>
        <w:bidi/>
        <w:ind w:left="720"/>
        <w:rPr>
          <w:rFonts w:cs="Arial"/>
        </w:rPr>
      </w:pPr>
      <w:r w:rsidRPr="00936017">
        <w:rPr>
          <w:rFonts w:cs="Arial"/>
          <w:rtl/>
        </w:rPr>
        <w:t xml:space="preserve">• </w:t>
      </w:r>
      <w:hyperlink r:id="rId11">
        <w:r w:rsidRPr="00936017">
          <w:rPr>
            <w:rFonts w:cs="Arial"/>
            <w:rtl/>
          </w:rPr>
          <w:t>Esri - نظرة عامة على ArcGIS Business Analyst</w:t>
        </w:r>
      </w:hyperlink>
    </w:p>
    <w:p w:rsidR="00720851" w:rsidRDefault="00ED69CD" w:rsidP="00936017">
      <w:pPr>
        <w:bidi/>
        <w:ind w:left="720"/>
      </w:pPr>
      <w:r w:rsidRPr="00936017">
        <w:rPr>
          <w:rFonts w:cs="Arial"/>
          <w:rtl/>
        </w:rPr>
        <w:t xml:space="preserve">• </w:t>
      </w:r>
      <w:hyperlink r:id="rId12">
        <w:r w:rsidRPr="00936017">
          <w:rPr>
            <w:rFonts w:cs="Arial"/>
            <w:rtl/>
          </w:rPr>
          <w:t>Esri - آلية تحليل إمكانات السوق</w:t>
        </w:r>
      </w:hyperlink>
    </w:p>
    <w:sectPr w:rsidR="00720851" w:rsidSect="00034616">
      <w:headerReference w:type="default" r:id="rId13"/>
      <w:footerReference w:type="default" r:id="rId14"/>
      <w:pgSz w:w="12240" w:h="15840"/>
      <w:pgMar w:top="936" w:right="1008" w:bottom="936" w:left="1008" w:header="720" w:footer="720" w:gutter="0"/>
      <w:pgBorders w:offsetFrom="page">
        <w:top w:val="single" w:sz="10" w:space="18" w:color="0B6B57"/>
        <w:left w:val="single" w:sz="10" w:space="18" w:color="0B6B57"/>
        <w:bottom w:val="single" w:sz="10" w:space="18" w:color="0B6B57"/>
        <w:right w:val="single" w:sz="10" w:space="18" w:color="0B6B5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3098" w:rsidRDefault="00763098">
      <w:pPr>
        <w:spacing w:after="0" w:line="240" w:lineRule="auto"/>
      </w:pPr>
      <w:r>
        <w:separator/>
      </w:r>
    </w:p>
  </w:endnote>
  <w:endnote w:type="continuationSeparator" w:id="0">
    <w:p w:rsidR="00763098" w:rsidRDefault="0076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0851" w:rsidRDefault="00ED69CD">
    <w:pPr>
      <w:pStyle w:val="Footer"/>
      <w:bidi/>
      <w:jc w:val="center"/>
    </w:pPr>
    <w:r>
      <w:rPr>
        <w:rFonts w:cs="Arial"/>
        <w:sz w:val="16"/>
        <w:rtl/>
      </w:rPr>
      <w:t>DataMinds | فُرصة FURSA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3098" w:rsidRDefault="00763098">
      <w:pPr>
        <w:spacing w:after="0" w:line="240" w:lineRule="auto"/>
      </w:pPr>
      <w:r>
        <w:separator/>
      </w:r>
    </w:p>
  </w:footnote>
  <w:footnote w:type="continuationSeparator" w:id="0">
    <w:p w:rsidR="00763098" w:rsidRDefault="0076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0851" w:rsidRDefault="00720851">
    <w:pPr>
      <w:pStyle w:val="Header"/>
      <w:bidi/>
      <w:jc w:val="center"/>
    </w:pPr>
    <w:r>
      <w:rPr>
        <w:b/>
        <w:color w:val="0B6B57"/>
        <w:sz w:val="18"/>
      </w:rPr>
      <w:t xml:space="preserve">Let's Pitch </w:t>
    </w:r>
    <w:proofErr w:type="gramStart"/>
    <w:r>
      <w:rPr>
        <w:b/>
        <w:color w:val="0B6B57"/>
        <w:sz w:val="18"/>
      </w:rPr>
      <w:t>It  |</w:t>
    </w:r>
    <w:proofErr w:type="gramEnd"/>
    <w:r>
      <w:rPr>
        <w:b/>
        <w:color w:val="0B6B57"/>
        <w:sz w:val="18"/>
      </w:rPr>
      <w:t xml:space="preserve">  مسابقة جامعة القصيم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A17909"/>
    <w:multiLevelType w:val="hybridMultilevel"/>
    <w:tmpl w:val="A266ABB6"/>
    <w:lvl w:ilvl="0" w:tplc="98EC07C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B0"/>
    <w:rsid w:val="0006063C"/>
    <w:rsid w:val="0015074B"/>
    <w:rsid w:val="0029639D"/>
    <w:rsid w:val="00326F90"/>
    <w:rsid w:val="003334C2"/>
    <w:rsid w:val="006879D1"/>
    <w:rsid w:val="006C1B95"/>
    <w:rsid w:val="00720851"/>
    <w:rsid w:val="00763098"/>
    <w:rsid w:val="00872D8B"/>
    <w:rsid w:val="00936017"/>
    <w:rsid w:val="009A2FDE"/>
    <w:rsid w:val="00AA1D8D"/>
    <w:rsid w:val="00AF0187"/>
    <w:rsid w:val="00B47730"/>
    <w:rsid w:val="00CB0664"/>
    <w:rsid w:val="00DC6700"/>
    <w:rsid w:val="00E2297B"/>
    <w:rsid w:val="00ED6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F0341"/>
  <w14:defaultImageDpi w14:val="300"/>
  <w15:docId w15:val="{22E24396-2614-B748-AF4F-5CB93E70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FDE"/>
    <w:pPr>
      <w:spacing w:after="100" w:line="26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esri.com/en/arcgis-pro/latest/tool-reference/business-analyst/how-analyze-market-potential-work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ri.com/ar-sa/arcgis/products/arcgis-business-analyst/overvie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tats.gov.sa/documents/20117/2435267/Business%2BDemography%2B2024%2BEN.pdf/7e34c0d6-904a-f02d-5ff0-19efdeaca37b?t=1767155572295" TargetMode="External"/><Relationship Id="rId4" Type="http://schemas.openxmlformats.org/officeDocument/2006/relationships/settings" Target="settings.xml"/><Relationship Id="rId9" Type="http://schemas.openxmlformats.org/officeDocument/2006/relationships/hyperlink" Target="https://datasaudi.sa/ar/data-explore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8D508-57D6-4DF9-ACBA-ECFB5DA5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دراسة مشروع فُرصة | FURSA</vt:lpstr>
    </vt:vector>
  </TitlesOfParts>
  <Manager/>
  <Company/>
  <LinksUpToDate>false</LinksUpToDate>
  <CharactersWithSpaces>8264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مشروع فُرصة | FURSA</dc:title>
  <dc:subject>دراسة مشروع منصة ذكاء الفرص - فريق DataMinds</dc:subject>
  <dc:creator>python-docx</dc:creator>
  <cp:keywords/>
  <dc:description>generated by python-docx</dc:description>
  <cp:lastModifiedBy>22422447 - Gheid Abdulkarim Ahmed Abomaghara</cp:lastModifiedBy>
  <cp:revision>3</cp:revision>
  <dcterms:created xsi:type="dcterms:W3CDTF">2026-08-26T23:57:00Z</dcterms:created>
  <dcterms:modified xsi:type="dcterms:W3CDTF">2026-08-27T09:28:00Z</dcterms:modified>
  <cp:category/>
</cp:coreProperties>
</file>