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F6EA" w14:textId="213A75C5" w:rsidR="00C60D3F" w:rsidRDefault="00FF4EEA" w:rsidP="00FF4EEA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5AC4D5D7" w14:textId="26F3BB14" w:rsidR="00FF4EEA" w:rsidRPr="00FF4EEA" w:rsidRDefault="00FF4EEA">
      <w:pPr>
        <w:rPr>
          <w:i/>
          <w:iCs/>
          <w:lang w:val="ru-RU"/>
        </w:rPr>
      </w:pPr>
      <w:r w:rsidRPr="00FF4EEA">
        <w:rPr>
          <w:i/>
          <w:iCs/>
          <w:u w:val="single"/>
          <w:lang w:val="ru-RU"/>
        </w:rPr>
        <w:t xml:space="preserve">Задание 1.9. </w:t>
      </w:r>
      <w:r w:rsidRPr="00FF4EEA">
        <w:rPr>
          <w:i/>
          <w:iCs/>
          <w:lang w:val="ru-RU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6F5CB81A" w14:textId="52BEE682" w:rsidR="00FF4EEA" w:rsidRDefault="00FF4EEA">
      <w:pPr>
        <w:rPr>
          <w:lang w:val="ru-RU"/>
        </w:rPr>
      </w:pPr>
    </w:p>
    <w:p w14:paraId="43F92AB8" w14:textId="656089DB" w:rsidR="00F41F06" w:rsidRPr="00F41F06" w:rsidRDefault="00F41F06" w:rsidP="00F41F06">
      <w:pPr>
        <w:rPr>
          <w:lang w:val="ru-RU"/>
        </w:rPr>
      </w:pPr>
      <w:r w:rsidRPr="00F41F06">
        <w:rPr>
          <w:lang w:val="ru-RU"/>
        </w:rPr>
        <w:t>Постановление</w:t>
      </w:r>
    </w:p>
    <w:p w14:paraId="48E8B07B" w14:textId="588139A8" w:rsidR="00F41F06" w:rsidRPr="00F41F06" w:rsidRDefault="00F41F06" w:rsidP="00F41F06">
      <w:pPr>
        <w:rPr>
          <w:lang w:val="ru-RU"/>
        </w:rPr>
      </w:pPr>
      <w:r w:rsidRPr="00F41F06">
        <w:rPr>
          <w:lang w:val="ru-RU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14:paraId="21C73E25" w14:textId="03405BBE" w:rsidR="00F41F06" w:rsidRPr="00F41F06" w:rsidRDefault="00F41F06" w:rsidP="00F41F06">
      <w:pPr>
        <w:rPr>
          <w:lang w:val="ru-RU"/>
        </w:rPr>
      </w:pPr>
      <w:r w:rsidRPr="00F41F06">
        <w:rPr>
          <w:lang w:val="ru-RU"/>
        </w:rPr>
        <w:t>I. Общие положения и область применения</w:t>
      </w:r>
    </w:p>
    <w:p w14:paraId="73A7D4A6" w14:textId="0AB2766C" w:rsidR="00F41F06" w:rsidRPr="00F41F06" w:rsidRDefault="00F41F06" w:rsidP="00F41F06">
      <w:pPr>
        <w:rPr>
          <w:lang w:val="ru-RU"/>
        </w:rPr>
      </w:pPr>
      <w:r w:rsidRPr="00F41F06">
        <w:rPr>
          <w:lang w:val="ru-RU"/>
        </w:rPr>
        <w:t>II. Микроклимат на рабочих местах</w:t>
      </w:r>
    </w:p>
    <w:p w14:paraId="0895E1E3" w14:textId="0852359D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2.1. Общие положения</w:t>
      </w:r>
    </w:p>
    <w:p w14:paraId="7907856C" w14:textId="1B3931C9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2.2. Нормируемые показатели и параметры</w:t>
      </w:r>
    </w:p>
    <w:p w14:paraId="4E6C53F1" w14:textId="3982A44F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2.3. Требования к организации контроля и методам измерения параметров</w:t>
      </w:r>
    </w:p>
    <w:p w14:paraId="38684512" w14:textId="0BA243B0" w:rsidR="00F41F06" w:rsidRPr="00F41F06" w:rsidRDefault="00F41F06" w:rsidP="00F41F06">
      <w:pPr>
        <w:rPr>
          <w:lang w:val="ru-RU"/>
        </w:rPr>
      </w:pPr>
      <w:r w:rsidRPr="00F41F06">
        <w:rPr>
          <w:lang w:val="ru-RU"/>
        </w:rPr>
        <w:t>III. Шум на рабочих местах</w:t>
      </w:r>
    </w:p>
    <w:p w14:paraId="132EA3D3" w14:textId="63944AAB" w:rsidR="00F41F06" w:rsidRPr="00F41F06" w:rsidRDefault="00F41F06" w:rsidP="00F41F06">
      <w:pPr>
        <w:ind w:left="284"/>
        <w:rPr>
          <w:lang w:val="ru-RU"/>
        </w:rPr>
      </w:pPr>
      <w:r w:rsidRPr="00F41F06">
        <w:rPr>
          <w:lang w:val="ru-RU"/>
        </w:rPr>
        <w:t>3.1. Общие положения</w:t>
      </w:r>
    </w:p>
    <w:p w14:paraId="7F4F98C9" w14:textId="0E121F77" w:rsidR="00F41F06" w:rsidRPr="00F41F06" w:rsidRDefault="00F41F06" w:rsidP="00F41F06">
      <w:pPr>
        <w:ind w:left="284"/>
        <w:rPr>
          <w:lang w:val="ru-RU"/>
        </w:rPr>
      </w:pPr>
      <w:r w:rsidRPr="00F41F06">
        <w:rPr>
          <w:lang w:val="ru-RU"/>
        </w:rPr>
        <w:t>3.2. Нормируемые показатели и параметры</w:t>
      </w:r>
    </w:p>
    <w:p w14:paraId="2BA54DA2" w14:textId="0C86C52E" w:rsidR="00F41F06" w:rsidRPr="00F41F06" w:rsidRDefault="00F41F06" w:rsidP="00F41F06">
      <w:pPr>
        <w:ind w:left="284"/>
        <w:rPr>
          <w:lang w:val="ru-RU"/>
        </w:rPr>
      </w:pPr>
      <w:r w:rsidRPr="00F41F06">
        <w:rPr>
          <w:lang w:val="ru-RU"/>
        </w:rPr>
        <w:t>3.3. Требования к организации контроля и методам измерения параметров</w:t>
      </w:r>
    </w:p>
    <w:p w14:paraId="7FA00801" w14:textId="1BA26968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IV. Вибрация на рабочих местах</w:t>
      </w:r>
    </w:p>
    <w:p w14:paraId="39600B7F" w14:textId="1C69FB8B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4.1. Общие положения</w:t>
      </w:r>
    </w:p>
    <w:p w14:paraId="34A5C7CD" w14:textId="43177E52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4.2. Нормируемые показатели и параметры</w:t>
      </w:r>
    </w:p>
    <w:p w14:paraId="2345C7E7" w14:textId="3B8A6BBD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4.3. Требования к организации контроля и методам измерения параметров</w:t>
      </w:r>
    </w:p>
    <w:p w14:paraId="4712AC5A" w14:textId="625C9755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V. Инфразвук на рабочих местах</w:t>
      </w:r>
    </w:p>
    <w:p w14:paraId="326AE4D1" w14:textId="6BA1110B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5.1. Общие положения</w:t>
      </w:r>
    </w:p>
    <w:p w14:paraId="2576ECC4" w14:textId="29AB1086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5.2. Нормируемые показатели и параметры</w:t>
      </w:r>
    </w:p>
    <w:p w14:paraId="5E65D1C0" w14:textId="34CE6F87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5.3. Требования к организации контроля и методам измерения параметров</w:t>
      </w:r>
    </w:p>
    <w:p w14:paraId="032C9596" w14:textId="0A40B83C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5.4. Санитарно-эпидемиологические требования к защите от инфразвука</w:t>
      </w:r>
    </w:p>
    <w:p w14:paraId="60733F02" w14:textId="67338F66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VI. Воздушный и контактный ультразвук на рабочих местах</w:t>
      </w:r>
    </w:p>
    <w:p w14:paraId="40450D51" w14:textId="6AB86167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6.1. Общие положения</w:t>
      </w:r>
    </w:p>
    <w:p w14:paraId="341CA1E3" w14:textId="760684EC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6.2. Нормируемые показатели и параметры</w:t>
      </w:r>
    </w:p>
    <w:p w14:paraId="3218B3C7" w14:textId="12B5B218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lastRenderedPageBreak/>
        <w:t>6.3. Требования к организации контроля и методам измерения параметров</w:t>
      </w:r>
    </w:p>
    <w:p w14:paraId="78B5A3D8" w14:textId="02292200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6.4. Требования по ограничению неблагоприятного влияния ультразвука на рабочих местах</w:t>
      </w:r>
    </w:p>
    <w:p w14:paraId="6B5B8B67" w14:textId="43253C88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VII. Электрические, магнитные, электромагнитные поля на рабочих местах</w:t>
      </w:r>
    </w:p>
    <w:p w14:paraId="31FFEB06" w14:textId="5E89CC86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7.1. Общие положения</w:t>
      </w:r>
    </w:p>
    <w:p w14:paraId="41E821B7" w14:textId="03F61975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7.2. Нормируемые показатели и параметры</w:t>
      </w:r>
    </w:p>
    <w:p w14:paraId="32A6E11E" w14:textId="5F868B80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7.3 Требования к организации контроля и методам измерения параметров</w:t>
      </w:r>
    </w:p>
    <w:p w14:paraId="47171A88" w14:textId="6BC353A0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VIII. Лазерное излучение на рабочих местах</w:t>
      </w:r>
    </w:p>
    <w:p w14:paraId="5C61BD0E" w14:textId="327E02E2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8.1. Общие положения</w:t>
      </w:r>
    </w:p>
    <w:p w14:paraId="2C9EA046" w14:textId="10C649E1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8.2. Нормируемые показатели и параметры</w:t>
      </w:r>
    </w:p>
    <w:p w14:paraId="42182CF4" w14:textId="4047FD23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8.3. Требования к организации контроля и методам измерения параметров</w:t>
      </w:r>
    </w:p>
    <w:p w14:paraId="6173A34E" w14:textId="67C688BD" w:rsidR="00F41F06" w:rsidRPr="00F41F06" w:rsidRDefault="00F41F06" w:rsidP="002943C6">
      <w:pPr>
        <w:ind w:left="284"/>
        <w:rPr>
          <w:lang w:val="ru-RU"/>
        </w:rPr>
      </w:pPr>
      <w:r w:rsidRPr="00F41F06">
        <w:rPr>
          <w:lang w:val="ru-RU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14:paraId="2C4CD02A" w14:textId="556FF398" w:rsidR="00F41F06" w:rsidRPr="00F41F06" w:rsidRDefault="00F41F06" w:rsidP="002943C6">
      <w:pPr>
        <w:rPr>
          <w:lang w:val="ru-RU"/>
        </w:rPr>
      </w:pPr>
      <w:r w:rsidRPr="00F41F06">
        <w:rPr>
          <w:lang w:val="ru-RU"/>
        </w:rPr>
        <w:t>IX. Ультрафиолетовое излучение</w:t>
      </w:r>
    </w:p>
    <w:p w14:paraId="19DA9328" w14:textId="4D2FCB36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9.1. Общие положения</w:t>
      </w:r>
    </w:p>
    <w:p w14:paraId="714C2C56" w14:textId="650DB3E0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9.2. Нормируемые показатели и параметры</w:t>
      </w:r>
    </w:p>
    <w:p w14:paraId="124DD209" w14:textId="60FE96AD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9.3. Требования к организации контроля и методам измерения параметров</w:t>
      </w:r>
    </w:p>
    <w:p w14:paraId="4E7F613C" w14:textId="50040D94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X. Освещение на рабочих местах</w:t>
      </w:r>
    </w:p>
    <w:p w14:paraId="07C21CF5" w14:textId="2E66C3B4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10.1. Общие положения</w:t>
      </w:r>
    </w:p>
    <w:p w14:paraId="3CDD9488" w14:textId="2C2C239B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10.2. Нормируемые показатели и параметры освещенности на рабочем месте</w:t>
      </w:r>
    </w:p>
    <w:p w14:paraId="6151C685" w14:textId="17E2D416" w:rsidR="00F41F06" w:rsidRPr="00F41F06" w:rsidRDefault="00F41F06" w:rsidP="00527469">
      <w:pPr>
        <w:ind w:left="284"/>
        <w:rPr>
          <w:lang w:val="ru-RU"/>
        </w:rPr>
      </w:pPr>
      <w:r w:rsidRPr="00F41F06">
        <w:rPr>
          <w:lang w:val="ru-RU"/>
        </w:rPr>
        <w:t>10.3. Требования к организации контроля и методам измерения параметров</w:t>
      </w:r>
    </w:p>
    <w:p w14:paraId="5986263D" w14:textId="270995FC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1. Характеристика отдельных категорий работ</w:t>
      </w:r>
      <w:r w:rsidR="00527469" w:rsidRPr="00F41F06">
        <w:rPr>
          <w:lang w:val="ru-RU"/>
        </w:rPr>
        <w:t xml:space="preserve"> </w:t>
      </w:r>
    </w:p>
    <w:p w14:paraId="0A75EA80" w14:textId="5FF57FF1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2. Алгоритм определения ТНС-индекса</w:t>
      </w:r>
    </w:p>
    <w:p w14:paraId="742DBA20" w14:textId="51B2400D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3. Продолжительность работы при температуре воздуха на рабочем месте выше или ниже допустимых величин</w:t>
      </w:r>
      <w:r w:rsidR="00527469" w:rsidRPr="00F41F06">
        <w:rPr>
          <w:lang w:val="ru-RU"/>
        </w:rPr>
        <w:t xml:space="preserve"> </w:t>
      </w:r>
    </w:p>
    <w:p w14:paraId="50CE3013" w14:textId="72285E14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  <w:r w:rsidR="00527469" w:rsidRPr="00F41F06">
        <w:rPr>
          <w:lang w:val="ru-RU"/>
        </w:rPr>
        <w:t xml:space="preserve"> </w:t>
      </w:r>
    </w:p>
    <w:p w14:paraId="4206A8E4" w14:textId="73522AC2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  <w:r w:rsidR="00527469" w:rsidRPr="00F41F06">
        <w:rPr>
          <w:lang w:val="ru-RU"/>
        </w:rPr>
        <w:t xml:space="preserve"> </w:t>
      </w:r>
    </w:p>
    <w:p w14:paraId="5650D7C9" w14:textId="3F22711A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F41F06">
        <w:rPr>
          <w:lang w:val="ru-RU"/>
        </w:rPr>
        <w:t>дБА</w:t>
      </w:r>
      <w:proofErr w:type="spellEnd"/>
    </w:p>
    <w:p w14:paraId="76732E15" w14:textId="3D4663F0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7. Направление осей при измерениях вибрации</w:t>
      </w:r>
    </w:p>
    <w:p w14:paraId="3BBBC355" w14:textId="2C35DA30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lastRenderedPageBreak/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0A15A5EC" w14:textId="5F95714F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9. Требования к освещению рабочих мест</w:t>
      </w:r>
      <w:r w:rsidR="00527469" w:rsidRPr="00F41F06">
        <w:rPr>
          <w:lang w:val="ru-RU"/>
        </w:rPr>
        <w:t xml:space="preserve"> </w:t>
      </w:r>
    </w:p>
    <w:p w14:paraId="7B8B0727" w14:textId="744AD0AB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10. Группы административных районов по ресурсам светового климата</w:t>
      </w:r>
    </w:p>
    <w:p w14:paraId="009DFC78" w14:textId="6B4ED301" w:rsidR="00F41F06" w:rsidRPr="00F41F06" w:rsidRDefault="00F41F06" w:rsidP="00527469">
      <w:pPr>
        <w:rPr>
          <w:lang w:val="ru-RU"/>
        </w:rPr>
      </w:pPr>
      <w:r w:rsidRPr="00F41F06">
        <w:rPr>
          <w:lang w:val="ru-RU"/>
        </w:rPr>
        <w:t>Приложение 11. Нормирование и организация контроля уровня ослабления геомагнитного поля</w:t>
      </w:r>
    </w:p>
    <w:sectPr w:rsidR="00F41F06" w:rsidRPr="00F4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BD4"/>
    <w:multiLevelType w:val="multilevel"/>
    <w:tmpl w:val="DF02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960A7A"/>
    <w:multiLevelType w:val="multilevel"/>
    <w:tmpl w:val="5C1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A"/>
    <w:rsid w:val="00072E4C"/>
    <w:rsid w:val="001D01D7"/>
    <w:rsid w:val="00251447"/>
    <w:rsid w:val="002943C6"/>
    <w:rsid w:val="003F21C3"/>
    <w:rsid w:val="00527469"/>
    <w:rsid w:val="00553BA4"/>
    <w:rsid w:val="00940210"/>
    <w:rsid w:val="00A32289"/>
    <w:rsid w:val="00C518AA"/>
    <w:rsid w:val="00C60D3F"/>
    <w:rsid w:val="00F41F06"/>
    <w:rsid w:val="00FD1108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9229"/>
  <w15:chartTrackingRefBased/>
  <w15:docId w15:val="{F8989015-43D5-47DB-9D5E-E3F976C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character" w:styleId="ac">
    <w:name w:val="Hyperlink"/>
    <w:basedOn w:val="a0"/>
    <w:uiPriority w:val="99"/>
    <w:unhideWhenUsed/>
    <w:rsid w:val="00F41F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41F06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29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FF9C-3E0D-4CA3-8C03-3CC26EA4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dcterms:created xsi:type="dcterms:W3CDTF">2021-02-09T16:59:00Z</dcterms:created>
  <dcterms:modified xsi:type="dcterms:W3CDTF">2021-02-09T17:23:00Z</dcterms:modified>
</cp:coreProperties>
</file>