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p>
    <w:p>
      <w:pPr>
        <w:pStyle w:val="Title"/>
        <w:widowControl/>
      </w:pPr>
      <w:r>
        <w:rPr>
          <w:b/>
          <w:sz w:val="60"/>
        </w:rPr>
        <w:t>BÁO CÁO KẾT QUẢ</w:t>
        <w:br/>
        <w:t>ĐÁNH GIÁ</w:t>
      </w:r>
    </w:p>
    <w:p>
      <w:pPr>
        <w:pStyle w:val="Subtitle"/>
        <w:widowControl/>
      </w:pPr>
      <w:r>
        <w:t>TRUY HỒI THÔNG TIN TRÊN BEIR</w:t>
        <w:br/>
        <w:t>VÀ CÁC BỘ DỮ LIỆU TIẾNG VIỆT</w:t>
      </w:r>
    </w:p>
    <w:p>
      <w:pPr>
        <w:widowControl/>
      </w:pPr>
    </w:p>
    <w:tbl>
      <w:tblPr>
        <w:tblW w:type="auto" w:w="0"/>
        <w:jc w:val="center"/>
        <w:tblLayout w:type="fixed"/>
        <w:tblLook w:firstColumn="1" w:firstRow="1" w:lastColumn="0" w:lastRow="0" w:noHBand="0" w:noVBand="1" w:val="04A0"/>
      </w:tblPr>
      <w:tblGrid>
        <w:gridCol w:w="3118"/>
        <w:gridCol w:w="3118"/>
        <w:gridCol w:w="3118"/>
      </w:tblGrid>
      <w:tr>
        <w:trPr>
          <w:tblHeader/>
          <w:cantSplit/>
        </w:trPr>
        <w:tc>
          <w:tcPr>
            <w:tcW w:type="dxa" w:w="3118"/>
            <w:shd w:fill="17365D"/>
            <w:vAlign w:val="center"/>
            <w:tcMar>
              <w:top w:w="65" w:type="dxa"/>
              <w:bottom w:w="65" w:type="dxa"/>
              <w:left w:w="65" w:type="dxa"/>
              <w:right w:w="65" w:type="dxa"/>
            </w:tcMar>
          </w:tcPr>
          <w:p>
            <w:pPr>
              <w:spacing w:after="40" w:before="40" w:line="240" w:lineRule="auto"/>
            </w:pPr>
            <w:r>
              <w:rPr>
                <w:b/>
                <w:color w:val="FFFFFF"/>
                <w:sz w:val="30"/>
              </w:rPr>
              <w:t>DATASET</w:t>
            </w:r>
          </w:p>
        </w:tc>
        <w:tc>
          <w:tcPr>
            <w:tcW w:type="dxa" w:w="3118"/>
            <w:shd w:fill="17365D"/>
            <w:vAlign w:val="center"/>
            <w:tcMar>
              <w:top w:w="65" w:type="dxa"/>
              <w:bottom w:w="65" w:type="dxa"/>
              <w:left w:w="65" w:type="dxa"/>
              <w:right w:w="65" w:type="dxa"/>
            </w:tcMar>
          </w:tcPr>
          <w:p>
            <w:pPr>
              <w:spacing w:after="40" w:before="40" w:line="240" w:lineRule="auto"/>
              <w:jc w:val="center"/>
            </w:pPr>
            <w:r>
              <w:rPr>
                <w:b/>
                <w:color w:val="FFFFFF"/>
                <w:sz w:val="30"/>
              </w:rPr>
              <w:t>MÔ HÌNH</w:t>
            </w:r>
          </w:p>
        </w:tc>
        <w:tc>
          <w:tcPr>
            <w:tcW w:type="dxa" w:w="3118"/>
            <w:shd w:fill="17365D"/>
            <w:vAlign w:val="center"/>
            <w:tcMar>
              <w:top w:w="65" w:type="dxa"/>
              <w:bottom w:w="65" w:type="dxa"/>
              <w:left w:w="65" w:type="dxa"/>
              <w:right w:w="65" w:type="dxa"/>
            </w:tcMar>
          </w:tcPr>
          <w:p>
            <w:pPr>
              <w:spacing w:after="40" w:before="40" w:line="240" w:lineRule="auto"/>
              <w:jc w:val="center"/>
            </w:pPr>
            <w:r>
              <w:rPr>
                <w:b/>
                <w:color w:val="FFFFFF"/>
                <w:sz w:val="30"/>
              </w:rPr>
              <w:t>KẾT QUẢ HỢP LỆ</w:t>
            </w:r>
          </w:p>
        </w:tc>
      </w:tr>
      <w:tr>
        <w:trPr>
          <w:cantSplit/>
        </w:trPr>
        <w:tc>
          <w:tcPr>
            <w:tcW w:type="dxa" w:w="3118"/>
            <w:shd w:fill="F0F5F9"/>
            <w:vAlign w:val="center"/>
            <w:tcMar>
              <w:top w:w="65" w:type="dxa"/>
              <w:bottom w:w="65" w:type="dxa"/>
              <w:left w:w="65" w:type="dxa"/>
              <w:right w:w="65" w:type="dxa"/>
            </w:tcMar>
          </w:tcPr>
          <w:p>
            <w:pPr>
              <w:spacing w:after="40" w:before="40" w:line="240" w:lineRule="auto"/>
            </w:pPr>
            <w:r>
              <w:rPr>
                <w:sz w:val="30"/>
              </w:rPr>
              <w:t>9</w:t>
            </w:r>
          </w:p>
        </w:tc>
        <w:tc>
          <w:tcPr>
            <w:tcW w:type="dxa" w:w="3118"/>
            <w:shd w:fill="F0F5F9"/>
            <w:vAlign w:val="center"/>
            <w:tcMar>
              <w:top w:w="65" w:type="dxa"/>
              <w:bottom w:w="65" w:type="dxa"/>
              <w:left w:w="65" w:type="dxa"/>
              <w:right w:w="65" w:type="dxa"/>
            </w:tcMar>
          </w:tcPr>
          <w:p>
            <w:pPr>
              <w:spacing w:after="40" w:before="40" w:line="240" w:lineRule="auto"/>
              <w:jc w:val="center"/>
            </w:pPr>
            <w:r>
              <w:rPr>
                <w:sz w:val="30"/>
              </w:rPr>
              <w:t>8</w:t>
            </w:r>
          </w:p>
        </w:tc>
        <w:tc>
          <w:tcPr>
            <w:tcW w:type="dxa" w:w="3118"/>
            <w:shd w:fill="F0F5F9"/>
            <w:vAlign w:val="center"/>
            <w:tcMar>
              <w:top w:w="65" w:type="dxa"/>
              <w:bottom w:w="65" w:type="dxa"/>
              <w:left w:w="65" w:type="dxa"/>
              <w:right w:w="65" w:type="dxa"/>
            </w:tcMar>
          </w:tcPr>
          <w:p>
            <w:pPr>
              <w:spacing w:after="40" w:before="40" w:line="240" w:lineRule="auto"/>
              <w:jc w:val="center"/>
            </w:pPr>
            <w:r>
              <w:rPr>
                <w:sz w:val="30"/>
              </w:rPr>
              <w:t>72 / 72</w:t>
            </w:r>
          </w:p>
        </w:tc>
      </w:tr>
    </w:tbl>
    <w:p>
      <w:pPr>
        <w:widowControl/>
      </w:pPr>
    </w:p>
    <w:p>
      <w:pPr>
        <w:widowControl/>
      </w:pPr>
      <w:r>
        <w:t>Phạm vi mô hình: BM25, ANCE, TAS-B, DPR, DeepCT, SPARTA, BM25+CE và ColBERT.</w:t>
      </w:r>
    </w:p>
    <w:p>
      <w:pPr>
        <w:widowControl/>
      </w:pPr>
      <w:r>
        <w:t>Phạm vi dữ liệu: NFCorpus, SciFact, ArguAna, SCIDOCS, FiQA, TREC-COVID, UIT-ViQuAD, ViHealthQA và Zalo Legal.</w:t>
      </w:r>
    </w:p>
    <w:p>
      <w:pPr>
        <w:widowControl/>
      </w:pPr>
      <w:r>
        <w:t>Thời điểm chốt số liệu: 19:48 ngày 15/10/2026 (UTC+7).</w:t>
      </w:r>
    </w:p>
    <w:p>
      <w:pPr>
        <w:widowControl/>
      </w:pPr>
      <w:r>
        <w:t>Tài liệu tổng hợp các kết quả chạy thực tế trong project; không điền điểm từ bài báo vào bảng thực nghiệm.</w:t>
      </w:r>
    </w:p>
    <w:p>
      <w:pPr>
        <w:pStyle w:val="Heading2"/>
      </w:pPr>
      <w:r>
        <w:t>Kết quả nổi bật</w:t>
      </w:r>
    </w:p>
    <w:p>
      <w:pPr>
        <w:pStyle w:val="ListBullet"/>
        <w:widowControl/>
      </w:pPr>
      <w:r>
        <w:t>BM25+CE đạt nDCG@10 cao hơn BM25 trên cả sáu bộ BEIR tiếng Anh được khảo sát.</w:t>
      </w:r>
    </w:p>
    <w:p>
      <w:pPr>
        <w:pStyle w:val="ListBullet"/>
        <w:widowControl/>
      </w:pPr>
      <w:r>
        <w:t>BM25 đạt nDCG@10 cao nhất trên cả ba bộ tiếng Việt trong phạm vi tám mô hình đã chạy.</w:t>
      </w:r>
    </w:p>
    <w:p>
      <w:pPr>
        <w:pStyle w:val="ListBullet"/>
        <w:widowControl/>
      </w:pPr>
      <w:r>
        <w:t>Kết quả phụ thuộc mạnh vào dataset và ngôn ngữ; không có mô hình đứng đầu trên toàn bộ chín bộ dữ liệu.</w:t>
      </w:r>
    </w:p>
    <w:p>
      <w:pPr>
        <w:widowControl/>
      </w:pPr>
      <w:r>
        <w:rPr>
          <w:color w:val="536273"/>
          <w:sz w:val="20"/>
        </w:rPr>
        <w:t>Các kết luận chỉ áp dụng cho checkpoint, dữ liệu và cấu hình được ghi trong báo cáo; chưa có kiểm định ý nghĩa thống kê.</w:t>
      </w:r>
    </w:p>
    <w:p>
      <w:pPr>
        <w:widowControl/>
      </w:pPr>
      <w:r>
        <w:t>Cấu trúc báo cáo: Phần I trình bày riêng sáu dataset trong bài báo BEIR (48 kết quả); Phần II trình bày riêng ba dataset mở rộng tiếng Việt (24 kết quả). Mỗi phần có bảng, biểu đồ và nhận xét độc lập.</w:t>
      </w:r>
    </w:p>
    <w:p>
      <w:r>
        <w:br w:type="page"/>
      </w:r>
    </w:p>
    <w:p>
      <w:pPr>
        <w:pStyle w:val="Heading2"/>
      </w:pPr>
      <w:r>
        <w:t>Thiết lập chung — Tám mô hình đánh giá</w:t>
      </w:r>
    </w:p>
    <w:p>
      <w:pPr>
        <w:widowControl/>
      </w:pPr>
      <w:r>
        <w:t>Các checkpoint và pipeline được giữ nhất quán giữa các dataset để quan sát khả năng tổng quát hóa. Bảng dưới mô tả cấu hình đã triển khai; việc dùng checkpoint cùng họ với bài báo không đồng nghĩa tái lập chính xác toàn bộ môi trường gốc. [1, 2]</w:t>
      </w:r>
    </w:p>
    <w:tbl>
      <w:tblPr>
        <w:tblW w:type="auto" w:w="0"/>
        <w:jc w:val="center"/>
        <w:tblLayout w:type="fixed"/>
        <w:tblLook w:firstColumn="1" w:firstRow="1" w:lastColumn="0" w:lastRow="0" w:noHBand="0" w:noVBand="1" w:val="04A0"/>
      </w:tblPr>
      <w:tblGrid>
        <w:gridCol w:w="1020"/>
        <w:gridCol w:w="4762"/>
        <w:gridCol w:w="3628"/>
      </w:tblGrid>
      <w:tr>
        <w:trPr>
          <w:tblHeader/>
          <w:cantSplit/>
        </w:trPr>
        <w:tc>
          <w:tcPr>
            <w:tcW w:type="dxa" w:w="1020"/>
            <w:shd w:fill="17365D"/>
            <w:vAlign w:val="center"/>
            <w:tcMar>
              <w:top w:w="65" w:type="dxa"/>
              <w:bottom w:w="65" w:type="dxa"/>
              <w:left w:w="65" w:type="dxa"/>
              <w:right w:w="65" w:type="dxa"/>
            </w:tcMar>
          </w:tcPr>
          <w:p>
            <w:pPr>
              <w:spacing w:after="40" w:before="40" w:line="240" w:lineRule="auto"/>
            </w:pPr>
            <w:r>
              <w:rPr>
                <w:b/>
                <w:color w:val="FFFFFF"/>
                <w:sz w:val="20"/>
              </w:rPr>
              <w:t>Model</w:t>
            </w:r>
          </w:p>
        </w:tc>
        <w:tc>
          <w:tcPr>
            <w:tcW w:type="dxa" w:w="4762"/>
            <w:shd w:fill="17365D"/>
            <w:vAlign w:val="center"/>
            <w:tcMar>
              <w:top w:w="65" w:type="dxa"/>
              <w:bottom w:w="65" w:type="dxa"/>
              <w:left w:w="65" w:type="dxa"/>
              <w:right w:w="65" w:type="dxa"/>
            </w:tcMar>
          </w:tcPr>
          <w:p>
            <w:pPr>
              <w:spacing w:after="40" w:before="40" w:line="240" w:lineRule="auto"/>
              <w:jc w:val="center"/>
            </w:pPr>
            <w:r>
              <w:rPr>
                <w:b/>
                <w:color w:val="FFFFFF"/>
                <w:sz w:val="20"/>
              </w:rPr>
              <w:t>Cấu hình / checkpoint</w:t>
            </w:r>
          </w:p>
        </w:tc>
        <w:tc>
          <w:tcPr>
            <w:tcW w:type="dxa" w:w="3628"/>
            <w:shd w:fill="17365D"/>
            <w:vAlign w:val="center"/>
            <w:tcMar>
              <w:top w:w="65" w:type="dxa"/>
              <w:bottom w:w="65" w:type="dxa"/>
              <w:left w:w="65" w:type="dxa"/>
              <w:right w:w="65" w:type="dxa"/>
            </w:tcMar>
          </w:tcPr>
          <w:p>
            <w:pPr>
              <w:spacing w:after="40" w:before="40" w:line="240" w:lineRule="auto"/>
              <w:jc w:val="center"/>
            </w:pPr>
            <w:r>
              <w:rPr>
                <w:b/>
                <w:color w:val="FFFFFF"/>
                <w:sz w:val="20"/>
              </w:rPr>
              <w:t>Cách truy hồi</w:t>
            </w:r>
          </w:p>
        </w:tc>
      </w:tr>
      <w:tr>
        <w:trPr>
          <w:cantSplit/>
        </w:trPr>
        <w:tc>
          <w:tcPr>
            <w:tcW w:type="dxa" w:w="1020"/>
            <w:shd w:fill="F0F5F9"/>
            <w:vAlign w:val="center"/>
            <w:tcMar>
              <w:top w:w="65" w:type="dxa"/>
              <w:bottom w:w="65" w:type="dxa"/>
              <w:left w:w="65" w:type="dxa"/>
              <w:right w:w="65" w:type="dxa"/>
            </w:tcMar>
          </w:tcPr>
          <w:p>
            <w:pPr>
              <w:spacing w:after="40" w:before="40" w:line="240" w:lineRule="auto"/>
            </w:pPr>
            <w:r>
              <w:rPr>
                <w:sz w:val="20"/>
              </w:rPr>
              <w:t>BM25</w:t>
            </w:r>
          </w:p>
        </w:tc>
        <w:tc>
          <w:tcPr>
            <w:tcW w:type="dxa" w:w="4762"/>
            <w:shd w:fill="F0F5F9"/>
            <w:vAlign w:val="center"/>
            <w:tcMar>
              <w:top w:w="65" w:type="dxa"/>
              <w:bottom w:w="65" w:type="dxa"/>
              <w:left w:w="65" w:type="dxa"/>
              <w:right w:w="65" w:type="dxa"/>
            </w:tcMar>
          </w:tcPr>
          <w:p>
            <w:pPr>
              <w:spacing w:after="40" w:before="40" w:line="240" w:lineRule="auto"/>
              <w:jc w:val="center"/>
            </w:pPr>
            <w:r>
              <w:rPr>
                <w:sz w:val="20"/>
              </w:rPr>
              <w:t>Anserini qua Pyserini 0.12.0; k1 = 0,9; b = 0,4; contents/title có trọng số 1,0.</w:t>
            </w:r>
          </w:p>
        </w:tc>
        <w:tc>
          <w:tcPr>
            <w:tcW w:type="dxa" w:w="3628"/>
            <w:shd w:fill="F0F5F9"/>
            <w:vAlign w:val="center"/>
            <w:tcMar>
              <w:top w:w="65" w:type="dxa"/>
              <w:bottom w:w="65" w:type="dxa"/>
              <w:left w:w="65" w:type="dxa"/>
              <w:right w:w="65" w:type="dxa"/>
            </w:tcMar>
          </w:tcPr>
          <w:p>
            <w:pPr>
              <w:spacing w:after="40" w:before="40" w:line="240" w:lineRule="auto"/>
              <w:jc w:val="center"/>
            </w:pPr>
            <w:r>
              <w:rPr>
                <w:sz w:val="20"/>
              </w:rPr>
              <w:t>Khớp từ và xếp hạng lexical trên corpus.</w:t>
            </w:r>
          </w:p>
        </w:tc>
      </w:tr>
      <w:tr>
        <w:trPr>
          <w:cantSplit/>
        </w:trPr>
        <w:tc>
          <w:tcPr>
            <w:tcW w:type="dxa" w:w="1020"/>
            <w:vAlign w:val="center"/>
            <w:tcMar>
              <w:top w:w="65" w:type="dxa"/>
              <w:bottom w:w="65" w:type="dxa"/>
              <w:left w:w="65" w:type="dxa"/>
              <w:right w:w="65" w:type="dxa"/>
            </w:tcMar>
          </w:tcPr>
          <w:p>
            <w:pPr>
              <w:spacing w:after="40" w:before="40" w:line="240" w:lineRule="auto"/>
            </w:pPr>
            <w:r>
              <w:rPr>
                <w:sz w:val="20"/>
              </w:rPr>
              <w:t>ANCE</w:t>
            </w:r>
          </w:p>
        </w:tc>
        <w:tc>
          <w:tcPr>
            <w:tcW w:type="dxa" w:w="4762"/>
            <w:vAlign w:val="center"/>
            <w:tcMar>
              <w:top w:w="65" w:type="dxa"/>
              <w:bottom w:w="65" w:type="dxa"/>
              <w:left w:w="65" w:type="dxa"/>
              <w:right w:w="65" w:type="dxa"/>
            </w:tcMar>
          </w:tcPr>
          <w:p>
            <w:pPr>
              <w:spacing w:after="40" w:before="40" w:line="240" w:lineRule="auto"/>
              <w:jc w:val="center"/>
            </w:pPr>
            <w:r>
              <w:rPr>
                <w:sz w:val="20"/>
              </w:rPr>
              <w:t>sentence-transformers/msmarco-roberta-base-ance-firstp</w:t>
            </w:r>
          </w:p>
        </w:tc>
        <w:tc>
          <w:tcPr>
            <w:tcW w:type="dxa" w:w="3628"/>
            <w:vAlign w:val="center"/>
            <w:tcMar>
              <w:top w:w="65" w:type="dxa"/>
              <w:bottom w:w="65" w:type="dxa"/>
              <w:left w:w="65" w:type="dxa"/>
              <w:right w:w="65" w:type="dxa"/>
            </w:tcMar>
          </w:tcPr>
          <w:p>
            <w:pPr>
              <w:spacing w:after="40" w:before="40" w:line="240" w:lineRule="auto"/>
              <w:jc w:val="center"/>
            </w:pPr>
            <w:r>
              <w:rPr>
                <w:sz w:val="20"/>
              </w:rPr>
              <w:t>Bi-encoder; exact search với dot product.</w:t>
            </w:r>
          </w:p>
        </w:tc>
      </w:tr>
      <w:tr>
        <w:trPr>
          <w:cantSplit/>
        </w:trPr>
        <w:tc>
          <w:tcPr>
            <w:tcW w:type="dxa" w:w="1020"/>
            <w:shd w:fill="F0F5F9"/>
            <w:vAlign w:val="center"/>
            <w:tcMar>
              <w:top w:w="65" w:type="dxa"/>
              <w:bottom w:w="65" w:type="dxa"/>
              <w:left w:w="65" w:type="dxa"/>
              <w:right w:w="65" w:type="dxa"/>
            </w:tcMar>
          </w:tcPr>
          <w:p>
            <w:pPr>
              <w:spacing w:after="40" w:before="40" w:line="240" w:lineRule="auto"/>
            </w:pPr>
            <w:r>
              <w:rPr>
                <w:sz w:val="20"/>
              </w:rPr>
              <w:t>TAS-B</w:t>
            </w:r>
          </w:p>
        </w:tc>
        <w:tc>
          <w:tcPr>
            <w:tcW w:type="dxa" w:w="4762"/>
            <w:shd w:fill="F0F5F9"/>
            <w:vAlign w:val="center"/>
            <w:tcMar>
              <w:top w:w="65" w:type="dxa"/>
              <w:bottom w:w="65" w:type="dxa"/>
              <w:left w:w="65" w:type="dxa"/>
              <w:right w:w="65" w:type="dxa"/>
            </w:tcMar>
          </w:tcPr>
          <w:p>
            <w:pPr>
              <w:spacing w:after="40" w:before="40" w:line="240" w:lineRule="auto"/>
              <w:jc w:val="center"/>
            </w:pPr>
            <w:r>
              <w:rPr>
                <w:sz w:val="20"/>
              </w:rPr>
              <w:t>sentence-transformers/msmarco-distilbert-base-tas-b</w:t>
            </w:r>
          </w:p>
        </w:tc>
        <w:tc>
          <w:tcPr>
            <w:tcW w:type="dxa" w:w="3628"/>
            <w:shd w:fill="F0F5F9"/>
            <w:vAlign w:val="center"/>
            <w:tcMar>
              <w:top w:w="65" w:type="dxa"/>
              <w:bottom w:w="65" w:type="dxa"/>
              <w:left w:w="65" w:type="dxa"/>
              <w:right w:w="65" w:type="dxa"/>
            </w:tcMar>
          </w:tcPr>
          <w:p>
            <w:pPr>
              <w:spacing w:after="40" w:before="40" w:line="240" w:lineRule="auto"/>
              <w:jc w:val="center"/>
            </w:pPr>
            <w:r>
              <w:rPr>
                <w:sz w:val="20"/>
              </w:rPr>
              <w:t>Bi-encoder; exact search với dot product.</w:t>
            </w:r>
          </w:p>
        </w:tc>
      </w:tr>
      <w:tr>
        <w:trPr>
          <w:cantSplit/>
        </w:trPr>
        <w:tc>
          <w:tcPr>
            <w:tcW w:type="dxa" w:w="1020"/>
            <w:vAlign w:val="center"/>
            <w:tcMar>
              <w:top w:w="65" w:type="dxa"/>
              <w:bottom w:w="65" w:type="dxa"/>
              <w:left w:w="65" w:type="dxa"/>
              <w:right w:w="65" w:type="dxa"/>
            </w:tcMar>
          </w:tcPr>
          <w:p>
            <w:pPr>
              <w:spacing w:after="40" w:before="40" w:line="240" w:lineRule="auto"/>
            </w:pPr>
            <w:r>
              <w:rPr>
                <w:sz w:val="20"/>
              </w:rPr>
              <w:t>DPR</w:t>
            </w:r>
          </w:p>
        </w:tc>
        <w:tc>
          <w:tcPr>
            <w:tcW w:type="dxa" w:w="4762"/>
            <w:vAlign w:val="center"/>
            <w:tcMar>
              <w:top w:w="65" w:type="dxa"/>
              <w:bottom w:w="65" w:type="dxa"/>
              <w:left w:w="65" w:type="dxa"/>
              <w:right w:w="65" w:type="dxa"/>
            </w:tcMar>
          </w:tcPr>
          <w:p>
            <w:pPr>
              <w:spacing w:after="40" w:before="40" w:line="240" w:lineRule="auto"/>
              <w:jc w:val="center"/>
            </w:pPr>
            <w:r>
              <w:rPr>
                <w:sz w:val="20"/>
              </w:rPr>
              <w:t>sentence-transformers/facebook-dpr-question_encoder-multiset-base và facebook-dpr-ctx_encoder-multiset-base</w:t>
            </w:r>
          </w:p>
        </w:tc>
        <w:tc>
          <w:tcPr>
            <w:tcW w:type="dxa" w:w="3628"/>
            <w:vAlign w:val="center"/>
            <w:tcMar>
              <w:top w:w="65" w:type="dxa"/>
              <w:bottom w:w="65" w:type="dxa"/>
              <w:left w:w="65" w:type="dxa"/>
              <w:right w:w="65" w:type="dxa"/>
            </w:tcMar>
          </w:tcPr>
          <w:p>
            <w:pPr>
              <w:spacing w:after="40" w:before="40" w:line="240" w:lineRule="auto"/>
              <w:jc w:val="center"/>
            </w:pPr>
            <w:r>
              <w:rPr>
                <w:sz w:val="20"/>
              </w:rPr>
              <w:t>Hai encoder riêng cho query/context; title [SEP] text; exact dot product.</w:t>
            </w:r>
          </w:p>
        </w:tc>
      </w:tr>
      <w:tr>
        <w:trPr>
          <w:cantSplit/>
        </w:trPr>
        <w:tc>
          <w:tcPr>
            <w:tcW w:type="dxa" w:w="1020"/>
            <w:shd w:fill="F0F5F9"/>
            <w:vAlign w:val="center"/>
            <w:tcMar>
              <w:top w:w="65" w:type="dxa"/>
              <w:bottom w:w="65" w:type="dxa"/>
              <w:left w:w="65" w:type="dxa"/>
              <w:right w:w="65" w:type="dxa"/>
            </w:tcMar>
          </w:tcPr>
          <w:p>
            <w:pPr>
              <w:spacing w:after="40" w:before="40" w:line="240" w:lineRule="auto"/>
            </w:pPr>
            <w:r>
              <w:rPr>
                <w:sz w:val="20"/>
              </w:rPr>
              <w:t>DeepCT</w:t>
            </w:r>
          </w:p>
        </w:tc>
        <w:tc>
          <w:tcPr>
            <w:tcW w:type="dxa" w:w="4762"/>
            <w:shd w:fill="F0F5F9"/>
            <w:vAlign w:val="center"/>
            <w:tcMar>
              <w:top w:w="65" w:type="dxa"/>
              <w:bottom w:w="65" w:type="dxa"/>
              <w:left w:w="65" w:type="dxa"/>
              <w:right w:w="65" w:type="dxa"/>
            </w:tcMar>
          </w:tcPr>
          <w:p>
            <w:pPr>
              <w:spacing w:after="40" w:before="40" w:line="240" w:lineRule="auto"/>
              <w:jc w:val="center"/>
            </w:pPr>
            <w:r>
              <w:rPr>
                <w:sz w:val="20"/>
              </w:rPr>
              <w:t>macavaney/deepct; checkpoint gốc được chuyển sang PyTorch; scaling = 100, keep_all_terms = True.</w:t>
            </w:r>
          </w:p>
        </w:tc>
        <w:tc>
          <w:tcPr>
            <w:tcW w:type="dxa" w:w="3628"/>
            <w:shd w:fill="F0F5F9"/>
            <w:vAlign w:val="center"/>
            <w:tcMar>
              <w:top w:w="65" w:type="dxa"/>
              <w:bottom w:w="65" w:type="dxa"/>
              <w:left w:w="65" w:type="dxa"/>
              <w:right w:w="65" w:type="dxa"/>
            </w:tcMar>
          </w:tcPr>
          <w:p>
            <w:pPr>
              <w:spacing w:after="40" w:before="40" w:line="240" w:lineRule="auto"/>
              <w:jc w:val="center"/>
            </w:pPr>
            <w:r>
              <w:rPr>
                <w:sz w:val="20"/>
              </w:rPr>
              <w:t>Dự đoán trọng số từ, tạo pseudo-document và tìm bằng Anserini BM25.</w:t>
            </w:r>
          </w:p>
        </w:tc>
      </w:tr>
      <w:tr>
        <w:trPr>
          <w:cantSplit/>
        </w:trPr>
        <w:tc>
          <w:tcPr>
            <w:tcW w:type="dxa" w:w="1020"/>
            <w:vAlign w:val="center"/>
            <w:tcMar>
              <w:top w:w="65" w:type="dxa"/>
              <w:bottom w:w="65" w:type="dxa"/>
              <w:left w:w="65" w:type="dxa"/>
              <w:right w:w="65" w:type="dxa"/>
            </w:tcMar>
          </w:tcPr>
          <w:p>
            <w:pPr>
              <w:spacing w:after="40" w:before="40" w:line="240" w:lineRule="auto"/>
            </w:pPr>
            <w:r>
              <w:rPr>
                <w:sz w:val="20"/>
              </w:rPr>
              <w:t>SPARTA</w:t>
            </w:r>
          </w:p>
        </w:tc>
        <w:tc>
          <w:tcPr>
            <w:tcW w:type="dxa" w:w="4762"/>
            <w:vAlign w:val="center"/>
            <w:tcMar>
              <w:top w:w="65" w:type="dxa"/>
              <w:bottom w:w="65" w:type="dxa"/>
              <w:left w:w="65" w:type="dxa"/>
              <w:right w:w="65" w:type="dxa"/>
            </w:tcMar>
          </w:tcPr>
          <w:p>
            <w:pPr>
              <w:spacing w:after="40" w:before="40" w:line="240" w:lineRule="auto"/>
              <w:jc w:val="center"/>
            </w:pPr>
            <w:r>
              <w:rPr>
                <w:sz w:val="20"/>
              </w:rPr>
              <w:t>BeIR/sparta-msmarco-distilbert-base-v1; giữ 2.000 phần tử khác 0 trong vector sparse.</w:t>
            </w:r>
          </w:p>
        </w:tc>
        <w:tc>
          <w:tcPr>
            <w:tcW w:type="dxa" w:w="3628"/>
            <w:vAlign w:val="center"/>
            <w:tcMar>
              <w:top w:w="65" w:type="dxa"/>
              <w:bottom w:w="65" w:type="dxa"/>
              <w:left w:w="65" w:type="dxa"/>
              <w:right w:w="65" w:type="dxa"/>
            </w:tcMar>
          </w:tcPr>
          <w:p>
            <w:pPr>
              <w:spacing w:after="40" w:before="40" w:line="240" w:lineRule="auto"/>
              <w:jc w:val="center"/>
            </w:pPr>
            <w:r>
              <w:rPr>
                <w:sz w:val="20"/>
              </w:rPr>
              <w:t>Biểu diễn sparse học được và SparseSearch.</w:t>
            </w:r>
          </w:p>
        </w:tc>
      </w:tr>
      <w:tr>
        <w:trPr>
          <w:cantSplit/>
        </w:trPr>
        <w:tc>
          <w:tcPr>
            <w:tcW w:type="dxa" w:w="1020"/>
            <w:shd w:fill="F0F5F9"/>
            <w:vAlign w:val="center"/>
            <w:tcMar>
              <w:top w:w="65" w:type="dxa"/>
              <w:bottom w:w="65" w:type="dxa"/>
              <w:left w:w="65" w:type="dxa"/>
              <w:right w:w="65" w:type="dxa"/>
            </w:tcMar>
          </w:tcPr>
          <w:p>
            <w:pPr>
              <w:spacing w:after="40" w:before="40" w:line="240" w:lineRule="auto"/>
            </w:pPr>
            <w:r>
              <w:rPr>
                <w:sz w:val="20"/>
              </w:rPr>
              <w:t>BM25+CE</w:t>
            </w:r>
          </w:p>
        </w:tc>
        <w:tc>
          <w:tcPr>
            <w:tcW w:type="dxa" w:w="4762"/>
            <w:shd w:fill="F0F5F9"/>
            <w:vAlign w:val="center"/>
            <w:tcMar>
              <w:top w:w="65" w:type="dxa"/>
              <w:bottom w:w="65" w:type="dxa"/>
              <w:left w:w="65" w:type="dxa"/>
              <w:right w:w="65" w:type="dxa"/>
            </w:tcMar>
          </w:tcPr>
          <w:p>
            <w:pPr>
              <w:spacing w:after="40" w:before="40" w:line="240" w:lineRule="auto"/>
              <w:jc w:val="center"/>
            </w:pPr>
            <w:r>
              <w:rPr>
                <w:sz w:val="20"/>
              </w:rPr>
              <w:t>cross-encoder/ms-marco-MiniLM-L-6-v2; candidate_k = 100; batch CE = 8.</w:t>
            </w:r>
          </w:p>
        </w:tc>
        <w:tc>
          <w:tcPr>
            <w:tcW w:type="dxa" w:w="3628"/>
            <w:shd w:fill="F0F5F9"/>
            <w:vAlign w:val="center"/>
            <w:tcMar>
              <w:top w:w="65" w:type="dxa"/>
              <w:bottom w:w="65" w:type="dxa"/>
              <w:left w:w="65" w:type="dxa"/>
              <w:right w:w="65" w:type="dxa"/>
            </w:tcMar>
          </w:tcPr>
          <w:p>
            <w:pPr>
              <w:spacing w:after="40" w:before="40" w:line="240" w:lineRule="auto"/>
              <w:jc w:val="center"/>
            </w:pPr>
            <w:r>
              <w:rPr>
                <w:sz w:val="20"/>
              </w:rPr>
              <w:t>Lấy top-100 từ BM25, sau đó xếp lại theo điểm Cross-Encoder.</w:t>
            </w:r>
          </w:p>
        </w:tc>
      </w:tr>
      <w:tr>
        <w:trPr>
          <w:cantSplit/>
        </w:trPr>
        <w:tc>
          <w:tcPr>
            <w:tcW w:type="dxa" w:w="1020"/>
            <w:vAlign w:val="center"/>
            <w:tcMar>
              <w:top w:w="65" w:type="dxa"/>
              <w:bottom w:w="65" w:type="dxa"/>
              <w:left w:w="65" w:type="dxa"/>
              <w:right w:w="65" w:type="dxa"/>
            </w:tcMar>
          </w:tcPr>
          <w:p>
            <w:pPr>
              <w:spacing w:after="40" w:before="40" w:line="240" w:lineRule="auto"/>
            </w:pPr>
            <w:r>
              <w:rPr>
                <w:sz w:val="20"/>
              </w:rPr>
              <w:t>ColBERT</w:t>
            </w:r>
          </w:p>
        </w:tc>
        <w:tc>
          <w:tcPr>
            <w:tcW w:type="dxa" w:w="4762"/>
            <w:vAlign w:val="center"/>
            <w:tcMar>
              <w:top w:w="65" w:type="dxa"/>
              <w:bottom w:w="65" w:type="dxa"/>
              <w:left w:w="65" w:type="dxa"/>
              <w:right w:w="65" w:type="dxa"/>
            </w:tcMar>
          </w:tcPr>
          <w:p>
            <w:pPr>
              <w:spacing w:after="40" w:before="40" w:line="240" w:lineRule="auto"/>
              <w:jc w:val="center"/>
            </w:pPr>
            <w:r>
              <w:rPr>
                <w:sz w:val="20"/>
              </w:rPr>
              <w:t>Checkpoint ColBERT v1 msmarco.psg.l2; doc_maxlen = 300; query_maxlen = 32.</w:t>
            </w:r>
          </w:p>
        </w:tc>
        <w:tc>
          <w:tcPr>
            <w:tcW w:type="dxa" w:w="3628"/>
            <w:vAlign w:val="center"/>
            <w:tcMar>
              <w:top w:w="65" w:type="dxa"/>
              <w:bottom w:w="65" w:type="dxa"/>
              <w:left w:w="65" w:type="dxa"/>
              <w:right w:w="65" w:type="dxa"/>
            </w:tcMar>
          </w:tcPr>
          <w:p>
            <w:pPr>
              <w:spacing w:after="40" w:before="40" w:line="240" w:lineRule="auto"/>
              <w:jc w:val="center"/>
            </w:pPr>
            <w:r>
              <w:rPr>
                <w:sz w:val="20"/>
              </w:rPr>
              <w:t>IVFPQ ANN với FAISS, sau đó MaxSim; nprobe = 32, trả về 100 kết quả.</w:t>
            </w:r>
          </w:p>
        </w:tc>
      </w:tr>
    </w:tbl>
    <w:p>
      <w:pPr>
        <w:widowControl/>
      </w:pPr>
    </w:p>
    <w:p>
      <w:pPr>
        <w:widowControl/>
      </w:pPr>
      <w:r>
        <w:t>MiniLM-L6 được chọn để bám baseline BM25+CE: mục 4 của bài báo BEIR mô tả reranking top-100 bằng MiniLM 6 tầng, hidden size 384; bảng 6 nêu đúng checkpoint ms-marco-MiniLM-L-6-v2. Model được huấn luyện trên MS MARCO tiếng Anh. [1, 6]</w:t>
      </w:r>
    </w:p>
    <w:p>
      <w:pPr>
        <w:widowControl/>
      </w:pPr>
      <w:r>
        <w:rPr>
          <w:color w:val="536273"/>
          <w:sz w:val="20"/>
        </w:rPr>
        <w:t>Các mô hình pretrained được áp dụng trực tiếp cho tiếng Việt; chưa thay bằng checkpoint đa ngôn ngữ hoặc checkpoint chuyên biệt tiếng Việt.</w:t>
      </w:r>
    </w:p>
    <w:p>
      <w:r>
        <w:br w:type="page"/>
      </w:r>
    </w:p>
    <w:p>
      <w:pPr>
        <w:pStyle w:val="Heading2"/>
      </w:pPr>
      <w:r>
        <w:t>Thiết lập chung — Môi trường và chỉ số</w:t>
      </w:r>
    </w:p>
    <w:tbl>
      <w:tblPr>
        <w:tblW w:type="auto" w:w="0"/>
        <w:jc w:val="center"/>
        <w:tblLayout w:type="fixed"/>
        <w:tblLook w:firstColumn="1" w:firstRow="1" w:lastColumn="0" w:lastRow="0" w:noHBand="0" w:noVBand="1" w:val="04A0"/>
      </w:tblPr>
      <w:tblGrid>
        <w:gridCol w:w="1928"/>
        <w:gridCol w:w="7483"/>
      </w:tblGrid>
      <w:tr>
        <w:trPr>
          <w:tblHeader/>
          <w:cantSplit/>
        </w:trPr>
        <w:tc>
          <w:tcPr>
            <w:tcW w:type="dxa" w:w="1928"/>
            <w:shd w:fill="17365D"/>
            <w:vAlign w:val="center"/>
            <w:tcMar>
              <w:top w:w="65" w:type="dxa"/>
              <w:bottom w:w="65" w:type="dxa"/>
              <w:left w:w="65" w:type="dxa"/>
              <w:right w:w="65" w:type="dxa"/>
            </w:tcMar>
          </w:tcPr>
          <w:p>
            <w:pPr>
              <w:spacing w:after="40" w:before="40" w:line="240" w:lineRule="auto"/>
            </w:pPr>
            <w:r>
              <w:rPr>
                <w:b/>
                <w:color w:val="FFFFFF"/>
                <w:sz w:val="22"/>
              </w:rPr>
              <w:t>Thành phần</w:t>
            </w:r>
          </w:p>
        </w:tc>
        <w:tc>
          <w:tcPr>
            <w:tcW w:type="dxa" w:w="7483"/>
            <w:shd w:fill="17365D"/>
            <w:vAlign w:val="center"/>
            <w:tcMar>
              <w:top w:w="65" w:type="dxa"/>
              <w:bottom w:w="65" w:type="dxa"/>
              <w:left w:w="65" w:type="dxa"/>
              <w:right w:w="65" w:type="dxa"/>
            </w:tcMar>
          </w:tcPr>
          <w:p>
            <w:pPr>
              <w:spacing w:after="40" w:before="40" w:line="240" w:lineRule="auto"/>
              <w:jc w:val="center"/>
            </w:pPr>
            <w:r>
              <w:rPr>
                <w:b/>
                <w:color w:val="FFFFFF"/>
                <w:sz w:val="22"/>
              </w:rPr>
              <w:t>Cấu hình đã sử dụng</w:t>
            </w:r>
          </w:p>
        </w:tc>
      </w:tr>
      <w:tr>
        <w:trPr>
          <w:cantSplit/>
        </w:trPr>
        <w:tc>
          <w:tcPr>
            <w:tcW w:type="dxa" w:w="1928"/>
            <w:shd w:fill="F0F5F9"/>
            <w:vAlign w:val="center"/>
            <w:tcMar>
              <w:top w:w="65" w:type="dxa"/>
              <w:bottom w:w="65" w:type="dxa"/>
              <w:left w:w="65" w:type="dxa"/>
              <w:right w:w="65" w:type="dxa"/>
            </w:tcMar>
          </w:tcPr>
          <w:p>
            <w:pPr>
              <w:spacing w:after="40" w:before="40" w:line="240" w:lineRule="auto"/>
            </w:pPr>
            <w:r>
              <w:rPr>
                <w:sz w:val="22"/>
              </w:rPr>
              <w:t>CPU</w:t>
            </w:r>
          </w:p>
        </w:tc>
        <w:tc>
          <w:tcPr>
            <w:tcW w:type="dxa" w:w="7483"/>
            <w:shd w:fill="F0F5F9"/>
            <w:vAlign w:val="center"/>
            <w:tcMar>
              <w:top w:w="65" w:type="dxa"/>
              <w:bottom w:w="65" w:type="dxa"/>
              <w:left w:w="65" w:type="dxa"/>
              <w:right w:w="65" w:type="dxa"/>
            </w:tcMar>
          </w:tcPr>
          <w:p>
            <w:pPr>
              <w:spacing w:after="40" w:before="40" w:line="240" w:lineRule="auto"/>
              <w:jc w:val="center"/>
            </w:pPr>
            <w:r>
              <w:rPr>
                <w:sz w:val="22"/>
              </w:rPr>
              <w:t>2 × Intel Xeon Silver 4210R @ 2,40 GHz; tổng 20 nhân / 40 luồng.</w:t>
            </w:r>
          </w:p>
        </w:tc>
      </w:tr>
      <w:tr>
        <w:trPr>
          <w:cantSplit/>
        </w:trPr>
        <w:tc>
          <w:tcPr>
            <w:tcW w:type="dxa" w:w="1928"/>
            <w:vAlign w:val="center"/>
            <w:tcMar>
              <w:top w:w="65" w:type="dxa"/>
              <w:bottom w:w="65" w:type="dxa"/>
              <w:left w:w="65" w:type="dxa"/>
              <w:right w:w="65" w:type="dxa"/>
            </w:tcMar>
          </w:tcPr>
          <w:p>
            <w:pPr>
              <w:spacing w:after="40" w:before="40" w:line="240" w:lineRule="auto"/>
            </w:pPr>
            <w:r>
              <w:rPr>
                <w:sz w:val="22"/>
              </w:rPr>
              <w:t>GPU</w:t>
            </w:r>
          </w:p>
        </w:tc>
        <w:tc>
          <w:tcPr>
            <w:tcW w:type="dxa" w:w="7483"/>
            <w:vAlign w:val="center"/>
            <w:tcMar>
              <w:top w:w="65" w:type="dxa"/>
              <w:bottom w:w="65" w:type="dxa"/>
              <w:left w:w="65" w:type="dxa"/>
              <w:right w:w="65" w:type="dxa"/>
            </w:tcMar>
          </w:tcPr>
          <w:p>
            <w:pPr>
              <w:spacing w:after="40" w:before="40" w:line="240" w:lineRule="auto"/>
              <w:jc w:val="center"/>
            </w:pPr>
            <w:r>
              <w:rPr>
                <w:sz w:val="22"/>
              </w:rPr>
              <w:t>1 × NVIDIA A30, 24 GiB VRAM.</w:t>
            </w:r>
          </w:p>
        </w:tc>
      </w:tr>
      <w:tr>
        <w:trPr>
          <w:cantSplit/>
        </w:trPr>
        <w:tc>
          <w:tcPr>
            <w:tcW w:type="dxa" w:w="1928"/>
            <w:shd w:fill="F0F5F9"/>
            <w:vAlign w:val="center"/>
            <w:tcMar>
              <w:top w:w="65" w:type="dxa"/>
              <w:bottom w:w="65" w:type="dxa"/>
              <w:left w:w="65" w:type="dxa"/>
              <w:right w:w="65" w:type="dxa"/>
            </w:tcMar>
          </w:tcPr>
          <w:p>
            <w:pPr>
              <w:spacing w:after="40" w:before="40" w:line="240" w:lineRule="auto"/>
            </w:pPr>
            <w:r>
              <w:rPr>
                <w:sz w:val="22"/>
              </w:rPr>
              <w:t>RAM</w:t>
            </w:r>
          </w:p>
        </w:tc>
        <w:tc>
          <w:tcPr>
            <w:tcW w:type="dxa" w:w="7483"/>
            <w:shd w:fill="F0F5F9"/>
            <w:vAlign w:val="center"/>
            <w:tcMar>
              <w:top w:w="65" w:type="dxa"/>
              <w:bottom w:w="65" w:type="dxa"/>
              <w:left w:w="65" w:type="dxa"/>
              <w:right w:w="65" w:type="dxa"/>
            </w:tcMar>
          </w:tcPr>
          <w:p>
            <w:pPr>
              <w:spacing w:after="40" w:before="40" w:line="240" w:lineRule="auto"/>
              <w:jc w:val="center"/>
            </w:pPr>
            <w:r>
              <w:rPr>
                <w:sz w:val="22"/>
              </w:rPr>
              <w:t>Khoảng 128 GB; hệ điều hành nhận 125,5 GiB.</w:t>
            </w:r>
          </w:p>
        </w:tc>
      </w:tr>
      <w:tr>
        <w:trPr>
          <w:cantSplit/>
        </w:trPr>
        <w:tc>
          <w:tcPr>
            <w:tcW w:type="dxa" w:w="1928"/>
            <w:vAlign w:val="center"/>
            <w:tcMar>
              <w:top w:w="65" w:type="dxa"/>
              <w:bottom w:w="65" w:type="dxa"/>
              <w:left w:w="65" w:type="dxa"/>
              <w:right w:w="65" w:type="dxa"/>
            </w:tcMar>
          </w:tcPr>
          <w:p>
            <w:pPr>
              <w:spacing w:after="40" w:before="40" w:line="240" w:lineRule="auto"/>
            </w:pPr>
            <w:r>
              <w:rPr>
                <w:sz w:val="22"/>
              </w:rPr>
              <w:t>Môi trường chính</w:t>
            </w:r>
          </w:p>
        </w:tc>
        <w:tc>
          <w:tcPr>
            <w:tcW w:type="dxa" w:w="7483"/>
            <w:vAlign w:val="center"/>
            <w:tcMar>
              <w:top w:w="65" w:type="dxa"/>
              <w:bottom w:w="65" w:type="dxa"/>
              <w:left w:w="65" w:type="dxa"/>
              <w:right w:w="65" w:type="dxa"/>
            </w:tcMar>
          </w:tcPr>
          <w:p>
            <w:pPr>
              <w:spacing w:after="40" w:before="40" w:line="240" w:lineRule="auto"/>
              <w:jc w:val="center"/>
            </w:pPr>
            <w:r>
              <w:rPr>
                <w:sz w:val="22"/>
              </w:rPr>
              <w:t>Python 3.9; BEIR 2.2.0; PyTorch 2.8.0; Transformers 4.57.6; Sentence Transformers 5.1.2; Pyserini 0.12.0; pytrec-eval-terrier 0.5.10.</w:t>
            </w:r>
          </w:p>
        </w:tc>
      </w:tr>
    </w:tbl>
    <w:p>
      <w:pPr>
        <w:widowControl/>
      </w:pPr>
    </w:p>
    <w:p>
      <w:pPr>
        <w:widowControl/>
      </w:pPr>
      <w:r>
        <w:t>ColBERT dùng runtime tách riêng để tương thích mã v1; không suy diễn phiên bản thư viện chính cho runtime này. Config và metadata của từng lượt được giữ lại để kiểm tra. Hàng đợi bổ sung chỉ chạy một model GPU tại một thời điểm; BM25 có lane CPU riêng. Máy còn có tiến trình chạy riêng, nên tài liệu này không dùng thời gian wall-clock để kết luận model nào nhanh hơn.</w:t>
      </w:r>
    </w:p>
    <w:p>
      <w:pPr>
        <w:widowControl/>
      </w:pPr>
      <w:r>
        <w:t>Dense retrieval mã hóa query và document theo batch; corpus được chia thành chunk tối đa 10.000 document. ANCE dùng batch 16; TAS-B/DPR dùng batch 32. Giới hạn đầu vào phổ biến là 512 token; ColBERT dùng cấu hình độ dài riêng. Các neural encoder trong pipeline chính dùng FP32.</w:t>
      </w:r>
    </w:p>
    <w:p>
      <w:pPr>
        <w:pStyle w:val="Heading2"/>
      </w:pPr>
      <w:r>
        <w:t>Chỉ số đánh giá</w:t>
      </w:r>
    </w:p>
    <w:p>
      <w:pPr>
        <w:widowControl/>
      </w:pPr>
      <w:r>
        <w:t>nDCG@10 là chỉ số chính: đo chất lượng thứ tự của 10 document đầu, có xét mức độ liên quan trong qrels. Điểm được chuẩn hóa theo thứ tự lý tưởng của từng query; giá trị càng lớn càng tốt. Khi đọc bảng, cần so sánh các model trên cùng một dataset.</w:t>
      </w:r>
    </w:p>
    <w:p>
      <w:pPr>
        <w:widowControl/>
      </w:pPr>
      <w:r>
        <w:t>Recall@100 là tỷ lệ document liên quan xuất hiện trong 100 kết quả đầu, tính theo từng query rồi lấy trung bình. Ví dụ, một query có rất nhiều positive thì Recall@100 bị giới hạn bởi độ sâu truy hồi dù các kết quả đầu đều tốt.</w:t>
      </w:r>
    </w:p>
    <w:p>
      <w:pPr>
        <w:widowControl/>
      </w:pPr>
      <w:r>
        <w:t>Code còn lưu MAP, Precision và MRR ở các mức k đã cấu hình. Báo cáo tập trung nDCG@10 và Recall@100 để bảng gọn và so sánh nhất quán. Khi query ID trùng document ID, pipeline loại self-match theo quy ước BEIR.</w:t>
      </w:r>
    </w:p>
    <w:p>
      <w:pPr>
        <w:widowControl/>
      </w:pPr>
      <w:r>
        <w:rPr>
          <w:color w:val="536273"/>
          <w:sz w:val="20"/>
        </w:rPr>
        <w:t>Seed 42 được ghi trong cấu hình dùng chung, nhưng không phải mọi luồng inference đều gọi hàm đặt seed. Báo cáo không tuyên bố tính xác định tuyệt đối giữa các phần cứng/môi trường.</w:t>
      </w:r>
    </w:p>
    <w:p>
      <w:pPr>
        <w:widowControl/>
      </w:pPr>
      <w:r>
        <w:t>Cả hai phần sử dụng kết quả đã qua kiểm tra status, split, số lượng, checksum và tính lại metric từ ranking. Query không có hit được khôi phục với ranking rỗng để giữ đúng mẫu số. Một số phiên BM25/ANCE cũ không lưu input hash ban đầu; audit đối chiếu file hiện có tại đường dẫn đã ghi và không thể khẳng định file nguồn trong quá khứ chưa từng thay đổi.</w:t>
      </w:r>
    </w:p>
    <w:p>
      <w:pPr>
        <w:sectPr>
          <w:footerReference w:type="default" r:id="rId10"/>
          <w:headerReference w:type="default" r:id="rId9"/>
          <w:pgSz w:w="11906" w:h="16838"/>
          <w:pgMar w:top="1134" w:right="1247" w:bottom="1134" w:left="1247" w:header="454" w:footer="454" w:gutter="0"/>
          <w:cols w:space="720"/>
          <w:docGrid w:linePitch="360"/>
        </w:sectPr>
      </w:pPr>
    </w:p>
    <w:p>
      <w:pPr>
        <w:pStyle w:val="Heading1"/>
      </w:pPr>
      <w:r>
        <w:t>PHẦN I. DATASET TRONG BÀI BÁO BEIR</w:t>
      </w:r>
    </w:p>
    <w:p>
      <w:pPr>
        <w:pStyle w:val="Heading2"/>
      </w:pPr>
      <w:r>
        <w:t>I.1. Phạm vi và dữ liệu</w:t>
      </w:r>
    </w:p>
    <w:p>
      <w:pPr>
        <w:widowControl/>
      </w:pPr>
      <w:r>
        <w:t>Phần này chỉ đánh giá sáu dataset được chọn từ benchmark trong bài báo BEIR: NFCorpus, SciFact, ArguAna, SCIDOCS, FiQA và TREC-COVID. Đây là tập con của benchmark gốc, không đại diện toàn bộ các dataset của bài báo. Cả tám mô hình đã hoàn tất trên cả sáu bộ, tương ứng 48/48 cặp hợp lệ. [1, 2]</w:t>
      </w:r>
    </w:p>
    <w:p>
      <w:pPr>
        <w:widowControl/>
      </w:pPr>
      <w:r>
        <w:rPr>
          <w:color w:val="536273"/>
          <w:sz w:val="20"/>
        </w:rPr>
        <w:t>Bảng I.1. Quy mô dữ liệu riêng của Phần I.</w:t>
      </w:r>
    </w:p>
    <w:tbl>
      <w:tblPr>
        <w:tblW w:type="auto" w:w="0"/>
        <w:jc w:val="center"/>
        <w:tblLayout w:type="fixed"/>
        <w:tblLook w:firstColumn="1" w:firstRow="1" w:lastColumn="0" w:lastRow="0" w:noHBand="0" w:noVBand="1" w:val="04A0"/>
      </w:tblPr>
      <w:tblGrid>
        <w:gridCol w:w="1587"/>
        <w:gridCol w:w="3288"/>
        <w:gridCol w:w="1417"/>
        <w:gridCol w:w="1417"/>
        <w:gridCol w:w="1701"/>
      </w:tblGrid>
      <w:tr>
        <w:trPr>
          <w:tblHeader/>
          <w:cantSplit/>
        </w:trPr>
        <w:tc>
          <w:tcPr>
            <w:tcW w:type="dxa" w:w="1587"/>
            <w:shd w:fill="17365D"/>
            <w:vAlign w:val="center"/>
            <w:tcMar>
              <w:top w:w="65" w:type="dxa"/>
              <w:bottom w:w="65" w:type="dxa"/>
              <w:left w:w="65" w:type="dxa"/>
              <w:right w:w="65" w:type="dxa"/>
            </w:tcMar>
          </w:tcPr>
          <w:p>
            <w:pPr>
              <w:spacing w:after="40" w:before="40" w:line="240" w:lineRule="auto"/>
            </w:pPr>
            <w:r>
              <w:rPr>
                <w:b/>
                <w:color w:val="FFFFFF"/>
                <w:sz w:val="21"/>
              </w:rPr>
              <w:t>Dataset</w:t>
            </w:r>
          </w:p>
        </w:tc>
        <w:tc>
          <w:tcPr>
            <w:tcW w:type="dxa" w:w="3288"/>
            <w:shd w:fill="17365D"/>
            <w:vAlign w:val="center"/>
            <w:tcMar>
              <w:top w:w="65" w:type="dxa"/>
              <w:bottom w:w="65" w:type="dxa"/>
              <w:left w:w="65" w:type="dxa"/>
              <w:right w:w="65" w:type="dxa"/>
            </w:tcMar>
          </w:tcPr>
          <w:p>
            <w:pPr>
              <w:spacing w:after="40" w:before="40" w:line="240" w:lineRule="auto"/>
              <w:jc w:val="center"/>
            </w:pPr>
            <w:r>
              <w:rPr>
                <w:b/>
                <w:color w:val="FFFFFF"/>
                <w:sz w:val="21"/>
              </w:rPr>
              <w:t>Miền / tác vụ</w:t>
            </w:r>
          </w:p>
        </w:tc>
        <w:tc>
          <w:tcPr>
            <w:tcW w:type="dxa" w:w="1417"/>
            <w:shd w:fill="17365D"/>
            <w:vAlign w:val="center"/>
            <w:tcMar>
              <w:top w:w="65" w:type="dxa"/>
              <w:bottom w:w="65" w:type="dxa"/>
              <w:left w:w="65" w:type="dxa"/>
              <w:right w:w="65" w:type="dxa"/>
            </w:tcMar>
          </w:tcPr>
          <w:p>
            <w:pPr>
              <w:spacing w:after="40" w:before="40" w:line="240" w:lineRule="auto"/>
              <w:jc w:val="center"/>
            </w:pPr>
            <w:r>
              <w:rPr>
                <w:b/>
                <w:color w:val="FFFFFF"/>
                <w:sz w:val="21"/>
              </w:rPr>
              <w:t>Document</w:t>
            </w:r>
          </w:p>
        </w:tc>
        <w:tc>
          <w:tcPr>
            <w:tcW w:type="dxa" w:w="1417"/>
            <w:shd w:fill="17365D"/>
            <w:vAlign w:val="center"/>
            <w:tcMar>
              <w:top w:w="65" w:type="dxa"/>
              <w:bottom w:w="65" w:type="dxa"/>
              <w:left w:w="65" w:type="dxa"/>
              <w:right w:w="65" w:type="dxa"/>
            </w:tcMar>
          </w:tcPr>
          <w:p>
            <w:pPr>
              <w:spacing w:after="40" w:before="40" w:line="240" w:lineRule="auto"/>
              <w:jc w:val="center"/>
            </w:pPr>
            <w:r>
              <w:rPr>
                <w:b/>
                <w:color w:val="FFFFFF"/>
                <w:sz w:val="21"/>
              </w:rPr>
              <w:t>Query test</w:t>
            </w:r>
          </w:p>
        </w:tc>
        <w:tc>
          <w:tcPr>
            <w:tcW w:type="dxa" w:w="1701"/>
            <w:shd w:fill="17365D"/>
            <w:vAlign w:val="center"/>
            <w:tcMar>
              <w:top w:w="65" w:type="dxa"/>
              <w:bottom w:w="65" w:type="dxa"/>
              <w:left w:w="65" w:type="dxa"/>
              <w:right w:w="65" w:type="dxa"/>
            </w:tcMar>
          </w:tcPr>
          <w:p>
            <w:pPr>
              <w:spacing w:after="40" w:before="40" w:line="240" w:lineRule="auto"/>
              <w:jc w:val="center"/>
            </w:pPr>
            <w:r>
              <w:rPr>
                <w:b/>
                <w:color w:val="FFFFFF"/>
                <w:sz w:val="21"/>
              </w:rPr>
              <w:t>Qrels test</w:t>
            </w:r>
          </w:p>
        </w:tc>
      </w:tr>
      <w:tr>
        <w:trPr>
          <w:cantSplit/>
        </w:trPr>
        <w:tc>
          <w:tcPr>
            <w:tcW w:type="dxa" w:w="1587"/>
            <w:shd w:fill="F0F5F9"/>
            <w:vAlign w:val="center"/>
            <w:tcMar>
              <w:top w:w="65" w:type="dxa"/>
              <w:bottom w:w="65" w:type="dxa"/>
              <w:left w:w="65" w:type="dxa"/>
              <w:right w:w="65" w:type="dxa"/>
            </w:tcMar>
          </w:tcPr>
          <w:p>
            <w:pPr>
              <w:spacing w:after="40" w:before="40" w:line="240" w:lineRule="auto"/>
            </w:pPr>
            <w:r>
              <w:rPr>
                <w:sz w:val="21"/>
              </w:rPr>
              <w:t>NFCorpus</w:t>
            </w:r>
          </w:p>
        </w:tc>
        <w:tc>
          <w:tcPr>
            <w:tcW w:type="dxa" w:w="3288"/>
            <w:shd w:fill="F0F5F9"/>
            <w:vAlign w:val="center"/>
            <w:tcMar>
              <w:top w:w="65" w:type="dxa"/>
              <w:bottom w:w="65" w:type="dxa"/>
              <w:left w:w="65" w:type="dxa"/>
              <w:right w:w="65" w:type="dxa"/>
            </w:tcMar>
          </w:tcPr>
          <w:p>
            <w:pPr>
              <w:spacing w:after="40" w:before="40" w:line="240" w:lineRule="auto"/>
              <w:jc w:val="center"/>
            </w:pPr>
            <w:r>
              <w:rPr>
                <w:sz w:val="21"/>
              </w:rPr>
              <w:t>Y sinh / dinh dưỡng</w:t>
            </w:r>
          </w:p>
        </w:tc>
        <w:tc>
          <w:tcPr>
            <w:tcW w:type="dxa" w:w="1417"/>
            <w:shd w:fill="F0F5F9"/>
            <w:vAlign w:val="center"/>
            <w:tcMar>
              <w:top w:w="65" w:type="dxa"/>
              <w:bottom w:w="65" w:type="dxa"/>
              <w:left w:w="65" w:type="dxa"/>
              <w:right w:w="65" w:type="dxa"/>
            </w:tcMar>
          </w:tcPr>
          <w:p>
            <w:pPr>
              <w:spacing w:after="40" w:before="40" w:line="240" w:lineRule="auto"/>
              <w:jc w:val="center"/>
            </w:pPr>
            <w:r>
              <w:rPr>
                <w:sz w:val="21"/>
              </w:rPr>
              <w:t>3.633</w:t>
            </w:r>
          </w:p>
        </w:tc>
        <w:tc>
          <w:tcPr>
            <w:tcW w:type="dxa" w:w="1417"/>
            <w:shd w:fill="F0F5F9"/>
            <w:vAlign w:val="center"/>
            <w:tcMar>
              <w:top w:w="65" w:type="dxa"/>
              <w:bottom w:w="65" w:type="dxa"/>
              <w:left w:w="65" w:type="dxa"/>
              <w:right w:w="65" w:type="dxa"/>
            </w:tcMar>
          </w:tcPr>
          <w:p>
            <w:pPr>
              <w:spacing w:after="40" w:before="40" w:line="240" w:lineRule="auto"/>
              <w:jc w:val="center"/>
            </w:pPr>
            <w:r>
              <w:rPr>
                <w:sz w:val="21"/>
              </w:rPr>
              <w:t>323</w:t>
            </w:r>
          </w:p>
        </w:tc>
        <w:tc>
          <w:tcPr>
            <w:tcW w:type="dxa" w:w="1701"/>
            <w:shd w:fill="F0F5F9"/>
            <w:vAlign w:val="center"/>
            <w:tcMar>
              <w:top w:w="65" w:type="dxa"/>
              <w:bottom w:w="65" w:type="dxa"/>
              <w:left w:w="65" w:type="dxa"/>
              <w:right w:w="65" w:type="dxa"/>
            </w:tcMar>
          </w:tcPr>
          <w:p>
            <w:pPr>
              <w:spacing w:after="40" w:before="40" w:line="240" w:lineRule="auto"/>
              <w:jc w:val="center"/>
            </w:pPr>
            <w:r>
              <w:rPr>
                <w:sz w:val="21"/>
              </w:rPr>
              <w:t>12.334</w:t>
            </w:r>
          </w:p>
        </w:tc>
      </w:tr>
      <w:tr>
        <w:trPr>
          <w:cantSplit/>
        </w:trPr>
        <w:tc>
          <w:tcPr>
            <w:tcW w:type="dxa" w:w="1587"/>
            <w:vAlign w:val="center"/>
            <w:tcMar>
              <w:top w:w="65" w:type="dxa"/>
              <w:bottom w:w="65" w:type="dxa"/>
              <w:left w:w="65" w:type="dxa"/>
              <w:right w:w="65" w:type="dxa"/>
            </w:tcMar>
          </w:tcPr>
          <w:p>
            <w:pPr>
              <w:spacing w:after="40" w:before="40" w:line="240" w:lineRule="auto"/>
            </w:pPr>
            <w:r>
              <w:rPr>
                <w:sz w:val="21"/>
              </w:rPr>
              <w:t>SciFact</w:t>
            </w:r>
          </w:p>
        </w:tc>
        <w:tc>
          <w:tcPr>
            <w:tcW w:type="dxa" w:w="3288"/>
            <w:vAlign w:val="center"/>
            <w:tcMar>
              <w:top w:w="65" w:type="dxa"/>
              <w:bottom w:w="65" w:type="dxa"/>
              <w:left w:w="65" w:type="dxa"/>
              <w:right w:w="65" w:type="dxa"/>
            </w:tcMar>
          </w:tcPr>
          <w:p>
            <w:pPr>
              <w:spacing w:after="40" w:before="40" w:line="240" w:lineRule="auto"/>
              <w:jc w:val="center"/>
            </w:pPr>
            <w:r>
              <w:rPr>
                <w:sz w:val="21"/>
              </w:rPr>
              <w:t>Kiểm chứng khoa học</w:t>
            </w:r>
          </w:p>
        </w:tc>
        <w:tc>
          <w:tcPr>
            <w:tcW w:type="dxa" w:w="1417"/>
            <w:vAlign w:val="center"/>
            <w:tcMar>
              <w:top w:w="65" w:type="dxa"/>
              <w:bottom w:w="65" w:type="dxa"/>
              <w:left w:w="65" w:type="dxa"/>
              <w:right w:w="65" w:type="dxa"/>
            </w:tcMar>
          </w:tcPr>
          <w:p>
            <w:pPr>
              <w:spacing w:after="40" w:before="40" w:line="240" w:lineRule="auto"/>
              <w:jc w:val="center"/>
            </w:pPr>
            <w:r>
              <w:rPr>
                <w:sz w:val="21"/>
              </w:rPr>
              <w:t>5.183</w:t>
            </w:r>
          </w:p>
        </w:tc>
        <w:tc>
          <w:tcPr>
            <w:tcW w:type="dxa" w:w="1417"/>
            <w:vAlign w:val="center"/>
            <w:tcMar>
              <w:top w:w="65" w:type="dxa"/>
              <w:bottom w:w="65" w:type="dxa"/>
              <w:left w:w="65" w:type="dxa"/>
              <w:right w:w="65" w:type="dxa"/>
            </w:tcMar>
          </w:tcPr>
          <w:p>
            <w:pPr>
              <w:spacing w:after="40" w:before="40" w:line="240" w:lineRule="auto"/>
              <w:jc w:val="center"/>
            </w:pPr>
            <w:r>
              <w:rPr>
                <w:sz w:val="21"/>
              </w:rPr>
              <w:t>300</w:t>
            </w:r>
          </w:p>
        </w:tc>
        <w:tc>
          <w:tcPr>
            <w:tcW w:type="dxa" w:w="1701"/>
            <w:vAlign w:val="center"/>
            <w:tcMar>
              <w:top w:w="65" w:type="dxa"/>
              <w:bottom w:w="65" w:type="dxa"/>
              <w:left w:w="65" w:type="dxa"/>
              <w:right w:w="65" w:type="dxa"/>
            </w:tcMar>
          </w:tcPr>
          <w:p>
            <w:pPr>
              <w:spacing w:after="40" w:before="40" w:line="240" w:lineRule="auto"/>
              <w:jc w:val="center"/>
            </w:pPr>
            <w:r>
              <w:rPr>
                <w:sz w:val="21"/>
              </w:rPr>
              <w:t>339</w:t>
            </w:r>
          </w:p>
        </w:tc>
      </w:tr>
      <w:tr>
        <w:trPr>
          <w:cantSplit/>
        </w:trPr>
        <w:tc>
          <w:tcPr>
            <w:tcW w:type="dxa" w:w="1587"/>
            <w:shd w:fill="F0F5F9"/>
            <w:vAlign w:val="center"/>
            <w:tcMar>
              <w:top w:w="65" w:type="dxa"/>
              <w:bottom w:w="65" w:type="dxa"/>
              <w:left w:w="65" w:type="dxa"/>
              <w:right w:w="65" w:type="dxa"/>
            </w:tcMar>
          </w:tcPr>
          <w:p>
            <w:pPr>
              <w:spacing w:after="40" w:before="40" w:line="240" w:lineRule="auto"/>
            </w:pPr>
            <w:r>
              <w:rPr>
                <w:sz w:val="21"/>
              </w:rPr>
              <w:t>ArguAna</w:t>
            </w:r>
          </w:p>
        </w:tc>
        <w:tc>
          <w:tcPr>
            <w:tcW w:type="dxa" w:w="3288"/>
            <w:shd w:fill="F0F5F9"/>
            <w:vAlign w:val="center"/>
            <w:tcMar>
              <w:top w:w="65" w:type="dxa"/>
              <w:bottom w:w="65" w:type="dxa"/>
              <w:left w:w="65" w:type="dxa"/>
              <w:right w:w="65" w:type="dxa"/>
            </w:tcMar>
          </w:tcPr>
          <w:p>
            <w:pPr>
              <w:spacing w:after="40" w:before="40" w:line="240" w:lineRule="auto"/>
              <w:jc w:val="center"/>
            </w:pPr>
            <w:r>
              <w:rPr>
                <w:sz w:val="21"/>
              </w:rPr>
              <w:t>Truy hồi phản biện</w:t>
            </w:r>
          </w:p>
        </w:tc>
        <w:tc>
          <w:tcPr>
            <w:tcW w:type="dxa" w:w="1417"/>
            <w:shd w:fill="F0F5F9"/>
            <w:vAlign w:val="center"/>
            <w:tcMar>
              <w:top w:w="65" w:type="dxa"/>
              <w:bottom w:w="65" w:type="dxa"/>
              <w:left w:w="65" w:type="dxa"/>
              <w:right w:w="65" w:type="dxa"/>
            </w:tcMar>
          </w:tcPr>
          <w:p>
            <w:pPr>
              <w:spacing w:after="40" w:before="40" w:line="240" w:lineRule="auto"/>
              <w:jc w:val="center"/>
            </w:pPr>
            <w:r>
              <w:rPr>
                <w:sz w:val="21"/>
              </w:rPr>
              <w:t>8.674</w:t>
            </w:r>
          </w:p>
        </w:tc>
        <w:tc>
          <w:tcPr>
            <w:tcW w:type="dxa" w:w="1417"/>
            <w:shd w:fill="F0F5F9"/>
            <w:vAlign w:val="center"/>
            <w:tcMar>
              <w:top w:w="65" w:type="dxa"/>
              <w:bottom w:w="65" w:type="dxa"/>
              <w:left w:w="65" w:type="dxa"/>
              <w:right w:w="65" w:type="dxa"/>
            </w:tcMar>
          </w:tcPr>
          <w:p>
            <w:pPr>
              <w:spacing w:after="40" w:before="40" w:line="240" w:lineRule="auto"/>
              <w:jc w:val="center"/>
            </w:pPr>
            <w:r>
              <w:rPr>
                <w:sz w:val="21"/>
              </w:rPr>
              <w:t>1.406</w:t>
            </w:r>
          </w:p>
        </w:tc>
        <w:tc>
          <w:tcPr>
            <w:tcW w:type="dxa" w:w="1701"/>
            <w:shd w:fill="F0F5F9"/>
            <w:vAlign w:val="center"/>
            <w:tcMar>
              <w:top w:w="65" w:type="dxa"/>
              <w:bottom w:w="65" w:type="dxa"/>
              <w:left w:w="65" w:type="dxa"/>
              <w:right w:w="65" w:type="dxa"/>
            </w:tcMar>
          </w:tcPr>
          <w:p>
            <w:pPr>
              <w:spacing w:after="40" w:before="40" w:line="240" w:lineRule="auto"/>
              <w:jc w:val="center"/>
            </w:pPr>
            <w:r>
              <w:rPr>
                <w:sz w:val="21"/>
              </w:rPr>
              <w:t>1.406</w:t>
            </w:r>
          </w:p>
        </w:tc>
      </w:tr>
      <w:tr>
        <w:trPr>
          <w:cantSplit/>
        </w:trPr>
        <w:tc>
          <w:tcPr>
            <w:tcW w:type="dxa" w:w="1587"/>
            <w:vAlign w:val="center"/>
            <w:tcMar>
              <w:top w:w="65" w:type="dxa"/>
              <w:bottom w:w="65" w:type="dxa"/>
              <w:left w:w="65" w:type="dxa"/>
              <w:right w:w="65" w:type="dxa"/>
            </w:tcMar>
          </w:tcPr>
          <w:p>
            <w:pPr>
              <w:spacing w:after="40" w:before="40" w:line="240" w:lineRule="auto"/>
            </w:pPr>
            <w:r>
              <w:rPr>
                <w:sz w:val="21"/>
              </w:rPr>
              <w:t>SCIDOCS</w:t>
            </w:r>
          </w:p>
        </w:tc>
        <w:tc>
          <w:tcPr>
            <w:tcW w:type="dxa" w:w="3288"/>
            <w:vAlign w:val="center"/>
            <w:tcMar>
              <w:top w:w="65" w:type="dxa"/>
              <w:bottom w:w="65" w:type="dxa"/>
              <w:left w:w="65" w:type="dxa"/>
              <w:right w:w="65" w:type="dxa"/>
            </w:tcMar>
          </w:tcPr>
          <w:p>
            <w:pPr>
              <w:spacing w:after="40" w:before="40" w:line="240" w:lineRule="auto"/>
              <w:jc w:val="center"/>
            </w:pPr>
            <w:r>
              <w:rPr>
                <w:sz w:val="21"/>
              </w:rPr>
              <w:t>Tài liệu khoa học / trích dẫn</w:t>
            </w:r>
          </w:p>
        </w:tc>
        <w:tc>
          <w:tcPr>
            <w:tcW w:type="dxa" w:w="1417"/>
            <w:vAlign w:val="center"/>
            <w:tcMar>
              <w:top w:w="65" w:type="dxa"/>
              <w:bottom w:w="65" w:type="dxa"/>
              <w:left w:w="65" w:type="dxa"/>
              <w:right w:w="65" w:type="dxa"/>
            </w:tcMar>
          </w:tcPr>
          <w:p>
            <w:pPr>
              <w:spacing w:after="40" w:before="40" w:line="240" w:lineRule="auto"/>
              <w:jc w:val="center"/>
            </w:pPr>
            <w:r>
              <w:rPr>
                <w:sz w:val="21"/>
              </w:rPr>
              <w:t>25.657</w:t>
            </w:r>
          </w:p>
        </w:tc>
        <w:tc>
          <w:tcPr>
            <w:tcW w:type="dxa" w:w="1417"/>
            <w:vAlign w:val="center"/>
            <w:tcMar>
              <w:top w:w="65" w:type="dxa"/>
              <w:bottom w:w="65" w:type="dxa"/>
              <w:left w:w="65" w:type="dxa"/>
              <w:right w:w="65" w:type="dxa"/>
            </w:tcMar>
          </w:tcPr>
          <w:p>
            <w:pPr>
              <w:spacing w:after="40" w:before="40" w:line="240" w:lineRule="auto"/>
              <w:jc w:val="center"/>
            </w:pPr>
            <w:r>
              <w:rPr>
                <w:sz w:val="21"/>
              </w:rPr>
              <w:t>1.000</w:t>
            </w:r>
          </w:p>
        </w:tc>
        <w:tc>
          <w:tcPr>
            <w:tcW w:type="dxa" w:w="1701"/>
            <w:vAlign w:val="center"/>
            <w:tcMar>
              <w:top w:w="65" w:type="dxa"/>
              <w:bottom w:w="65" w:type="dxa"/>
              <w:left w:w="65" w:type="dxa"/>
              <w:right w:w="65" w:type="dxa"/>
            </w:tcMar>
          </w:tcPr>
          <w:p>
            <w:pPr>
              <w:spacing w:after="40" w:before="40" w:line="240" w:lineRule="auto"/>
              <w:jc w:val="center"/>
            </w:pPr>
            <w:r>
              <w:rPr>
                <w:sz w:val="21"/>
              </w:rPr>
              <w:t>29.928</w:t>
            </w:r>
          </w:p>
        </w:tc>
      </w:tr>
      <w:tr>
        <w:trPr>
          <w:cantSplit/>
        </w:trPr>
        <w:tc>
          <w:tcPr>
            <w:tcW w:type="dxa" w:w="1587"/>
            <w:shd w:fill="F0F5F9"/>
            <w:vAlign w:val="center"/>
            <w:tcMar>
              <w:top w:w="65" w:type="dxa"/>
              <w:bottom w:w="65" w:type="dxa"/>
              <w:left w:w="65" w:type="dxa"/>
              <w:right w:w="65" w:type="dxa"/>
            </w:tcMar>
          </w:tcPr>
          <w:p>
            <w:pPr>
              <w:spacing w:after="40" w:before="40" w:line="240" w:lineRule="auto"/>
            </w:pPr>
            <w:r>
              <w:rPr>
                <w:sz w:val="21"/>
              </w:rPr>
              <w:t>FiQA</w:t>
            </w:r>
          </w:p>
        </w:tc>
        <w:tc>
          <w:tcPr>
            <w:tcW w:type="dxa" w:w="3288"/>
            <w:shd w:fill="F0F5F9"/>
            <w:vAlign w:val="center"/>
            <w:tcMar>
              <w:top w:w="65" w:type="dxa"/>
              <w:bottom w:w="65" w:type="dxa"/>
              <w:left w:w="65" w:type="dxa"/>
              <w:right w:w="65" w:type="dxa"/>
            </w:tcMar>
          </w:tcPr>
          <w:p>
            <w:pPr>
              <w:spacing w:after="40" w:before="40" w:line="240" w:lineRule="auto"/>
              <w:jc w:val="center"/>
            </w:pPr>
            <w:r>
              <w:rPr>
                <w:sz w:val="21"/>
              </w:rPr>
              <w:t>Tài chính</w:t>
            </w:r>
          </w:p>
        </w:tc>
        <w:tc>
          <w:tcPr>
            <w:tcW w:type="dxa" w:w="1417"/>
            <w:shd w:fill="F0F5F9"/>
            <w:vAlign w:val="center"/>
            <w:tcMar>
              <w:top w:w="65" w:type="dxa"/>
              <w:bottom w:w="65" w:type="dxa"/>
              <w:left w:w="65" w:type="dxa"/>
              <w:right w:w="65" w:type="dxa"/>
            </w:tcMar>
          </w:tcPr>
          <w:p>
            <w:pPr>
              <w:spacing w:after="40" w:before="40" w:line="240" w:lineRule="auto"/>
              <w:jc w:val="center"/>
            </w:pPr>
            <w:r>
              <w:rPr>
                <w:sz w:val="21"/>
              </w:rPr>
              <w:t>57.638</w:t>
            </w:r>
          </w:p>
        </w:tc>
        <w:tc>
          <w:tcPr>
            <w:tcW w:type="dxa" w:w="1417"/>
            <w:shd w:fill="F0F5F9"/>
            <w:vAlign w:val="center"/>
            <w:tcMar>
              <w:top w:w="65" w:type="dxa"/>
              <w:bottom w:w="65" w:type="dxa"/>
              <w:left w:w="65" w:type="dxa"/>
              <w:right w:w="65" w:type="dxa"/>
            </w:tcMar>
          </w:tcPr>
          <w:p>
            <w:pPr>
              <w:spacing w:after="40" w:before="40" w:line="240" w:lineRule="auto"/>
              <w:jc w:val="center"/>
            </w:pPr>
            <w:r>
              <w:rPr>
                <w:sz w:val="21"/>
              </w:rPr>
              <w:t>648</w:t>
            </w:r>
          </w:p>
        </w:tc>
        <w:tc>
          <w:tcPr>
            <w:tcW w:type="dxa" w:w="1701"/>
            <w:shd w:fill="F0F5F9"/>
            <w:vAlign w:val="center"/>
            <w:tcMar>
              <w:top w:w="65" w:type="dxa"/>
              <w:bottom w:w="65" w:type="dxa"/>
              <w:left w:w="65" w:type="dxa"/>
              <w:right w:w="65" w:type="dxa"/>
            </w:tcMar>
          </w:tcPr>
          <w:p>
            <w:pPr>
              <w:spacing w:after="40" w:before="40" w:line="240" w:lineRule="auto"/>
              <w:jc w:val="center"/>
            </w:pPr>
            <w:r>
              <w:rPr>
                <w:sz w:val="21"/>
              </w:rPr>
              <w:t>1.706</w:t>
            </w:r>
          </w:p>
        </w:tc>
      </w:tr>
      <w:tr>
        <w:trPr>
          <w:cantSplit/>
        </w:trPr>
        <w:tc>
          <w:tcPr>
            <w:tcW w:type="dxa" w:w="1587"/>
            <w:vAlign w:val="center"/>
            <w:tcMar>
              <w:top w:w="65" w:type="dxa"/>
              <w:bottom w:w="65" w:type="dxa"/>
              <w:left w:w="65" w:type="dxa"/>
              <w:right w:w="65" w:type="dxa"/>
            </w:tcMar>
          </w:tcPr>
          <w:p>
            <w:pPr>
              <w:spacing w:after="40" w:before="40" w:line="240" w:lineRule="auto"/>
            </w:pPr>
            <w:r>
              <w:rPr>
                <w:sz w:val="21"/>
              </w:rPr>
              <w:t>TREC-COVID</w:t>
            </w:r>
          </w:p>
        </w:tc>
        <w:tc>
          <w:tcPr>
            <w:tcW w:type="dxa" w:w="3288"/>
            <w:vAlign w:val="center"/>
            <w:tcMar>
              <w:top w:w="65" w:type="dxa"/>
              <w:bottom w:w="65" w:type="dxa"/>
              <w:left w:w="65" w:type="dxa"/>
              <w:right w:w="65" w:type="dxa"/>
            </w:tcMar>
          </w:tcPr>
          <w:p>
            <w:pPr>
              <w:spacing w:after="40" w:before="40" w:line="240" w:lineRule="auto"/>
              <w:jc w:val="center"/>
            </w:pPr>
            <w:r>
              <w:rPr>
                <w:sz w:val="21"/>
              </w:rPr>
              <w:t>Nghiên cứu COVID-19</w:t>
            </w:r>
          </w:p>
        </w:tc>
        <w:tc>
          <w:tcPr>
            <w:tcW w:type="dxa" w:w="1417"/>
            <w:vAlign w:val="center"/>
            <w:tcMar>
              <w:top w:w="65" w:type="dxa"/>
              <w:bottom w:w="65" w:type="dxa"/>
              <w:left w:w="65" w:type="dxa"/>
              <w:right w:w="65" w:type="dxa"/>
            </w:tcMar>
          </w:tcPr>
          <w:p>
            <w:pPr>
              <w:spacing w:after="40" w:before="40" w:line="240" w:lineRule="auto"/>
              <w:jc w:val="center"/>
            </w:pPr>
            <w:r>
              <w:rPr>
                <w:sz w:val="21"/>
              </w:rPr>
              <w:t>171.332</w:t>
            </w:r>
          </w:p>
        </w:tc>
        <w:tc>
          <w:tcPr>
            <w:tcW w:type="dxa" w:w="1417"/>
            <w:vAlign w:val="center"/>
            <w:tcMar>
              <w:top w:w="65" w:type="dxa"/>
              <w:bottom w:w="65" w:type="dxa"/>
              <w:left w:w="65" w:type="dxa"/>
              <w:right w:w="65" w:type="dxa"/>
            </w:tcMar>
          </w:tcPr>
          <w:p>
            <w:pPr>
              <w:spacing w:after="40" w:before="40" w:line="240" w:lineRule="auto"/>
              <w:jc w:val="center"/>
            </w:pPr>
            <w:r>
              <w:rPr>
                <w:sz w:val="21"/>
              </w:rPr>
              <w:t>50</w:t>
            </w:r>
          </w:p>
        </w:tc>
        <w:tc>
          <w:tcPr>
            <w:tcW w:type="dxa" w:w="1701"/>
            <w:vAlign w:val="center"/>
            <w:tcMar>
              <w:top w:w="65" w:type="dxa"/>
              <w:bottom w:w="65" w:type="dxa"/>
              <w:left w:w="65" w:type="dxa"/>
              <w:right w:w="65" w:type="dxa"/>
            </w:tcMar>
          </w:tcPr>
          <w:p>
            <w:pPr>
              <w:spacing w:after="40" w:before="40" w:line="240" w:lineRule="auto"/>
              <w:jc w:val="center"/>
            </w:pPr>
            <w:r>
              <w:rPr>
                <w:sz w:val="21"/>
              </w:rPr>
              <w:t>66.336</w:t>
            </w:r>
          </w:p>
        </w:tc>
      </w:tr>
    </w:tbl>
    <w:p>
      <w:pPr>
        <w:widowControl/>
      </w:pPr>
    </w:p>
    <w:p>
      <w:pPr>
        <w:widowControl/>
      </w:pPr>
      <w:r>
        <w:t>Tổng theo từng bộ của Phần I: 272.117 document, 3.727 query test. Corpus được giữ riêng cho từng dataset; không gộp corpus của các bộ.</w:t>
      </w:r>
    </w:p>
    <w:p>
      <w:pPr>
        <w:widowControl/>
      </w:pPr>
      <w:r>
        <w:t>Dữ liệu sử dụng định dạng BEIR có sẵn. Corpus là tập tài liệu ứng viên; query là đầu vào tìm kiếm; qrels cung cấp nhãn liên quan để đánh giá. Các số lượng trong bảng được đếm từ file local thực tế.</w:t>
      </w:r>
    </w:p>
    <w:p>
      <w:pPr>
        <w:widowControl/>
      </w:pPr>
      <w:r>
        <w:t>ArguAna có 5 document ID trong qrels không có trong corpus local. Query và qrels gốc vẫn được giữ; các positive thiếu không thể được truy hồi và vẫn ảnh hưởng mẫu số liên quan. NFCorpus và TREC-COVID có nhiều positive/query, nên Recall@100 cần được diễn giải cùng đặc điểm bộ nhãn.</w:t>
      </w:r>
    </w:p>
    <w:p>
      <w:pPr>
        <w:widowControl/>
      </w:pPr>
      <w:r>
        <w:t>Các phiên BM25 cũ từng bỏ document có contents rỗng: SCIDOCS 344, FiQA 38 và TREC-COVID 42.140. Generator đã được sửa để giữ document gốc, kể cả title-only; kết quả trong phần này dùng các lượt chạy thành công đã kiểm tra đủ số document.</w:t>
      </w:r>
    </w:p>
    <w:p>
      <w:pPr>
        <w:sectPr>
          <w:pgSz w:w="11906" w:h="16838"/>
          <w:pgMar w:top="1134" w:right="1247" w:bottom="1134" w:left="1247" w:header="454" w:footer="454" w:gutter="0"/>
          <w:cols w:space="720"/>
          <w:docGrid w:linePitch="360"/>
        </w:sectPr>
      </w:pPr>
    </w:p>
    <w:p>
      <w:pPr>
        <w:pStyle w:val="Heading2"/>
      </w:pPr>
      <w:r>
        <w:t>I.2. Kết quả nDCG@10</w:t>
      </w:r>
    </w:p>
    <w:p>
      <w:pPr>
        <w:widowControl/>
      </w:pPr>
      <w:r>
        <w:t>Bảng I.2. Kết quả trên 6 dataset của Phần I. Chữ đậm và ô xanh biểu thị điểm cao nhất trong tám mô hình trên cùng một dataset; giữ 5 chữ số thập phân.</w:t>
      </w:r>
    </w:p>
    <w:tbl>
      <w:tblPr>
        <w:tblW w:type="auto" w:w="0"/>
        <w:jc w:val="center"/>
        <w:tblLayout w:type="fixed"/>
        <w:tblLook w:firstColumn="1" w:firstRow="1" w:lastColumn="0" w:lastRow="0" w:noHBand="0" w:noVBand="1" w:val="04A0"/>
      </w:tblPr>
      <w:tblGrid>
        <w:gridCol w:w="1786"/>
        <w:gridCol w:w="1644"/>
        <w:gridCol w:w="1644"/>
        <w:gridCol w:w="1644"/>
        <w:gridCol w:w="1644"/>
        <w:gridCol w:w="1644"/>
        <w:gridCol w:w="1644"/>
        <w:gridCol w:w="1644"/>
        <w:gridCol w:w="1644"/>
      </w:tblGrid>
      <w:tr>
        <w:trPr>
          <w:tblHeader/>
          <w:cantSplit/>
        </w:trPr>
        <w:tc>
          <w:tcPr>
            <w:tcW w:type="dxa" w:w="1786"/>
            <w:shd w:fill="17365D"/>
            <w:vAlign w:val="center"/>
            <w:tcMar>
              <w:top w:w="65" w:type="dxa"/>
              <w:bottom w:w="65" w:type="dxa"/>
              <w:left w:w="65" w:type="dxa"/>
              <w:right w:w="65" w:type="dxa"/>
            </w:tcMar>
          </w:tcPr>
          <w:p>
            <w:pPr>
              <w:spacing w:after="40" w:before="40" w:line="240" w:lineRule="auto"/>
            </w:pPr>
            <w:r>
              <w:rPr>
                <w:b/>
                <w:color w:val="FFFFFF"/>
                <w:sz w:val="21"/>
              </w:rPr>
              <w:t>Dataset</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BM25</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ANCE</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TAS-B</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DPR</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DeepCT</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SPARTA</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BM25+CE</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ColBERT</w:t>
            </w:r>
          </w:p>
        </w:tc>
      </w:tr>
      <w:tr>
        <w:trPr>
          <w:cantSplit/>
        </w:trPr>
        <w:tc>
          <w:tcPr>
            <w:tcW w:type="dxa" w:w="1786"/>
            <w:shd w:fill="F0F5F9"/>
            <w:vAlign w:val="center"/>
            <w:tcMar>
              <w:top w:w="65" w:type="dxa"/>
              <w:bottom w:w="65" w:type="dxa"/>
              <w:left w:w="65" w:type="dxa"/>
              <w:right w:w="65" w:type="dxa"/>
            </w:tcMar>
          </w:tcPr>
          <w:p>
            <w:pPr>
              <w:spacing w:after="40" w:before="40" w:line="240" w:lineRule="auto"/>
            </w:pPr>
            <w:r>
              <w:rPr>
                <w:sz w:val="21"/>
              </w:rPr>
              <w:t>NFCorpus</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0,32545</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0,23566</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0,31886</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0,18810</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0,32047</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0,30091</w:t>
            </w:r>
          </w:p>
        </w:tc>
        <w:tc>
          <w:tcPr>
            <w:tcW w:type="dxa" w:w="1644"/>
            <w:shd w:fill="F0F5F9"/>
            <w:shd w:fill="DCEEE8"/>
            <w:vAlign w:val="center"/>
            <w:tcMar>
              <w:top w:w="65" w:type="dxa"/>
              <w:bottom w:w="65" w:type="dxa"/>
              <w:left w:w="65" w:type="dxa"/>
              <w:right w:w="65" w:type="dxa"/>
            </w:tcMar>
          </w:tcPr>
          <w:p>
            <w:pPr>
              <w:spacing w:after="40" w:before="40" w:line="240" w:lineRule="auto"/>
              <w:jc w:val="center"/>
            </w:pPr>
            <w:r>
              <w:rPr>
                <w:b/>
                <w:sz w:val="21"/>
              </w:rPr>
              <w:t>0,35042</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0,30464</w:t>
            </w:r>
          </w:p>
        </w:tc>
      </w:tr>
      <w:tr>
        <w:trPr>
          <w:cantSplit/>
        </w:trPr>
        <w:tc>
          <w:tcPr>
            <w:tcW w:type="dxa" w:w="1786"/>
            <w:vAlign w:val="center"/>
            <w:tcMar>
              <w:top w:w="65" w:type="dxa"/>
              <w:bottom w:w="65" w:type="dxa"/>
              <w:left w:w="65" w:type="dxa"/>
              <w:right w:w="65" w:type="dxa"/>
            </w:tcMar>
          </w:tcPr>
          <w:p>
            <w:pPr>
              <w:spacing w:after="40" w:before="40" w:line="240" w:lineRule="auto"/>
            </w:pPr>
            <w:r>
              <w:rPr>
                <w:sz w:val="21"/>
              </w:rPr>
              <w:t>SciFact</w:t>
            </w:r>
          </w:p>
        </w:tc>
        <w:tc>
          <w:tcPr>
            <w:tcW w:type="dxa" w:w="1644"/>
            <w:vAlign w:val="center"/>
            <w:tcMar>
              <w:top w:w="65" w:type="dxa"/>
              <w:bottom w:w="65" w:type="dxa"/>
              <w:left w:w="65" w:type="dxa"/>
              <w:right w:w="65" w:type="dxa"/>
            </w:tcMar>
          </w:tcPr>
          <w:p>
            <w:pPr>
              <w:spacing w:after="40" w:before="40" w:line="240" w:lineRule="auto"/>
              <w:jc w:val="center"/>
            </w:pPr>
            <w:r>
              <w:rPr>
                <w:sz w:val="21"/>
              </w:rPr>
              <w:t>0,66470</w:t>
            </w:r>
          </w:p>
        </w:tc>
        <w:tc>
          <w:tcPr>
            <w:tcW w:type="dxa" w:w="1644"/>
            <w:vAlign w:val="center"/>
            <w:tcMar>
              <w:top w:w="65" w:type="dxa"/>
              <w:bottom w:w="65" w:type="dxa"/>
              <w:left w:w="65" w:type="dxa"/>
              <w:right w:w="65" w:type="dxa"/>
            </w:tcMar>
          </w:tcPr>
          <w:p>
            <w:pPr>
              <w:spacing w:after="40" w:before="40" w:line="240" w:lineRule="auto"/>
              <w:jc w:val="center"/>
            </w:pPr>
            <w:r>
              <w:rPr>
                <w:sz w:val="21"/>
              </w:rPr>
              <w:t>0,51125</w:t>
            </w:r>
          </w:p>
        </w:tc>
        <w:tc>
          <w:tcPr>
            <w:tcW w:type="dxa" w:w="1644"/>
            <w:vAlign w:val="center"/>
            <w:tcMar>
              <w:top w:w="65" w:type="dxa"/>
              <w:bottom w:w="65" w:type="dxa"/>
              <w:left w:w="65" w:type="dxa"/>
              <w:right w:w="65" w:type="dxa"/>
            </w:tcMar>
          </w:tcPr>
          <w:p>
            <w:pPr>
              <w:spacing w:after="40" w:before="40" w:line="240" w:lineRule="auto"/>
              <w:jc w:val="center"/>
            </w:pPr>
            <w:r>
              <w:rPr>
                <w:sz w:val="21"/>
              </w:rPr>
              <w:t>0,64276</w:t>
            </w:r>
          </w:p>
        </w:tc>
        <w:tc>
          <w:tcPr>
            <w:tcW w:type="dxa" w:w="1644"/>
            <w:vAlign w:val="center"/>
            <w:tcMar>
              <w:top w:w="65" w:type="dxa"/>
              <w:bottom w:w="65" w:type="dxa"/>
              <w:left w:w="65" w:type="dxa"/>
              <w:right w:w="65" w:type="dxa"/>
            </w:tcMar>
          </w:tcPr>
          <w:p>
            <w:pPr>
              <w:spacing w:after="40" w:before="40" w:line="240" w:lineRule="auto"/>
              <w:jc w:val="center"/>
            </w:pPr>
            <w:r>
              <w:rPr>
                <w:sz w:val="21"/>
              </w:rPr>
              <w:t>0,31775</w:t>
            </w:r>
          </w:p>
        </w:tc>
        <w:tc>
          <w:tcPr>
            <w:tcW w:type="dxa" w:w="1644"/>
            <w:vAlign w:val="center"/>
            <w:tcMar>
              <w:top w:w="65" w:type="dxa"/>
              <w:bottom w:w="65" w:type="dxa"/>
              <w:left w:w="65" w:type="dxa"/>
              <w:right w:w="65" w:type="dxa"/>
            </w:tcMar>
          </w:tcPr>
          <w:p>
            <w:pPr>
              <w:spacing w:after="40" w:before="40" w:line="240" w:lineRule="auto"/>
              <w:jc w:val="center"/>
            </w:pPr>
            <w:r>
              <w:rPr>
                <w:sz w:val="21"/>
              </w:rPr>
              <w:t>0,68590</w:t>
            </w:r>
          </w:p>
        </w:tc>
        <w:tc>
          <w:tcPr>
            <w:tcW w:type="dxa" w:w="1644"/>
            <w:vAlign w:val="center"/>
            <w:tcMar>
              <w:top w:w="65" w:type="dxa"/>
              <w:bottom w:w="65" w:type="dxa"/>
              <w:left w:w="65" w:type="dxa"/>
              <w:right w:w="65" w:type="dxa"/>
            </w:tcMar>
          </w:tcPr>
          <w:p>
            <w:pPr>
              <w:spacing w:after="40" w:before="40" w:line="240" w:lineRule="auto"/>
              <w:jc w:val="center"/>
            </w:pPr>
            <w:r>
              <w:rPr>
                <w:sz w:val="21"/>
              </w:rPr>
              <w:t>0,59784</w:t>
            </w:r>
          </w:p>
        </w:tc>
        <w:tc>
          <w:tcPr>
            <w:tcW w:type="dxa" w:w="1644"/>
            <w:shd w:fill="DCEEE8"/>
            <w:vAlign w:val="center"/>
            <w:tcMar>
              <w:top w:w="65" w:type="dxa"/>
              <w:bottom w:w="65" w:type="dxa"/>
              <w:left w:w="65" w:type="dxa"/>
              <w:right w:w="65" w:type="dxa"/>
            </w:tcMar>
          </w:tcPr>
          <w:p>
            <w:pPr>
              <w:spacing w:after="40" w:before="40" w:line="240" w:lineRule="auto"/>
              <w:jc w:val="center"/>
            </w:pPr>
            <w:r>
              <w:rPr>
                <w:b/>
                <w:sz w:val="21"/>
              </w:rPr>
              <w:t>0,68755</w:t>
            </w:r>
          </w:p>
        </w:tc>
        <w:tc>
          <w:tcPr>
            <w:tcW w:type="dxa" w:w="1644"/>
            <w:vAlign w:val="center"/>
            <w:tcMar>
              <w:top w:w="65" w:type="dxa"/>
              <w:bottom w:w="65" w:type="dxa"/>
              <w:left w:w="65" w:type="dxa"/>
              <w:right w:w="65" w:type="dxa"/>
            </w:tcMar>
          </w:tcPr>
          <w:p>
            <w:pPr>
              <w:spacing w:after="40" w:before="40" w:line="240" w:lineRule="auto"/>
              <w:jc w:val="center"/>
            </w:pPr>
            <w:r>
              <w:rPr>
                <w:sz w:val="21"/>
              </w:rPr>
              <w:t>0,67168</w:t>
            </w:r>
          </w:p>
        </w:tc>
      </w:tr>
      <w:tr>
        <w:trPr>
          <w:cantSplit/>
        </w:trPr>
        <w:tc>
          <w:tcPr>
            <w:tcW w:type="dxa" w:w="1786"/>
            <w:shd w:fill="F0F5F9"/>
            <w:vAlign w:val="center"/>
            <w:tcMar>
              <w:top w:w="65" w:type="dxa"/>
              <w:bottom w:w="65" w:type="dxa"/>
              <w:left w:w="65" w:type="dxa"/>
              <w:right w:w="65" w:type="dxa"/>
            </w:tcMar>
          </w:tcPr>
          <w:p>
            <w:pPr>
              <w:spacing w:after="40" w:before="40" w:line="240" w:lineRule="auto"/>
            </w:pPr>
            <w:r>
              <w:rPr>
                <w:sz w:val="21"/>
              </w:rPr>
              <w:t>ArguAna</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0,41415</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0,41892</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0,42700</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0,17488</w:t>
            </w:r>
          </w:p>
        </w:tc>
        <w:tc>
          <w:tcPr>
            <w:tcW w:type="dxa" w:w="1644"/>
            <w:shd w:fill="F0F5F9"/>
            <w:shd w:fill="DCEEE8"/>
            <w:vAlign w:val="center"/>
            <w:tcMar>
              <w:top w:w="65" w:type="dxa"/>
              <w:bottom w:w="65" w:type="dxa"/>
              <w:left w:w="65" w:type="dxa"/>
              <w:right w:w="65" w:type="dxa"/>
            </w:tcMar>
          </w:tcPr>
          <w:p>
            <w:pPr>
              <w:spacing w:after="40" w:before="40" w:line="240" w:lineRule="auto"/>
              <w:jc w:val="center"/>
            </w:pPr>
            <w:r>
              <w:rPr>
                <w:b/>
                <w:sz w:val="21"/>
              </w:rPr>
              <w:t>0,42841</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0,37103</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0,41720</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0,40530</w:t>
            </w:r>
          </w:p>
        </w:tc>
      </w:tr>
      <w:tr>
        <w:trPr>
          <w:cantSplit/>
        </w:trPr>
        <w:tc>
          <w:tcPr>
            <w:tcW w:type="dxa" w:w="1786"/>
            <w:vAlign w:val="center"/>
            <w:tcMar>
              <w:top w:w="65" w:type="dxa"/>
              <w:bottom w:w="65" w:type="dxa"/>
              <w:left w:w="65" w:type="dxa"/>
              <w:right w:w="65" w:type="dxa"/>
            </w:tcMar>
          </w:tcPr>
          <w:p>
            <w:pPr>
              <w:spacing w:after="40" w:before="40" w:line="240" w:lineRule="auto"/>
            </w:pPr>
            <w:r>
              <w:rPr>
                <w:sz w:val="21"/>
              </w:rPr>
              <w:t>SCIDOCS</w:t>
            </w:r>
          </w:p>
        </w:tc>
        <w:tc>
          <w:tcPr>
            <w:tcW w:type="dxa" w:w="1644"/>
            <w:vAlign w:val="center"/>
            <w:tcMar>
              <w:top w:w="65" w:type="dxa"/>
              <w:bottom w:w="65" w:type="dxa"/>
              <w:left w:w="65" w:type="dxa"/>
              <w:right w:w="65" w:type="dxa"/>
            </w:tcMar>
          </w:tcPr>
          <w:p>
            <w:pPr>
              <w:spacing w:after="40" w:before="40" w:line="240" w:lineRule="auto"/>
              <w:jc w:val="center"/>
            </w:pPr>
            <w:r>
              <w:rPr>
                <w:sz w:val="21"/>
              </w:rPr>
              <w:t>0,15804</w:t>
            </w:r>
          </w:p>
        </w:tc>
        <w:tc>
          <w:tcPr>
            <w:tcW w:type="dxa" w:w="1644"/>
            <w:vAlign w:val="center"/>
            <w:tcMar>
              <w:top w:w="65" w:type="dxa"/>
              <w:bottom w:w="65" w:type="dxa"/>
              <w:left w:w="65" w:type="dxa"/>
              <w:right w:w="65" w:type="dxa"/>
            </w:tcMar>
          </w:tcPr>
          <w:p>
            <w:pPr>
              <w:spacing w:after="40" w:before="40" w:line="240" w:lineRule="auto"/>
              <w:jc w:val="center"/>
            </w:pPr>
            <w:r>
              <w:rPr>
                <w:sz w:val="21"/>
              </w:rPr>
              <w:t>0,12187</w:t>
            </w:r>
          </w:p>
        </w:tc>
        <w:tc>
          <w:tcPr>
            <w:tcW w:type="dxa" w:w="1644"/>
            <w:vAlign w:val="center"/>
            <w:tcMar>
              <w:top w:w="65" w:type="dxa"/>
              <w:bottom w:w="65" w:type="dxa"/>
              <w:left w:w="65" w:type="dxa"/>
              <w:right w:w="65" w:type="dxa"/>
            </w:tcMar>
          </w:tcPr>
          <w:p>
            <w:pPr>
              <w:spacing w:after="40" w:before="40" w:line="240" w:lineRule="auto"/>
              <w:jc w:val="center"/>
            </w:pPr>
            <w:r>
              <w:rPr>
                <w:sz w:val="21"/>
              </w:rPr>
              <w:t>0,14859</w:t>
            </w:r>
          </w:p>
        </w:tc>
        <w:tc>
          <w:tcPr>
            <w:tcW w:type="dxa" w:w="1644"/>
            <w:vAlign w:val="center"/>
            <w:tcMar>
              <w:top w:w="65" w:type="dxa"/>
              <w:bottom w:w="65" w:type="dxa"/>
              <w:left w:w="65" w:type="dxa"/>
              <w:right w:w="65" w:type="dxa"/>
            </w:tcMar>
          </w:tcPr>
          <w:p>
            <w:pPr>
              <w:spacing w:after="40" w:before="40" w:line="240" w:lineRule="auto"/>
              <w:jc w:val="center"/>
            </w:pPr>
            <w:r>
              <w:rPr>
                <w:sz w:val="21"/>
              </w:rPr>
              <w:t>0,07654</w:t>
            </w:r>
          </w:p>
        </w:tc>
        <w:tc>
          <w:tcPr>
            <w:tcW w:type="dxa" w:w="1644"/>
            <w:vAlign w:val="center"/>
            <w:tcMar>
              <w:top w:w="65" w:type="dxa"/>
              <w:bottom w:w="65" w:type="dxa"/>
              <w:left w:w="65" w:type="dxa"/>
              <w:right w:w="65" w:type="dxa"/>
            </w:tcMar>
          </w:tcPr>
          <w:p>
            <w:pPr>
              <w:spacing w:after="40" w:before="40" w:line="240" w:lineRule="auto"/>
              <w:jc w:val="center"/>
            </w:pPr>
            <w:r>
              <w:rPr>
                <w:sz w:val="21"/>
              </w:rPr>
              <w:t>0,14924</w:t>
            </w:r>
          </w:p>
        </w:tc>
        <w:tc>
          <w:tcPr>
            <w:tcW w:type="dxa" w:w="1644"/>
            <w:vAlign w:val="center"/>
            <w:tcMar>
              <w:top w:w="65" w:type="dxa"/>
              <w:bottom w:w="65" w:type="dxa"/>
              <w:left w:w="65" w:type="dxa"/>
              <w:right w:w="65" w:type="dxa"/>
            </w:tcMar>
          </w:tcPr>
          <w:p>
            <w:pPr>
              <w:spacing w:after="40" w:before="40" w:line="240" w:lineRule="auto"/>
              <w:jc w:val="center"/>
            </w:pPr>
            <w:r>
              <w:rPr>
                <w:sz w:val="21"/>
              </w:rPr>
              <w:t>0,12573</w:t>
            </w:r>
          </w:p>
        </w:tc>
        <w:tc>
          <w:tcPr>
            <w:tcW w:type="dxa" w:w="1644"/>
            <w:shd w:fill="DCEEE8"/>
            <w:vAlign w:val="center"/>
            <w:tcMar>
              <w:top w:w="65" w:type="dxa"/>
              <w:bottom w:w="65" w:type="dxa"/>
              <w:left w:w="65" w:type="dxa"/>
              <w:right w:w="65" w:type="dxa"/>
            </w:tcMar>
          </w:tcPr>
          <w:p>
            <w:pPr>
              <w:spacing w:after="40" w:before="40" w:line="240" w:lineRule="auto"/>
              <w:jc w:val="center"/>
            </w:pPr>
            <w:r>
              <w:rPr>
                <w:b/>
                <w:sz w:val="21"/>
              </w:rPr>
              <w:t>0,16614</w:t>
            </w:r>
          </w:p>
        </w:tc>
        <w:tc>
          <w:tcPr>
            <w:tcW w:type="dxa" w:w="1644"/>
            <w:vAlign w:val="center"/>
            <w:tcMar>
              <w:top w:w="65" w:type="dxa"/>
              <w:bottom w:w="65" w:type="dxa"/>
              <w:left w:w="65" w:type="dxa"/>
              <w:right w:w="65" w:type="dxa"/>
            </w:tcMar>
          </w:tcPr>
          <w:p>
            <w:pPr>
              <w:spacing w:after="40" w:before="40" w:line="240" w:lineRule="auto"/>
              <w:jc w:val="center"/>
            </w:pPr>
            <w:r>
              <w:rPr>
                <w:sz w:val="21"/>
              </w:rPr>
              <w:t>0,14547</w:t>
            </w:r>
          </w:p>
        </w:tc>
      </w:tr>
      <w:tr>
        <w:trPr>
          <w:cantSplit/>
        </w:trPr>
        <w:tc>
          <w:tcPr>
            <w:tcW w:type="dxa" w:w="1786"/>
            <w:shd w:fill="F0F5F9"/>
            <w:vAlign w:val="center"/>
            <w:tcMar>
              <w:top w:w="65" w:type="dxa"/>
              <w:bottom w:w="65" w:type="dxa"/>
              <w:left w:w="65" w:type="dxa"/>
              <w:right w:w="65" w:type="dxa"/>
            </w:tcMar>
          </w:tcPr>
          <w:p>
            <w:pPr>
              <w:spacing w:after="40" w:before="40" w:line="240" w:lineRule="auto"/>
            </w:pPr>
            <w:r>
              <w:rPr>
                <w:sz w:val="21"/>
              </w:rPr>
              <w:t>FiQA</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0,23607</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0,29499</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0,30024</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0,11188</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0,25366</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0,19773</w:t>
            </w:r>
          </w:p>
        </w:tc>
        <w:tc>
          <w:tcPr>
            <w:tcW w:type="dxa" w:w="1644"/>
            <w:shd w:fill="F0F5F9"/>
            <w:shd w:fill="DCEEE8"/>
            <w:vAlign w:val="center"/>
            <w:tcMar>
              <w:top w:w="65" w:type="dxa"/>
              <w:bottom w:w="65" w:type="dxa"/>
              <w:left w:w="65" w:type="dxa"/>
              <w:right w:w="65" w:type="dxa"/>
            </w:tcMar>
          </w:tcPr>
          <w:p>
            <w:pPr>
              <w:spacing w:after="40" w:before="40" w:line="240" w:lineRule="auto"/>
              <w:jc w:val="center"/>
            </w:pPr>
            <w:r>
              <w:rPr>
                <w:b/>
                <w:sz w:val="21"/>
              </w:rPr>
              <w:t>0,34744</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0,31598</w:t>
            </w:r>
          </w:p>
        </w:tc>
      </w:tr>
      <w:tr>
        <w:trPr>
          <w:cantSplit/>
        </w:trPr>
        <w:tc>
          <w:tcPr>
            <w:tcW w:type="dxa" w:w="1786"/>
            <w:vAlign w:val="center"/>
            <w:tcMar>
              <w:top w:w="65" w:type="dxa"/>
              <w:bottom w:w="65" w:type="dxa"/>
              <w:left w:w="65" w:type="dxa"/>
              <w:right w:w="65" w:type="dxa"/>
            </w:tcMar>
          </w:tcPr>
          <w:p>
            <w:pPr>
              <w:spacing w:after="40" w:before="40" w:line="240" w:lineRule="auto"/>
            </w:pPr>
            <w:r>
              <w:rPr>
                <w:sz w:val="21"/>
              </w:rPr>
              <w:t>TREC-COVID</w:t>
            </w:r>
          </w:p>
        </w:tc>
        <w:tc>
          <w:tcPr>
            <w:tcW w:type="dxa" w:w="1644"/>
            <w:vAlign w:val="center"/>
            <w:tcMar>
              <w:top w:w="65" w:type="dxa"/>
              <w:bottom w:w="65" w:type="dxa"/>
              <w:left w:w="65" w:type="dxa"/>
              <w:right w:w="65" w:type="dxa"/>
            </w:tcMar>
          </w:tcPr>
          <w:p>
            <w:pPr>
              <w:spacing w:after="40" w:before="40" w:line="240" w:lineRule="auto"/>
              <w:jc w:val="center"/>
            </w:pPr>
            <w:r>
              <w:rPr>
                <w:sz w:val="21"/>
              </w:rPr>
              <w:t>0,65775</w:t>
            </w:r>
          </w:p>
        </w:tc>
        <w:tc>
          <w:tcPr>
            <w:tcW w:type="dxa" w:w="1644"/>
            <w:vAlign w:val="center"/>
            <w:tcMar>
              <w:top w:w="65" w:type="dxa"/>
              <w:bottom w:w="65" w:type="dxa"/>
              <w:left w:w="65" w:type="dxa"/>
              <w:right w:w="65" w:type="dxa"/>
            </w:tcMar>
          </w:tcPr>
          <w:p>
            <w:pPr>
              <w:spacing w:after="40" w:before="40" w:line="240" w:lineRule="auto"/>
              <w:jc w:val="center"/>
            </w:pPr>
            <w:r>
              <w:rPr>
                <w:sz w:val="21"/>
              </w:rPr>
              <w:t>0,65245</w:t>
            </w:r>
          </w:p>
        </w:tc>
        <w:tc>
          <w:tcPr>
            <w:tcW w:type="dxa" w:w="1644"/>
            <w:vAlign w:val="center"/>
            <w:tcMar>
              <w:top w:w="65" w:type="dxa"/>
              <w:bottom w:w="65" w:type="dxa"/>
              <w:left w:w="65" w:type="dxa"/>
              <w:right w:w="65" w:type="dxa"/>
            </w:tcMar>
          </w:tcPr>
          <w:p>
            <w:pPr>
              <w:spacing w:after="40" w:before="40" w:line="240" w:lineRule="auto"/>
              <w:jc w:val="center"/>
            </w:pPr>
            <w:r>
              <w:rPr>
                <w:sz w:val="21"/>
              </w:rPr>
              <w:t>0,48115</w:t>
            </w:r>
          </w:p>
        </w:tc>
        <w:tc>
          <w:tcPr>
            <w:tcW w:type="dxa" w:w="1644"/>
            <w:vAlign w:val="center"/>
            <w:tcMar>
              <w:top w:w="65" w:type="dxa"/>
              <w:bottom w:w="65" w:type="dxa"/>
              <w:left w:w="65" w:type="dxa"/>
              <w:right w:w="65" w:type="dxa"/>
            </w:tcMar>
          </w:tcPr>
          <w:p>
            <w:pPr>
              <w:spacing w:after="40" w:before="40" w:line="240" w:lineRule="auto"/>
              <w:jc w:val="center"/>
            </w:pPr>
            <w:r>
              <w:rPr>
                <w:sz w:val="21"/>
              </w:rPr>
              <w:t>0,33337</w:t>
            </w:r>
          </w:p>
        </w:tc>
        <w:tc>
          <w:tcPr>
            <w:tcW w:type="dxa" w:w="1644"/>
            <w:vAlign w:val="center"/>
            <w:tcMar>
              <w:top w:w="65" w:type="dxa"/>
              <w:bottom w:w="65" w:type="dxa"/>
              <w:left w:w="65" w:type="dxa"/>
              <w:right w:w="65" w:type="dxa"/>
            </w:tcMar>
          </w:tcPr>
          <w:p>
            <w:pPr>
              <w:spacing w:after="40" w:before="40" w:line="240" w:lineRule="auto"/>
              <w:jc w:val="center"/>
            </w:pPr>
            <w:r>
              <w:rPr>
                <w:sz w:val="21"/>
              </w:rPr>
              <w:t>0,57870</w:t>
            </w:r>
          </w:p>
        </w:tc>
        <w:tc>
          <w:tcPr>
            <w:tcW w:type="dxa" w:w="1644"/>
            <w:vAlign w:val="center"/>
            <w:tcMar>
              <w:top w:w="65" w:type="dxa"/>
              <w:bottom w:w="65" w:type="dxa"/>
              <w:left w:w="65" w:type="dxa"/>
              <w:right w:w="65" w:type="dxa"/>
            </w:tcMar>
          </w:tcPr>
          <w:p>
            <w:pPr>
              <w:spacing w:after="40" w:before="40" w:line="240" w:lineRule="auto"/>
              <w:jc w:val="center"/>
            </w:pPr>
            <w:r>
              <w:rPr>
                <w:sz w:val="21"/>
              </w:rPr>
              <w:t>0,53733</w:t>
            </w:r>
          </w:p>
        </w:tc>
        <w:tc>
          <w:tcPr>
            <w:tcW w:type="dxa" w:w="1644"/>
            <w:shd w:fill="DCEEE8"/>
            <w:vAlign w:val="center"/>
            <w:tcMar>
              <w:top w:w="65" w:type="dxa"/>
              <w:bottom w:w="65" w:type="dxa"/>
              <w:left w:w="65" w:type="dxa"/>
              <w:right w:w="65" w:type="dxa"/>
            </w:tcMar>
          </w:tcPr>
          <w:p>
            <w:pPr>
              <w:spacing w:after="40" w:before="40" w:line="240" w:lineRule="auto"/>
              <w:jc w:val="center"/>
            </w:pPr>
            <w:r>
              <w:rPr>
                <w:b/>
                <w:sz w:val="21"/>
              </w:rPr>
              <w:t>0,75496</w:t>
            </w:r>
          </w:p>
        </w:tc>
        <w:tc>
          <w:tcPr>
            <w:tcW w:type="dxa" w:w="1644"/>
            <w:vAlign w:val="center"/>
            <w:tcMar>
              <w:top w:w="65" w:type="dxa"/>
              <w:bottom w:w="65" w:type="dxa"/>
              <w:left w:w="65" w:type="dxa"/>
              <w:right w:w="65" w:type="dxa"/>
            </w:tcMar>
          </w:tcPr>
          <w:p>
            <w:pPr>
              <w:spacing w:after="40" w:before="40" w:line="240" w:lineRule="auto"/>
              <w:jc w:val="center"/>
            </w:pPr>
            <w:r>
              <w:rPr>
                <w:sz w:val="21"/>
              </w:rPr>
              <w:t>0,68125</w:t>
            </w:r>
          </w:p>
        </w:tc>
      </w:tr>
    </w:tbl>
    <w:p>
      <w:pPr>
        <w:widowControl/>
      </w:pPr>
    </w:p>
    <w:p>
      <w:pPr>
        <w:widowControl/>
        <w:jc w:val="center"/>
      </w:pPr>
      <w:r>
        <w:drawing>
          <wp:inline xmlns:a="http://schemas.openxmlformats.org/drawingml/2006/main" xmlns:pic="http://schemas.openxmlformats.org/drawingml/2006/picture">
            <wp:extent cx="8460000" cy="1699167"/>
            <wp:docPr id="1" name="Picture 1"/>
            <wp:cNvGraphicFramePr>
              <a:graphicFrameLocks noChangeAspect="1"/>
            </wp:cNvGraphicFramePr>
            <a:graphic>
              <a:graphicData uri="http://schemas.openxmlformats.org/drawingml/2006/picture">
                <pic:pic>
                  <pic:nvPicPr>
                    <pic:cNvPr id="0" name="ndcg_heatmap.png"/>
                    <pic:cNvPicPr/>
                  </pic:nvPicPr>
                  <pic:blipFill>
                    <a:blip r:embed="rId20"/>
                    <a:stretch>
                      <a:fillRect/>
                    </a:stretch>
                  </pic:blipFill>
                  <pic:spPr>
                    <a:xfrm>
                      <a:off x="0" y="0"/>
                      <a:ext cx="8460000" cy="1699167"/>
                    </a:xfrm>
                    <a:prstGeom prst="rect"/>
                  </pic:spPr>
                </pic:pic>
              </a:graphicData>
            </a:graphic>
          </wp:inline>
        </w:drawing>
      </w:r>
    </w:p>
    <w:p>
      <w:pPr>
        <w:widowControl/>
      </w:pPr>
      <w:r>
        <w:rPr>
          <w:color w:val="536273"/>
          <w:sz w:val="20"/>
        </w:rPr>
        <w:t>Hình I.1. nDCG@10 — chỉ các dataset thuộc Phần I. Thang màu 0–1.</w:t>
      </w:r>
    </w:p>
    <w:p>
      <w:r>
        <w:br w:type="page"/>
      </w:r>
    </w:p>
    <w:p>
      <w:pPr>
        <w:pStyle w:val="Heading2"/>
      </w:pPr>
      <w:r>
        <w:t>nDCG@10 — So sánh từng dataset</w:t>
      </w:r>
    </w:p>
    <w:p>
      <w:pPr>
        <w:widowControl/>
      </w:pPr>
      <w:r>
        <w:t>Các cột biểu diễn điểm thực nghiệm của cùng tám mô hình. BM25 được tô xanh, các mô hình còn lại tô cam; điểm trên cột giữ 5 chữ số thập phân. Các ô dùng cùng thang trục tung để thuận tiện đối chiếu.</w:t>
      </w:r>
    </w:p>
    <w:p>
      <w:pPr>
        <w:widowControl/>
        <w:jc w:val="center"/>
      </w:pPr>
      <w:r>
        <w:drawing>
          <wp:inline xmlns:a="http://schemas.openxmlformats.org/drawingml/2006/main" xmlns:pic="http://schemas.openxmlformats.org/drawingml/2006/picture">
            <wp:extent cx="9360000" cy="3334500"/>
            <wp:docPr id="2" name="Picture 2"/>
            <wp:cNvGraphicFramePr>
              <a:graphicFrameLocks noChangeAspect="1"/>
            </wp:cNvGraphicFramePr>
            <a:graphic>
              <a:graphicData uri="http://schemas.openxmlformats.org/drawingml/2006/picture">
                <pic:pic>
                  <pic:nvPicPr>
                    <pic:cNvPr id="0" name="ndcg_cot_theo_dataset_1.png"/>
                    <pic:cNvPicPr/>
                  </pic:nvPicPr>
                  <pic:blipFill>
                    <a:blip r:embed="rId21"/>
                    <a:stretch>
                      <a:fillRect/>
                    </a:stretch>
                  </pic:blipFill>
                  <pic:spPr>
                    <a:xfrm>
                      <a:off x="0" y="0"/>
                      <a:ext cx="9360000" cy="3334500"/>
                    </a:xfrm>
                    <a:prstGeom prst="rect"/>
                  </pic:spPr>
                </pic:pic>
              </a:graphicData>
            </a:graphic>
          </wp:inline>
        </w:drawing>
      </w:r>
    </w:p>
    <w:p>
      <w:pPr>
        <w:widowControl/>
      </w:pPr>
      <w:r>
        <w:rPr>
          <w:color w:val="536273"/>
          <w:sz w:val="20"/>
        </w:rPr>
        <w:t>Hình I.2. Biểu đồ cột nDCG@10 trên NFCorpus, SciFact, ArguAna.</w:t>
      </w:r>
    </w:p>
    <w:p>
      <w:r>
        <w:br w:type="page"/>
      </w:r>
    </w:p>
    <w:p>
      <w:pPr>
        <w:pStyle w:val="Heading2"/>
      </w:pPr>
      <w:r>
        <w:t>nDCG@10 — So sánh từng dataset</w:t>
      </w:r>
    </w:p>
    <w:p>
      <w:pPr>
        <w:widowControl/>
      </w:pPr>
      <w:r>
        <w:t>Các cột biểu diễn điểm thực nghiệm của cùng tám mô hình. BM25 được tô xanh, các mô hình còn lại tô cam; điểm trên cột giữ 5 chữ số thập phân. Các ô dùng cùng thang trục tung để thuận tiện đối chiếu.</w:t>
      </w:r>
    </w:p>
    <w:p>
      <w:pPr>
        <w:widowControl/>
        <w:jc w:val="center"/>
      </w:pPr>
      <w:r>
        <w:drawing>
          <wp:inline xmlns:a="http://schemas.openxmlformats.org/drawingml/2006/main" xmlns:pic="http://schemas.openxmlformats.org/drawingml/2006/picture">
            <wp:extent cx="9360000" cy="3334500"/>
            <wp:docPr id="3" name="Picture 3"/>
            <wp:cNvGraphicFramePr>
              <a:graphicFrameLocks noChangeAspect="1"/>
            </wp:cNvGraphicFramePr>
            <a:graphic>
              <a:graphicData uri="http://schemas.openxmlformats.org/drawingml/2006/picture">
                <pic:pic>
                  <pic:nvPicPr>
                    <pic:cNvPr id="0" name="ndcg_cot_theo_dataset_2.png"/>
                    <pic:cNvPicPr/>
                  </pic:nvPicPr>
                  <pic:blipFill>
                    <a:blip r:embed="rId22"/>
                    <a:stretch>
                      <a:fillRect/>
                    </a:stretch>
                  </pic:blipFill>
                  <pic:spPr>
                    <a:xfrm>
                      <a:off x="0" y="0"/>
                      <a:ext cx="9360000" cy="3334500"/>
                    </a:xfrm>
                    <a:prstGeom prst="rect"/>
                  </pic:spPr>
                </pic:pic>
              </a:graphicData>
            </a:graphic>
          </wp:inline>
        </w:drawing>
      </w:r>
    </w:p>
    <w:p>
      <w:pPr>
        <w:widowControl/>
      </w:pPr>
      <w:r>
        <w:rPr>
          <w:color w:val="536273"/>
          <w:sz w:val="20"/>
        </w:rPr>
        <w:t>Hình I.3. Biểu đồ cột nDCG@10 trên SCIDOCS, FiQA, TREC-COVID.</w:t>
      </w:r>
    </w:p>
    <w:p>
      <w:r>
        <w:br w:type="page"/>
      </w:r>
    </w:p>
    <w:p>
      <w:pPr>
        <w:pStyle w:val="Heading2"/>
      </w:pPr>
      <w:r>
        <w:t>I.3. Kết quả Recall@100</w:t>
      </w:r>
    </w:p>
    <w:p>
      <w:pPr>
        <w:widowControl/>
      </w:pPr>
      <w:r>
        <w:t>Bảng I.3. Kết quả trên 6 dataset của Phần I. Chữ đậm và ô xanh biểu thị điểm cao nhất trong tám mô hình trên cùng một dataset; giữ 5 chữ số thập phân.</w:t>
      </w:r>
    </w:p>
    <w:tbl>
      <w:tblPr>
        <w:tblW w:type="auto" w:w="0"/>
        <w:jc w:val="center"/>
        <w:tblLayout w:type="fixed"/>
        <w:tblLook w:firstColumn="1" w:firstRow="1" w:lastColumn="0" w:lastRow="0" w:noHBand="0" w:noVBand="1" w:val="04A0"/>
      </w:tblPr>
      <w:tblGrid>
        <w:gridCol w:w="1786"/>
        <w:gridCol w:w="1644"/>
        <w:gridCol w:w="1644"/>
        <w:gridCol w:w="1644"/>
        <w:gridCol w:w="1644"/>
        <w:gridCol w:w="1644"/>
        <w:gridCol w:w="1644"/>
        <w:gridCol w:w="1644"/>
        <w:gridCol w:w="1644"/>
      </w:tblGrid>
      <w:tr>
        <w:trPr>
          <w:tblHeader/>
          <w:cantSplit/>
        </w:trPr>
        <w:tc>
          <w:tcPr>
            <w:tcW w:type="dxa" w:w="1786"/>
            <w:shd w:fill="17365D"/>
            <w:vAlign w:val="center"/>
            <w:tcMar>
              <w:top w:w="65" w:type="dxa"/>
              <w:bottom w:w="65" w:type="dxa"/>
              <w:left w:w="65" w:type="dxa"/>
              <w:right w:w="65" w:type="dxa"/>
            </w:tcMar>
          </w:tcPr>
          <w:p>
            <w:pPr>
              <w:spacing w:after="40" w:before="40" w:line="240" w:lineRule="auto"/>
            </w:pPr>
            <w:r>
              <w:rPr>
                <w:b/>
                <w:color w:val="FFFFFF"/>
                <w:sz w:val="21"/>
              </w:rPr>
              <w:t>Dataset</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BM25</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ANCE</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TAS-B</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DPR</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DeepCT</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SPARTA</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BM25+CE</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ColBERT</w:t>
            </w:r>
          </w:p>
        </w:tc>
      </w:tr>
      <w:tr>
        <w:trPr>
          <w:cantSplit/>
        </w:trPr>
        <w:tc>
          <w:tcPr>
            <w:tcW w:type="dxa" w:w="1786"/>
            <w:shd w:fill="F0F5F9"/>
            <w:vAlign w:val="center"/>
            <w:tcMar>
              <w:top w:w="65" w:type="dxa"/>
              <w:bottom w:w="65" w:type="dxa"/>
              <w:left w:w="65" w:type="dxa"/>
              <w:right w:w="65" w:type="dxa"/>
            </w:tcMar>
          </w:tcPr>
          <w:p>
            <w:pPr>
              <w:spacing w:after="40" w:before="40" w:line="240" w:lineRule="auto"/>
            </w:pPr>
            <w:r>
              <w:rPr>
                <w:sz w:val="21"/>
              </w:rPr>
              <w:t>NFCorpus</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0,25005</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0,23475</w:t>
            </w:r>
          </w:p>
        </w:tc>
        <w:tc>
          <w:tcPr>
            <w:tcW w:type="dxa" w:w="1644"/>
            <w:shd w:fill="F0F5F9"/>
            <w:shd w:fill="DCEEE8"/>
            <w:vAlign w:val="center"/>
            <w:tcMar>
              <w:top w:w="65" w:type="dxa"/>
              <w:bottom w:w="65" w:type="dxa"/>
              <w:left w:w="65" w:type="dxa"/>
              <w:right w:w="65" w:type="dxa"/>
            </w:tcMar>
          </w:tcPr>
          <w:p>
            <w:pPr>
              <w:spacing w:after="40" w:before="40" w:line="240" w:lineRule="auto"/>
              <w:jc w:val="center"/>
            </w:pPr>
            <w:r>
              <w:rPr>
                <w:b/>
                <w:sz w:val="21"/>
              </w:rPr>
              <w:t>0,28012</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0,20820</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0,25182</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0,24333</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0,25005</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0,25659</w:t>
            </w:r>
          </w:p>
        </w:tc>
      </w:tr>
      <w:tr>
        <w:trPr>
          <w:cantSplit/>
        </w:trPr>
        <w:tc>
          <w:tcPr>
            <w:tcW w:type="dxa" w:w="1786"/>
            <w:vAlign w:val="center"/>
            <w:tcMar>
              <w:top w:w="65" w:type="dxa"/>
              <w:bottom w:w="65" w:type="dxa"/>
              <w:left w:w="65" w:type="dxa"/>
              <w:right w:w="65" w:type="dxa"/>
            </w:tcMar>
          </w:tcPr>
          <w:p>
            <w:pPr>
              <w:spacing w:after="40" w:before="40" w:line="240" w:lineRule="auto"/>
            </w:pPr>
            <w:r>
              <w:rPr>
                <w:sz w:val="21"/>
              </w:rPr>
              <w:t>SciFact</w:t>
            </w:r>
          </w:p>
        </w:tc>
        <w:tc>
          <w:tcPr>
            <w:tcW w:type="dxa" w:w="1644"/>
            <w:vAlign w:val="center"/>
            <w:tcMar>
              <w:top w:w="65" w:type="dxa"/>
              <w:bottom w:w="65" w:type="dxa"/>
              <w:left w:w="65" w:type="dxa"/>
              <w:right w:w="65" w:type="dxa"/>
            </w:tcMar>
          </w:tcPr>
          <w:p>
            <w:pPr>
              <w:spacing w:after="40" w:before="40" w:line="240" w:lineRule="auto"/>
              <w:jc w:val="center"/>
            </w:pPr>
            <w:r>
              <w:rPr>
                <w:sz w:val="21"/>
              </w:rPr>
              <w:t>0,90756</w:t>
            </w:r>
          </w:p>
        </w:tc>
        <w:tc>
          <w:tcPr>
            <w:tcW w:type="dxa" w:w="1644"/>
            <w:vAlign w:val="center"/>
            <w:tcMar>
              <w:top w:w="65" w:type="dxa"/>
              <w:bottom w:w="65" w:type="dxa"/>
              <w:left w:w="65" w:type="dxa"/>
              <w:right w:w="65" w:type="dxa"/>
            </w:tcMar>
          </w:tcPr>
          <w:p>
            <w:pPr>
              <w:spacing w:after="40" w:before="40" w:line="240" w:lineRule="auto"/>
              <w:jc w:val="center"/>
            </w:pPr>
            <w:r>
              <w:rPr>
                <w:sz w:val="21"/>
              </w:rPr>
              <w:t>0,81867</w:t>
            </w:r>
          </w:p>
        </w:tc>
        <w:tc>
          <w:tcPr>
            <w:tcW w:type="dxa" w:w="1644"/>
            <w:vAlign w:val="center"/>
            <w:tcMar>
              <w:top w:w="65" w:type="dxa"/>
              <w:bottom w:w="65" w:type="dxa"/>
              <w:left w:w="65" w:type="dxa"/>
              <w:right w:w="65" w:type="dxa"/>
            </w:tcMar>
          </w:tcPr>
          <w:p>
            <w:pPr>
              <w:spacing w:after="40" w:before="40" w:line="240" w:lineRule="auto"/>
              <w:jc w:val="center"/>
            </w:pPr>
            <w:r>
              <w:rPr>
                <w:sz w:val="21"/>
              </w:rPr>
              <w:t>0,89100</w:t>
            </w:r>
          </w:p>
        </w:tc>
        <w:tc>
          <w:tcPr>
            <w:tcW w:type="dxa" w:w="1644"/>
            <w:vAlign w:val="center"/>
            <w:tcMar>
              <w:top w:w="65" w:type="dxa"/>
              <w:bottom w:w="65" w:type="dxa"/>
              <w:left w:w="65" w:type="dxa"/>
              <w:right w:w="65" w:type="dxa"/>
            </w:tcMar>
          </w:tcPr>
          <w:p>
            <w:pPr>
              <w:spacing w:after="40" w:before="40" w:line="240" w:lineRule="auto"/>
              <w:jc w:val="center"/>
            </w:pPr>
            <w:r>
              <w:rPr>
                <w:sz w:val="21"/>
              </w:rPr>
              <w:t>0,72689</w:t>
            </w:r>
          </w:p>
        </w:tc>
        <w:tc>
          <w:tcPr>
            <w:tcW w:type="dxa" w:w="1644"/>
            <w:shd w:fill="DCEEE8"/>
            <w:vAlign w:val="center"/>
            <w:tcMar>
              <w:top w:w="65" w:type="dxa"/>
              <w:bottom w:w="65" w:type="dxa"/>
              <w:left w:w="65" w:type="dxa"/>
              <w:right w:w="65" w:type="dxa"/>
            </w:tcMar>
          </w:tcPr>
          <w:p>
            <w:pPr>
              <w:spacing w:after="40" w:before="40" w:line="240" w:lineRule="auto"/>
              <w:jc w:val="center"/>
            </w:pPr>
            <w:r>
              <w:rPr>
                <w:b/>
                <w:sz w:val="21"/>
              </w:rPr>
              <w:t>0,92133</w:t>
            </w:r>
          </w:p>
        </w:tc>
        <w:tc>
          <w:tcPr>
            <w:tcW w:type="dxa" w:w="1644"/>
            <w:vAlign w:val="center"/>
            <w:tcMar>
              <w:top w:w="65" w:type="dxa"/>
              <w:bottom w:w="65" w:type="dxa"/>
              <w:left w:w="65" w:type="dxa"/>
              <w:right w:w="65" w:type="dxa"/>
            </w:tcMar>
          </w:tcPr>
          <w:p>
            <w:pPr>
              <w:spacing w:after="40" w:before="40" w:line="240" w:lineRule="auto"/>
              <w:jc w:val="center"/>
            </w:pPr>
            <w:r>
              <w:rPr>
                <w:sz w:val="21"/>
              </w:rPr>
              <w:t>0,85900</w:t>
            </w:r>
          </w:p>
        </w:tc>
        <w:tc>
          <w:tcPr>
            <w:tcW w:type="dxa" w:w="1644"/>
            <w:vAlign w:val="center"/>
            <w:tcMar>
              <w:top w:w="65" w:type="dxa"/>
              <w:bottom w:w="65" w:type="dxa"/>
              <w:left w:w="65" w:type="dxa"/>
              <w:right w:w="65" w:type="dxa"/>
            </w:tcMar>
          </w:tcPr>
          <w:p>
            <w:pPr>
              <w:spacing w:after="40" w:before="40" w:line="240" w:lineRule="auto"/>
              <w:jc w:val="center"/>
            </w:pPr>
            <w:r>
              <w:rPr>
                <w:sz w:val="21"/>
              </w:rPr>
              <w:t>0,90756</w:t>
            </w:r>
          </w:p>
        </w:tc>
        <w:tc>
          <w:tcPr>
            <w:tcW w:type="dxa" w:w="1644"/>
            <w:vAlign w:val="center"/>
            <w:tcMar>
              <w:top w:w="65" w:type="dxa"/>
              <w:bottom w:w="65" w:type="dxa"/>
              <w:left w:w="65" w:type="dxa"/>
              <w:right w:w="65" w:type="dxa"/>
            </w:tcMar>
          </w:tcPr>
          <w:p>
            <w:pPr>
              <w:spacing w:after="40" w:before="40" w:line="240" w:lineRule="auto"/>
              <w:jc w:val="center"/>
            </w:pPr>
            <w:r>
              <w:rPr>
                <w:sz w:val="21"/>
              </w:rPr>
              <w:t>0,87767</w:t>
            </w:r>
          </w:p>
        </w:tc>
      </w:tr>
      <w:tr>
        <w:trPr>
          <w:cantSplit/>
        </w:trPr>
        <w:tc>
          <w:tcPr>
            <w:tcW w:type="dxa" w:w="1786"/>
            <w:shd w:fill="F0F5F9"/>
            <w:vAlign w:val="center"/>
            <w:tcMar>
              <w:top w:w="65" w:type="dxa"/>
              <w:bottom w:w="65" w:type="dxa"/>
              <w:left w:w="65" w:type="dxa"/>
              <w:right w:w="65" w:type="dxa"/>
            </w:tcMar>
          </w:tcPr>
          <w:p>
            <w:pPr>
              <w:spacing w:after="40" w:before="40" w:line="240" w:lineRule="auto"/>
            </w:pPr>
            <w:r>
              <w:rPr>
                <w:sz w:val="21"/>
              </w:rPr>
              <w:t>ArguAna</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0,94310</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0,93457</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0,94168</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0,74964</w:t>
            </w:r>
          </w:p>
        </w:tc>
        <w:tc>
          <w:tcPr>
            <w:tcW w:type="dxa" w:w="1644"/>
            <w:shd w:fill="F0F5F9"/>
            <w:shd w:fill="DCEEE8"/>
            <w:vAlign w:val="center"/>
            <w:tcMar>
              <w:top w:w="65" w:type="dxa"/>
              <w:bottom w:w="65" w:type="dxa"/>
              <w:left w:w="65" w:type="dxa"/>
              <w:right w:w="65" w:type="dxa"/>
            </w:tcMar>
          </w:tcPr>
          <w:p>
            <w:pPr>
              <w:spacing w:after="40" w:before="40" w:line="240" w:lineRule="auto"/>
              <w:jc w:val="center"/>
            </w:pPr>
            <w:r>
              <w:rPr>
                <w:b/>
                <w:sz w:val="21"/>
              </w:rPr>
              <w:t>0,94808</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0,89331</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0,94310</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0,88691</w:t>
            </w:r>
          </w:p>
        </w:tc>
      </w:tr>
      <w:tr>
        <w:trPr>
          <w:cantSplit/>
        </w:trPr>
        <w:tc>
          <w:tcPr>
            <w:tcW w:type="dxa" w:w="1786"/>
            <w:vAlign w:val="center"/>
            <w:tcMar>
              <w:top w:w="65" w:type="dxa"/>
              <w:bottom w:w="65" w:type="dxa"/>
              <w:left w:w="65" w:type="dxa"/>
              <w:right w:w="65" w:type="dxa"/>
            </w:tcMar>
          </w:tcPr>
          <w:p>
            <w:pPr>
              <w:spacing w:after="40" w:before="40" w:line="240" w:lineRule="auto"/>
            </w:pPr>
            <w:r>
              <w:rPr>
                <w:sz w:val="21"/>
              </w:rPr>
              <w:t>SCIDOCS</w:t>
            </w:r>
          </w:p>
        </w:tc>
        <w:tc>
          <w:tcPr>
            <w:tcW w:type="dxa" w:w="1644"/>
            <w:shd w:fill="DCEEE8"/>
            <w:vAlign w:val="center"/>
            <w:tcMar>
              <w:top w:w="65" w:type="dxa"/>
              <w:bottom w:w="65" w:type="dxa"/>
              <w:left w:w="65" w:type="dxa"/>
              <w:right w:w="65" w:type="dxa"/>
            </w:tcMar>
          </w:tcPr>
          <w:p>
            <w:pPr>
              <w:spacing w:after="40" w:before="40" w:line="240" w:lineRule="auto"/>
              <w:jc w:val="center"/>
            </w:pPr>
            <w:r>
              <w:rPr>
                <w:b/>
                <w:sz w:val="21"/>
              </w:rPr>
              <w:t>0,35648</w:t>
            </w:r>
          </w:p>
        </w:tc>
        <w:tc>
          <w:tcPr>
            <w:tcW w:type="dxa" w:w="1644"/>
            <w:vAlign w:val="center"/>
            <w:tcMar>
              <w:top w:w="65" w:type="dxa"/>
              <w:bottom w:w="65" w:type="dxa"/>
              <w:left w:w="65" w:type="dxa"/>
              <w:right w:w="65" w:type="dxa"/>
            </w:tcMar>
          </w:tcPr>
          <w:p>
            <w:pPr>
              <w:spacing w:after="40" w:before="40" w:line="240" w:lineRule="auto"/>
              <w:jc w:val="center"/>
            </w:pPr>
            <w:r>
              <w:rPr>
                <w:sz w:val="21"/>
              </w:rPr>
              <w:t>0,26928</w:t>
            </w:r>
          </w:p>
        </w:tc>
        <w:tc>
          <w:tcPr>
            <w:tcW w:type="dxa" w:w="1644"/>
            <w:vAlign w:val="center"/>
            <w:tcMar>
              <w:top w:w="65" w:type="dxa"/>
              <w:bottom w:w="65" w:type="dxa"/>
              <w:left w:w="65" w:type="dxa"/>
              <w:right w:w="65" w:type="dxa"/>
            </w:tcMar>
          </w:tcPr>
          <w:p>
            <w:pPr>
              <w:spacing w:after="40" w:before="40" w:line="240" w:lineRule="auto"/>
              <w:jc w:val="center"/>
            </w:pPr>
            <w:r>
              <w:rPr>
                <w:sz w:val="21"/>
              </w:rPr>
              <w:t>0,33462</w:t>
            </w:r>
          </w:p>
        </w:tc>
        <w:tc>
          <w:tcPr>
            <w:tcW w:type="dxa" w:w="1644"/>
            <w:vAlign w:val="center"/>
            <w:tcMar>
              <w:top w:w="65" w:type="dxa"/>
              <w:bottom w:w="65" w:type="dxa"/>
              <w:left w:w="65" w:type="dxa"/>
              <w:right w:w="65" w:type="dxa"/>
            </w:tcMar>
          </w:tcPr>
          <w:p>
            <w:pPr>
              <w:spacing w:after="40" w:before="40" w:line="240" w:lineRule="auto"/>
              <w:jc w:val="center"/>
            </w:pPr>
            <w:r>
              <w:rPr>
                <w:sz w:val="21"/>
              </w:rPr>
              <w:t>0,21810</w:t>
            </w:r>
          </w:p>
        </w:tc>
        <w:tc>
          <w:tcPr>
            <w:tcW w:type="dxa" w:w="1644"/>
            <w:vAlign w:val="center"/>
            <w:tcMar>
              <w:top w:w="65" w:type="dxa"/>
              <w:bottom w:w="65" w:type="dxa"/>
              <w:left w:w="65" w:type="dxa"/>
              <w:right w:w="65" w:type="dxa"/>
            </w:tcMar>
          </w:tcPr>
          <w:p>
            <w:pPr>
              <w:spacing w:after="40" w:before="40" w:line="240" w:lineRule="auto"/>
              <w:jc w:val="center"/>
            </w:pPr>
            <w:r>
              <w:rPr>
                <w:sz w:val="21"/>
              </w:rPr>
              <w:t>0,34733</w:t>
            </w:r>
          </w:p>
        </w:tc>
        <w:tc>
          <w:tcPr>
            <w:tcW w:type="dxa" w:w="1644"/>
            <w:vAlign w:val="center"/>
            <w:tcMar>
              <w:top w:w="65" w:type="dxa"/>
              <w:bottom w:w="65" w:type="dxa"/>
              <w:left w:w="65" w:type="dxa"/>
              <w:right w:w="65" w:type="dxa"/>
            </w:tcMar>
          </w:tcPr>
          <w:p>
            <w:pPr>
              <w:spacing w:after="40" w:before="40" w:line="240" w:lineRule="auto"/>
              <w:jc w:val="center"/>
            </w:pPr>
            <w:r>
              <w:rPr>
                <w:sz w:val="21"/>
              </w:rPr>
              <w:t>0,29742</w:t>
            </w:r>
          </w:p>
        </w:tc>
        <w:tc>
          <w:tcPr>
            <w:tcW w:type="dxa" w:w="1644"/>
            <w:shd w:fill="DCEEE8"/>
            <w:vAlign w:val="center"/>
            <w:tcMar>
              <w:top w:w="65" w:type="dxa"/>
              <w:bottom w:w="65" w:type="dxa"/>
              <w:left w:w="65" w:type="dxa"/>
              <w:right w:w="65" w:type="dxa"/>
            </w:tcMar>
          </w:tcPr>
          <w:p>
            <w:pPr>
              <w:spacing w:after="40" w:before="40" w:line="240" w:lineRule="auto"/>
              <w:jc w:val="center"/>
            </w:pPr>
            <w:r>
              <w:rPr>
                <w:b/>
                <w:sz w:val="21"/>
              </w:rPr>
              <w:t>0,35648</w:t>
            </w:r>
          </w:p>
        </w:tc>
        <w:tc>
          <w:tcPr>
            <w:tcW w:type="dxa" w:w="1644"/>
            <w:vAlign w:val="center"/>
            <w:tcMar>
              <w:top w:w="65" w:type="dxa"/>
              <w:bottom w:w="65" w:type="dxa"/>
              <w:left w:w="65" w:type="dxa"/>
              <w:right w:w="65" w:type="dxa"/>
            </w:tcMar>
          </w:tcPr>
          <w:p>
            <w:pPr>
              <w:spacing w:after="40" w:before="40" w:line="240" w:lineRule="auto"/>
              <w:jc w:val="center"/>
            </w:pPr>
            <w:r>
              <w:rPr>
                <w:sz w:val="21"/>
              </w:rPr>
              <w:t>0,34562</w:t>
            </w:r>
          </w:p>
        </w:tc>
      </w:tr>
      <w:tr>
        <w:trPr>
          <w:cantSplit/>
        </w:trPr>
        <w:tc>
          <w:tcPr>
            <w:tcW w:type="dxa" w:w="1786"/>
            <w:shd w:fill="F0F5F9"/>
            <w:vAlign w:val="center"/>
            <w:tcMar>
              <w:top w:w="65" w:type="dxa"/>
              <w:bottom w:w="65" w:type="dxa"/>
              <w:left w:w="65" w:type="dxa"/>
              <w:right w:w="65" w:type="dxa"/>
            </w:tcMar>
          </w:tcPr>
          <w:p>
            <w:pPr>
              <w:spacing w:after="40" w:before="40" w:line="240" w:lineRule="auto"/>
            </w:pPr>
            <w:r>
              <w:rPr>
                <w:sz w:val="21"/>
              </w:rPr>
              <w:t>FiQA</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0,53949</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0,58056</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0,59293</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0,34258</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0,54481</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0,44604</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0,53949</w:t>
            </w:r>
          </w:p>
        </w:tc>
        <w:tc>
          <w:tcPr>
            <w:tcW w:type="dxa" w:w="1644"/>
            <w:shd w:fill="F0F5F9"/>
            <w:shd w:fill="DCEEE8"/>
            <w:vAlign w:val="center"/>
            <w:tcMar>
              <w:top w:w="65" w:type="dxa"/>
              <w:bottom w:w="65" w:type="dxa"/>
              <w:left w:w="65" w:type="dxa"/>
              <w:right w:w="65" w:type="dxa"/>
            </w:tcMar>
          </w:tcPr>
          <w:p>
            <w:pPr>
              <w:spacing w:after="40" w:before="40" w:line="240" w:lineRule="auto"/>
              <w:jc w:val="center"/>
            </w:pPr>
            <w:r>
              <w:rPr>
                <w:b/>
                <w:sz w:val="21"/>
              </w:rPr>
              <w:t>0,61347</w:t>
            </w:r>
          </w:p>
        </w:tc>
      </w:tr>
      <w:tr>
        <w:trPr>
          <w:cantSplit/>
        </w:trPr>
        <w:tc>
          <w:tcPr>
            <w:tcW w:type="dxa" w:w="1786"/>
            <w:vAlign w:val="center"/>
            <w:tcMar>
              <w:top w:w="65" w:type="dxa"/>
              <w:bottom w:w="65" w:type="dxa"/>
              <w:left w:w="65" w:type="dxa"/>
              <w:right w:w="65" w:type="dxa"/>
            </w:tcMar>
          </w:tcPr>
          <w:p>
            <w:pPr>
              <w:spacing w:after="40" w:before="40" w:line="240" w:lineRule="auto"/>
            </w:pPr>
            <w:r>
              <w:rPr>
                <w:sz w:val="21"/>
              </w:rPr>
              <w:t>TREC-COVID</w:t>
            </w:r>
          </w:p>
        </w:tc>
        <w:tc>
          <w:tcPr>
            <w:tcW w:type="dxa" w:w="1644"/>
            <w:shd w:fill="DCEEE8"/>
            <w:vAlign w:val="center"/>
            <w:tcMar>
              <w:top w:w="65" w:type="dxa"/>
              <w:bottom w:w="65" w:type="dxa"/>
              <w:left w:w="65" w:type="dxa"/>
              <w:right w:w="65" w:type="dxa"/>
            </w:tcMar>
          </w:tcPr>
          <w:p>
            <w:pPr>
              <w:spacing w:after="40" w:before="40" w:line="240" w:lineRule="auto"/>
              <w:jc w:val="center"/>
            </w:pPr>
            <w:r>
              <w:rPr>
                <w:b/>
                <w:sz w:val="21"/>
              </w:rPr>
              <w:t>0,11491</w:t>
            </w:r>
          </w:p>
        </w:tc>
        <w:tc>
          <w:tcPr>
            <w:tcW w:type="dxa" w:w="1644"/>
            <w:vAlign w:val="center"/>
            <w:tcMar>
              <w:top w:w="65" w:type="dxa"/>
              <w:bottom w:w="65" w:type="dxa"/>
              <w:left w:w="65" w:type="dxa"/>
              <w:right w:w="65" w:type="dxa"/>
            </w:tcMar>
          </w:tcPr>
          <w:p>
            <w:pPr>
              <w:spacing w:after="40" w:before="40" w:line="240" w:lineRule="auto"/>
              <w:jc w:val="center"/>
            </w:pPr>
            <w:r>
              <w:rPr>
                <w:sz w:val="21"/>
              </w:rPr>
              <w:t>0,10016</w:t>
            </w:r>
          </w:p>
        </w:tc>
        <w:tc>
          <w:tcPr>
            <w:tcW w:type="dxa" w:w="1644"/>
            <w:vAlign w:val="center"/>
            <w:tcMar>
              <w:top w:w="65" w:type="dxa"/>
              <w:bottom w:w="65" w:type="dxa"/>
              <w:left w:w="65" w:type="dxa"/>
              <w:right w:w="65" w:type="dxa"/>
            </w:tcMar>
          </w:tcPr>
          <w:p>
            <w:pPr>
              <w:spacing w:after="40" w:before="40" w:line="240" w:lineRule="auto"/>
              <w:jc w:val="center"/>
            </w:pPr>
            <w:r>
              <w:rPr>
                <w:sz w:val="21"/>
              </w:rPr>
              <w:t>0,08563</w:t>
            </w:r>
          </w:p>
        </w:tc>
        <w:tc>
          <w:tcPr>
            <w:tcW w:type="dxa" w:w="1644"/>
            <w:vAlign w:val="center"/>
            <w:tcMar>
              <w:top w:w="65" w:type="dxa"/>
              <w:bottom w:w="65" w:type="dxa"/>
              <w:left w:w="65" w:type="dxa"/>
              <w:right w:w="65" w:type="dxa"/>
            </w:tcMar>
          </w:tcPr>
          <w:p>
            <w:pPr>
              <w:spacing w:after="40" w:before="40" w:line="240" w:lineRule="auto"/>
              <w:jc w:val="center"/>
            </w:pPr>
            <w:r>
              <w:rPr>
                <w:sz w:val="21"/>
              </w:rPr>
              <w:t>0,04732</w:t>
            </w:r>
          </w:p>
        </w:tc>
        <w:tc>
          <w:tcPr>
            <w:tcW w:type="dxa" w:w="1644"/>
            <w:vAlign w:val="center"/>
            <w:tcMar>
              <w:top w:w="65" w:type="dxa"/>
              <w:bottom w:w="65" w:type="dxa"/>
              <w:left w:w="65" w:type="dxa"/>
              <w:right w:w="65" w:type="dxa"/>
            </w:tcMar>
          </w:tcPr>
          <w:p>
            <w:pPr>
              <w:spacing w:after="40" w:before="40" w:line="240" w:lineRule="auto"/>
              <w:jc w:val="center"/>
            </w:pPr>
            <w:r>
              <w:rPr>
                <w:sz w:val="21"/>
              </w:rPr>
              <w:t>0,11351</w:t>
            </w:r>
          </w:p>
        </w:tc>
        <w:tc>
          <w:tcPr>
            <w:tcW w:type="dxa" w:w="1644"/>
            <w:vAlign w:val="center"/>
            <w:tcMar>
              <w:top w:w="65" w:type="dxa"/>
              <w:bottom w:w="65" w:type="dxa"/>
              <w:left w:w="65" w:type="dxa"/>
              <w:right w:w="65" w:type="dxa"/>
            </w:tcMar>
          </w:tcPr>
          <w:p>
            <w:pPr>
              <w:spacing w:after="40" w:before="40" w:line="240" w:lineRule="auto"/>
              <w:jc w:val="center"/>
            </w:pPr>
            <w:r>
              <w:rPr>
                <w:sz w:val="21"/>
              </w:rPr>
              <w:t>0,09140</w:t>
            </w:r>
          </w:p>
        </w:tc>
        <w:tc>
          <w:tcPr>
            <w:tcW w:type="dxa" w:w="1644"/>
            <w:shd w:fill="DCEEE8"/>
            <w:vAlign w:val="center"/>
            <w:tcMar>
              <w:top w:w="65" w:type="dxa"/>
              <w:bottom w:w="65" w:type="dxa"/>
              <w:left w:w="65" w:type="dxa"/>
              <w:right w:w="65" w:type="dxa"/>
            </w:tcMar>
          </w:tcPr>
          <w:p>
            <w:pPr>
              <w:spacing w:after="40" w:before="40" w:line="240" w:lineRule="auto"/>
              <w:jc w:val="center"/>
            </w:pPr>
            <w:r>
              <w:rPr>
                <w:b/>
                <w:sz w:val="21"/>
              </w:rPr>
              <w:t>0,11491</w:t>
            </w:r>
          </w:p>
        </w:tc>
        <w:tc>
          <w:tcPr>
            <w:tcW w:type="dxa" w:w="1644"/>
            <w:vAlign w:val="center"/>
            <w:tcMar>
              <w:top w:w="65" w:type="dxa"/>
              <w:bottom w:w="65" w:type="dxa"/>
              <w:left w:w="65" w:type="dxa"/>
              <w:right w:w="65" w:type="dxa"/>
            </w:tcMar>
          </w:tcPr>
          <w:p>
            <w:pPr>
              <w:spacing w:after="40" w:before="40" w:line="240" w:lineRule="auto"/>
              <w:jc w:val="center"/>
            </w:pPr>
            <w:r>
              <w:rPr>
                <w:sz w:val="21"/>
              </w:rPr>
              <w:t>0,10684</w:t>
            </w:r>
          </w:p>
        </w:tc>
      </w:tr>
    </w:tbl>
    <w:p>
      <w:pPr>
        <w:widowControl/>
      </w:pPr>
    </w:p>
    <w:p>
      <w:pPr>
        <w:widowControl/>
        <w:jc w:val="center"/>
      </w:pPr>
      <w:r>
        <w:drawing>
          <wp:inline xmlns:a="http://schemas.openxmlformats.org/drawingml/2006/main" xmlns:pic="http://schemas.openxmlformats.org/drawingml/2006/picture">
            <wp:extent cx="8460000" cy="1699167"/>
            <wp:docPr id="4" name="Picture 4"/>
            <wp:cNvGraphicFramePr>
              <a:graphicFrameLocks noChangeAspect="1"/>
            </wp:cNvGraphicFramePr>
            <a:graphic>
              <a:graphicData uri="http://schemas.openxmlformats.org/drawingml/2006/picture">
                <pic:pic>
                  <pic:nvPicPr>
                    <pic:cNvPr id="0" name="recall_heatmap.png"/>
                    <pic:cNvPicPr/>
                  </pic:nvPicPr>
                  <pic:blipFill>
                    <a:blip r:embed="rId23"/>
                    <a:stretch>
                      <a:fillRect/>
                    </a:stretch>
                  </pic:blipFill>
                  <pic:spPr>
                    <a:xfrm>
                      <a:off x="0" y="0"/>
                      <a:ext cx="8460000" cy="1699167"/>
                    </a:xfrm>
                    <a:prstGeom prst="rect"/>
                  </pic:spPr>
                </pic:pic>
              </a:graphicData>
            </a:graphic>
          </wp:inline>
        </w:drawing>
      </w:r>
    </w:p>
    <w:p>
      <w:pPr>
        <w:widowControl/>
      </w:pPr>
      <w:r>
        <w:rPr>
          <w:color w:val="536273"/>
          <w:sz w:val="20"/>
        </w:rPr>
        <w:t>Hình I.4. Recall@100 — chỉ các dataset thuộc Phần I. Thang màu 0–1.</w:t>
      </w:r>
    </w:p>
    <w:p>
      <w:pPr>
        <w:widowControl/>
      </w:pPr>
      <w:r>
        <w:rPr>
          <w:color w:val="536273"/>
          <w:sz w:val="20"/>
        </w:rPr>
        <w:t>BM25+CE giữ tập ứng viên top-100 của BM25 nên Recall@100 bằng nhau; sự thay đổi thứ tự được phản ánh ở nDCG@10.</w:t>
      </w:r>
    </w:p>
    <w:p>
      <w:r>
        <w:br w:type="page"/>
      </w:r>
    </w:p>
    <w:p>
      <w:pPr>
        <w:pStyle w:val="Heading2"/>
      </w:pPr>
      <w:r>
        <w:t>Recall@100 — So sánh từng dataset</w:t>
      </w:r>
    </w:p>
    <w:p>
      <w:pPr>
        <w:widowControl/>
      </w:pPr>
      <w:r>
        <w:t>Các cột biểu diễn điểm thực nghiệm của cùng tám mô hình. BM25 được tô xanh, các mô hình còn lại tô cam; điểm trên cột giữ 5 chữ số thập phân. Các ô dùng cùng thang trục tung để thuận tiện đối chiếu.</w:t>
      </w:r>
    </w:p>
    <w:p>
      <w:pPr>
        <w:widowControl/>
        <w:jc w:val="center"/>
      </w:pPr>
      <w:r>
        <w:drawing>
          <wp:inline xmlns:a="http://schemas.openxmlformats.org/drawingml/2006/main" xmlns:pic="http://schemas.openxmlformats.org/drawingml/2006/picture">
            <wp:extent cx="9360000" cy="3334500"/>
            <wp:docPr id="5" name="Picture 5"/>
            <wp:cNvGraphicFramePr>
              <a:graphicFrameLocks noChangeAspect="1"/>
            </wp:cNvGraphicFramePr>
            <a:graphic>
              <a:graphicData uri="http://schemas.openxmlformats.org/drawingml/2006/picture">
                <pic:pic>
                  <pic:nvPicPr>
                    <pic:cNvPr id="0" name="recall_cot_theo_dataset_1.png"/>
                    <pic:cNvPicPr/>
                  </pic:nvPicPr>
                  <pic:blipFill>
                    <a:blip r:embed="rId24"/>
                    <a:stretch>
                      <a:fillRect/>
                    </a:stretch>
                  </pic:blipFill>
                  <pic:spPr>
                    <a:xfrm>
                      <a:off x="0" y="0"/>
                      <a:ext cx="9360000" cy="3334500"/>
                    </a:xfrm>
                    <a:prstGeom prst="rect"/>
                  </pic:spPr>
                </pic:pic>
              </a:graphicData>
            </a:graphic>
          </wp:inline>
        </w:drawing>
      </w:r>
    </w:p>
    <w:p>
      <w:pPr>
        <w:widowControl/>
      </w:pPr>
      <w:r>
        <w:rPr>
          <w:color w:val="536273"/>
          <w:sz w:val="20"/>
        </w:rPr>
        <w:t>Hình I.5. Biểu đồ cột Recall@100 trên NFCorpus, SciFact, ArguAna.</w:t>
      </w:r>
    </w:p>
    <w:p>
      <w:r>
        <w:br w:type="page"/>
      </w:r>
    </w:p>
    <w:p>
      <w:pPr>
        <w:pStyle w:val="Heading2"/>
      </w:pPr>
      <w:r>
        <w:t>Recall@100 — So sánh từng dataset</w:t>
      </w:r>
    </w:p>
    <w:p>
      <w:pPr>
        <w:widowControl/>
      </w:pPr>
      <w:r>
        <w:t>Các cột biểu diễn điểm thực nghiệm của cùng tám mô hình. BM25 được tô xanh, các mô hình còn lại tô cam; điểm trên cột giữ 5 chữ số thập phân. Các ô dùng cùng thang trục tung để thuận tiện đối chiếu.</w:t>
      </w:r>
    </w:p>
    <w:p>
      <w:pPr>
        <w:widowControl/>
        <w:jc w:val="center"/>
      </w:pPr>
      <w:r>
        <w:drawing>
          <wp:inline xmlns:a="http://schemas.openxmlformats.org/drawingml/2006/main" xmlns:pic="http://schemas.openxmlformats.org/drawingml/2006/picture">
            <wp:extent cx="9360000" cy="3334500"/>
            <wp:docPr id="6" name="Picture 6"/>
            <wp:cNvGraphicFramePr>
              <a:graphicFrameLocks noChangeAspect="1"/>
            </wp:cNvGraphicFramePr>
            <a:graphic>
              <a:graphicData uri="http://schemas.openxmlformats.org/drawingml/2006/picture">
                <pic:pic>
                  <pic:nvPicPr>
                    <pic:cNvPr id="0" name="recall_cot_theo_dataset_2.png"/>
                    <pic:cNvPicPr/>
                  </pic:nvPicPr>
                  <pic:blipFill>
                    <a:blip r:embed="rId25"/>
                    <a:stretch>
                      <a:fillRect/>
                    </a:stretch>
                  </pic:blipFill>
                  <pic:spPr>
                    <a:xfrm>
                      <a:off x="0" y="0"/>
                      <a:ext cx="9360000" cy="3334500"/>
                    </a:xfrm>
                    <a:prstGeom prst="rect"/>
                  </pic:spPr>
                </pic:pic>
              </a:graphicData>
            </a:graphic>
          </wp:inline>
        </w:drawing>
      </w:r>
    </w:p>
    <w:p>
      <w:pPr>
        <w:widowControl/>
      </w:pPr>
      <w:r>
        <w:rPr>
          <w:color w:val="536273"/>
          <w:sz w:val="20"/>
        </w:rPr>
        <w:t>Hình I.6. Biểu đồ cột Recall@100 trên SCIDOCS, FiQA, TREC-COVID.</w:t>
      </w:r>
    </w:p>
    <w:p>
      <w:pPr>
        <w:sectPr>
          <w:pgSz w:w="16838" w:h="11906" w:orient="landscape"/>
          <w:pgMar w:top="907" w:right="907" w:bottom="907" w:left="907" w:header="454" w:footer="454" w:gutter="0"/>
          <w:cols w:space="720"/>
          <w:docGrid w:linePitch="360"/>
        </w:sectPr>
      </w:pPr>
    </w:p>
    <w:p>
      <w:pPr>
        <w:pStyle w:val="Heading2"/>
      </w:pPr>
      <w:r>
        <w:t>I.4. Tổng hợp và nhận xét</w:t>
      </w:r>
    </w:p>
    <w:p>
      <w:pPr>
        <w:widowControl/>
      </w:pPr>
      <w:r>
        <w:t>Macro-average dưới đây chỉ tính trên 6 dataset thuộc Phần I. Mỗi dataset có trọng số bằng nhau; không lấy trung bình chung hai nhóm dữ liệu.</w:t>
      </w:r>
    </w:p>
    <w:tbl>
      <w:tblPr>
        <w:tblW w:type="auto" w:w="0"/>
        <w:jc w:val="center"/>
        <w:tblLayout w:type="fixed"/>
        <w:tblLook w:firstColumn="1" w:firstRow="1" w:lastColumn="0" w:lastRow="0" w:noHBand="0" w:noVBand="1" w:val="04A0"/>
      </w:tblPr>
      <w:tblGrid>
        <w:gridCol w:w="2835"/>
        <w:gridCol w:w="6576"/>
      </w:tblGrid>
      <w:tr>
        <w:trPr>
          <w:tblHeader/>
          <w:cantSplit/>
        </w:trPr>
        <w:tc>
          <w:tcPr>
            <w:tcW w:type="dxa" w:w="2835"/>
            <w:shd w:fill="17365D"/>
            <w:vAlign w:val="center"/>
            <w:tcMar>
              <w:top w:w="65" w:type="dxa"/>
              <w:bottom w:w="65" w:type="dxa"/>
              <w:left w:w="65" w:type="dxa"/>
              <w:right w:w="65" w:type="dxa"/>
            </w:tcMar>
          </w:tcPr>
          <w:p>
            <w:pPr>
              <w:spacing w:after="40" w:before="40" w:line="240" w:lineRule="auto"/>
            </w:pPr>
            <w:r>
              <w:rPr>
                <w:b/>
                <w:color w:val="FFFFFF"/>
                <w:sz w:val="22"/>
              </w:rPr>
              <w:t>Mô hình</w:t>
            </w:r>
          </w:p>
        </w:tc>
        <w:tc>
          <w:tcPr>
            <w:tcW w:type="dxa" w:w="6576"/>
            <w:shd w:fill="17365D"/>
            <w:vAlign w:val="center"/>
            <w:tcMar>
              <w:top w:w="65" w:type="dxa"/>
              <w:bottom w:w="65" w:type="dxa"/>
              <w:left w:w="65" w:type="dxa"/>
              <w:right w:w="65" w:type="dxa"/>
            </w:tcMar>
          </w:tcPr>
          <w:p>
            <w:pPr>
              <w:spacing w:after="40" w:before="40" w:line="240" w:lineRule="auto"/>
              <w:jc w:val="center"/>
            </w:pPr>
            <w:r>
              <w:rPr>
                <w:b/>
                <w:color w:val="FFFFFF"/>
                <w:sz w:val="22"/>
              </w:rPr>
              <w:t>nDCG@10 trung bình (6 dataset)</w:t>
            </w:r>
          </w:p>
        </w:tc>
      </w:tr>
      <w:tr>
        <w:trPr>
          <w:cantSplit/>
        </w:trPr>
        <w:tc>
          <w:tcPr>
            <w:tcW w:type="dxa" w:w="2835"/>
            <w:shd w:fill="F0F5F9"/>
            <w:vAlign w:val="center"/>
            <w:tcMar>
              <w:top w:w="65" w:type="dxa"/>
              <w:bottom w:w="65" w:type="dxa"/>
              <w:left w:w="65" w:type="dxa"/>
              <w:right w:w="65" w:type="dxa"/>
            </w:tcMar>
          </w:tcPr>
          <w:p>
            <w:pPr>
              <w:spacing w:after="40" w:before="40" w:line="240" w:lineRule="auto"/>
            </w:pPr>
            <w:r>
              <w:rPr>
                <w:sz w:val="22"/>
              </w:rPr>
              <w:t>BM25</w:t>
            </w:r>
          </w:p>
        </w:tc>
        <w:tc>
          <w:tcPr>
            <w:tcW w:type="dxa" w:w="6576"/>
            <w:shd w:fill="F0F5F9"/>
            <w:vAlign w:val="center"/>
            <w:tcMar>
              <w:top w:w="65" w:type="dxa"/>
              <w:bottom w:w="65" w:type="dxa"/>
              <w:left w:w="65" w:type="dxa"/>
              <w:right w:w="65" w:type="dxa"/>
            </w:tcMar>
          </w:tcPr>
          <w:p>
            <w:pPr>
              <w:spacing w:after="40" w:before="40" w:line="240" w:lineRule="auto"/>
              <w:jc w:val="center"/>
            </w:pPr>
            <w:r>
              <w:rPr>
                <w:sz w:val="22"/>
              </w:rPr>
              <w:t>0,40936</w:t>
            </w:r>
          </w:p>
        </w:tc>
      </w:tr>
      <w:tr>
        <w:trPr>
          <w:cantSplit/>
        </w:trPr>
        <w:tc>
          <w:tcPr>
            <w:tcW w:type="dxa" w:w="2835"/>
            <w:vAlign w:val="center"/>
            <w:tcMar>
              <w:top w:w="65" w:type="dxa"/>
              <w:bottom w:w="65" w:type="dxa"/>
              <w:left w:w="65" w:type="dxa"/>
              <w:right w:w="65" w:type="dxa"/>
            </w:tcMar>
          </w:tcPr>
          <w:p>
            <w:pPr>
              <w:spacing w:after="40" w:before="40" w:line="240" w:lineRule="auto"/>
            </w:pPr>
            <w:r>
              <w:rPr>
                <w:sz w:val="22"/>
              </w:rPr>
              <w:t>ANCE</w:t>
            </w:r>
          </w:p>
        </w:tc>
        <w:tc>
          <w:tcPr>
            <w:tcW w:type="dxa" w:w="6576"/>
            <w:vAlign w:val="center"/>
            <w:tcMar>
              <w:top w:w="65" w:type="dxa"/>
              <w:bottom w:w="65" w:type="dxa"/>
              <w:left w:w="65" w:type="dxa"/>
              <w:right w:w="65" w:type="dxa"/>
            </w:tcMar>
          </w:tcPr>
          <w:p>
            <w:pPr>
              <w:spacing w:after="40" w:before="40" w:line="240" w:lineRule="auto"/>
              <w:jc w:val="center"/>
            </w:pPr>
            <w:r>
              <w:rPr>
                <w:sz w:val="22"/>
              </w:rPr>
              <w:t>0,37252</w:t>
            </w:r>
          </w:p>
        </w:tc>
      </w:tr>
      <w:tr>
        <w:trPr>
          <w:cantSplit/>
        </w:trPr>
        <w:tc>
          <w:tcPr>
            <w:tcW w:type="dxa" w:w="2835"/>
            <w:shd w:fill="F0F5F9"/>
            <w:vAlign w:val="center"/>
            <w:tcMar>
              <w:top w:w="65" w:type="dxa"/>
              <w:bottom w:w="65" w:type="dxa"/>
              <w:left w:w="65" w:type="dxa"/>
              <w:right w:w="65" w:type="dxa"/>
            </w:tcMar>
          </w:tcPr>
          <w:p>
            <w:pPr>
              <w:spacing w:after="40" w:before="40" w:line="240" w:lineRule="auto"/>
            </w:pPr>
            <w:r>
              <w:rPr>
                <w:sz w:val="22"/>
              </w:rPr>
              <w:t>TAS-B</w:t>
            </w:r>
          </w:p>
        </w:tc>
        <w:tc>
          <w:tcPr>
            <w:tcW w:type="dxa" w:w="6576"/>
            <w:shd w:fill="F0F5F9"/>
            <w:vAlign w:val="center"/>
            <w:tcMar>
              <w:top w:w="65" w:type="dxa"/>
              <w:bottom w:w="65" w:type="dxa"/>
              <w:left w:w="65" w:type="dxa"/>
              <w:right w:w="65" w:type="dxa"/>
            </w:tcMar>
          </w:tcPr>
          <w:p>
            <w:pPr>
              <w:spacing w:after="40" w:before="40" w:line="240" w:lineRule="auto"/>
              <w:jc w:val="center"/>
            </w:pPr>
            <w:r>
              <w:rPr>
                <w:sz w:val="22"/>
              </w:rPr>
              <w:t>0,38643</w:t>
            </w:r>
          </w:p>
        </w:tc>
      </w:tr>
      <w:tr>
        <w:trPr>
          <w:cantSplit/>
        </w:trPr>
        <w:tc>
          <w:tcPr>
            <w:tcW w:type="dxa" w:w="2835"/>
            <w:vAlign w:val="center"/>
            <w:tcMar>
              <w:top w:w="65" w:type="dxa"/>
              <w:bottom w:w="65" w:type="dxa"/>
              <w:left w:w="65" w:type="dxa"/>
              <w:right w:w="65" w:type="dxa"/>
            </w:tcMar>
          </w:tcPr>
          <w:p>
            <w:pPr>
              <w:spacing w:after="40" w:before="40" w:line="240" w:lineRule="auto"/>
            </w:pPr>
            <w:r>
              <w:rPr>
                <w:sz w:val="22"/>
              </w:rPr>
              <w:t>DPR</w:t>
            </w:r>
          </w:p>
        </w:tc>
        <w:tc>
          <w:tcPr>
            <w:tcW w:type="dxa" w:w="6576"/>
            <w:vAlign w:val="center"/>
            <w:tcMar>
              <w:top w:w="65" w:type="dxa"/>
              <w:bottom w:w="65" w:type="dxa"/>
              <w:left w:w="65" w:type="dxa"/>
              <w:right w:w="65" w:type="dxa"/>
            </w:tcMar>
          </w:tcPr>
          <w:p>
            <w:pPr>
              <w:spacing w:after="40" w:before="40" w:line="240" w:lineRule="auto"/>
              <w:jc w:val="center"/>
            </w:pPr>
            <w:r>
              <w:rPr>
                <w:sz w:val="22"/>
              </w:rPr>
              <w:t>0,20042</w:t>
            </w:r>
          </w:p>
        </w:tc>
      </w:tr>
      <w:tr>
        <w:trPr>
          <w:cantSplit/>
        </w:trPr>
        <w:tc>
          <w:tcPr>
            <w:tcW w:type="dxa" w:w="2835"/>
            <w:shd w:fill="F0F5F9"/>
            <w:vAlign w:val="center"/>
            <w:tcMar>
              <w:top w:w="65" w:type="dxa"/>
              <w:bottom w:w="65" w:type="dxa"/>
              <w:left w:w="65" w:type="dxa"/>
              <w:right w:w="65" w:type="dxa"/>
            </w:tcMar>
          </w:tcPr>
          <w:p>
            <w:pPr>
              <w:spacing w:after="40" w:before="40" w:line="240" w:lineRule="auto"/>
            </w:pPr>
            <w:r>
              <w:rPr>
                <w:sz w:val="22"/>
              </w:rPr>
              <w:t>DeepCT</w:t>
            </w:r>
          </w:p>
        </w:tc>
        <w:tc>
          <w:tcPr>
            <w:tcW w:type="dxa" w:w="6576"/>
            <w:shd w:fill="F0F5F9"/>
            <w:vAlign w:val="center"/>
            <w:tcMar>
              <w:top w:w="65" w:type="dxa"/>
              <w:bottom w:w="65" w:type="dxa"/>
              <w:left w:w="65" w:type="dxa"/>
              <w:right w:w="65" w:type="dxa"/>
            </w:tcMar>
          </w:tcPr>
          <w:p>
            <w:pPr>
              <w:spacing w:after="40" w:before="40" w:line="240" w:lineRule="auto"/>
              <w:jc w:val="center"/>
            </w:pPr>
            <w:r>
              <w:rPr>
                <w:sz w:val="22"/>
              </w:rPr>
              <w:t>0,40273</w:t>
            </w:r>
          </w:p>
        </w:tc>
      </w:tr>
      <w:tr>
        <w:trPr>
          <w:cantSplit/>
        </w:trPr>
        <w:tc>
          <w:tcPr>
            <w:tcW w:type="dxa" w:w="2835"/>
            <w:vAlign w:val="center"/>
            <w:tcMar>
              <w:top w:w="65" w:type="dxa"/>
              <w:bottom w:w="65" w:type="dxa"/>
              <w:left w:w="65" w:type="dxa"/>
              <w:right w:w="65" w:type="dxa"/>
            </w:tcMar>
          </w:tcPr>
          <w:p>
            <w:pPr>
              <w:spacing w:after="40" w:before="40" w:line="240" w:lineRule="auto"/>
            </w:pPr>
            <w:r>
              <w:rPr>
                <w:sz w:val="22"/>
              </w:rPr>
              <w:t>SPARTA</w:t>
            </w:r>
          </w:p>
        </w:tc>
        <w:tc>
          <w:tcPr>
            <w:tcW w:type="dxa" w:w="6576"/>
            <w:vAlign w:val="center"/>
            <w:tcMar>
              <w:top w:w="65" w:type="dxa"/>
              <w:bottom w:w="65" w:type="dxa"/>
              <w:left w:w="65" w:type="dxa"/>
              <w:right w:w="65" w:type="dxa"/>
            </w:tcMar>
          </w:tcPr>
          <w:p>
            <w:pPr>
              <w:spacing w:after="40" w:before="40" w:line="240" w:lineRule="auto"/>
              <w:jc w:val="center"/>
            </w:pPr>
            <w:r>
              <w:rPr>
                <w:sz w:val="22"/>
              </w:rPr>
              <w:t>0,35509</w:t>
            </w:r>
          </w:p>
        </w:tc>
      </w:tr>
      <w:tr>
        <w:trPr>
          <w:cantSplit/>
        </w:trPr>
        <w:tc>
          <w:tcPr>
            <w:tcW w:type="dxa" w:w="2835"/>
            <w:shd w:fill="F0F5F9"/>
            <w:vAlign w:val="center"/>
            <w:tcMar>
              <w:top w:w="65" w:type="dxa"/>
              <w:bottom w:w="65" w:type="dxa"/>
              <w:left w:w="65" w:type="dxa"/>
              <w:right w:w="65" w:type="dxa"/>
            </w:tcMar>
          </w:tcPr>
          <w:p>
            <w:pPr>
              <w:spacing w:after="40" w:before="40" w:line="240" w:lineRule="auto"/>
            </w:pPr>
            <w:r>
              <w:rPr>
                <w:sz w:val="22"/>
              </w:rPr>
              <w:t>BM25+CE</w:t>
            </w:r>
          </w:p>
        </w:tc>
        <w:tc>
          <w:tcPr>
            <w:tcW w:type="dxa" w:w="6576"/>
            <w:shd w:fill="F0F5F9"/>
            <w:vAlign w:val="center"/>
            <w:tcMar>
              <w:top w:w="65" w:type="dxa"/>
              <w:bottom w:w="65" w:type="dxa"/>
              <w:left w:w="65" w:type="dxa"/>
              <w:right w:w="65" w:type="dxa"/>
            </w:tcMar>
          </w:tcPr>
          <w:p>
            <w:pPr>
              <w:spacing w:after="40" w:before="40" w:line="240" w:lineRule="auto"/>
              <w:jc w:val="center"/>
            </w:pPr>
            <w:r>
              <w:rPr>
                <w:sz w:val="22"/>
              </w:rPr>
              <w:t>0,45395</w:t>
            </w:r>
          </w:p>
        </w:tc>
      </w:tr>
      <w:tr>
        <w:trPr>
          <w:cantSplit/>
        </w:trPr>
        <w:tc>
          <w:tcPr>
            <w:tcW w:type="dxa" w:w="2835"/>
            <w:vAlign w:val="center"/>
            <w:tcMar>
              <w:top w:w="65" w:type="dxa"/>
              <w:bottom w:w="65" w:type="dxa"/>
              <w:left w:w="65" w:type="dxa"/>
              <w:right w:w="65" w:type="dxa"/>
            </w:tcMar>
          </w:tcPr>
          <w:p>
            <w:pPr>
              <w:spacing w:after="40" w:before="40" w:line="240" w:lineRule="auto"/>
            </w:pPr>
            <w:r>
              <w:rPr>
                <w:sz w:val="22"/>
              </w:rPr>
              <w:t>ColBERT</w:t>
            </w:r>
          </w:p>
        </w:tc>
        <w:tc>
          <w:tcPr>
            <w:tcW w:type="dxa" w:w="6576"/>
            <w:vAlign w:val="center"/>
            <w:tcMar>
              <w:top w:w="65" w:type="dxa"/>
              <w:bottom w:w="65" w:type="dxa"/>
              <w:left w:w="65" w:type="dxa"/>
              <w:right w:w="65" w:type="dxa"/>
            </w:tcMar>
          </w:tcPr>
          <w:p>
            <w:pPr>
              <w:spacing w:after="40" w:before="40" w:line="240" w:lineRule="auto"/>
              <w:jc w:val="center"/>
            </w:pPr>
            <w:r>
              <w:rPr>
                <w:sz w:val="22"/>
              </w:rPr>
              <w:t>0,42072</w:t>
            </w:r>
          </w:p>
        </w:tc>
      </w:tr>
    </w:tbl>
    <w:p>
      <w:pPr>
        <w:widowControl/>
      </w:pPr>
    </w:p>
    <w:p>
      <w:pPr>
        <w:widowControl/>
        <w:jc w:val="center"/>
      </w:pPr>
      <w:r>
        <w:drawing>
          <wp:inline xmlns:a="http://schemas.openxmlformats.org/drawingml/2006/main" xmlns:pic="http://schemas.openxmlformats.org/drawingml/2006/picture">
            <wp:extent cx="5688000" cy="2191156"/>
            <wp:docPr id="7" name="Picture 7"/>
            <wp:cNvGraphicFramePr>
              <a:graphicFrameLocks noChangeAspect="1"/>
            </wp:cNvGraphicFramePr>
            <a:graphic>
              <a:graphicData uri="http://schemas.openxmlformats.org/drawingml/2006/picture">
                <pic:pic>
                  <pic:nvPicPr>
                    <pic:cNvPr id="0" name="ndcg_macro.png"/>
                    <pic:cNvPicPr/>
                  </pic:nvPicPr>
                  <pic:blipFill>
                    <a:blip r:embed="rId26"/>
                    <a:stretch>
                      <a:fillRect/>
                    </a:stretch>
                  </pic:blipFill>
                  <pic:spPr>
                    <a:xfrm>
                      <a:off x="0" y="0"/>
                      <a:ext cx="5688000" cy="2191156"/>
                    </a:xfrm>
                    <a:prstGeom prst="rect"/>
                  </pic:spPr>
                </pic:pic>
              </a:graphicData>
            </a:graphic>
          </wp:inline>
        </w:drawing>
      </w:r>
    </w:p>
    <w:p>
      <w:pPr>
        <w:widowControl/>
      </w:pPr>
      <w:r>
        <w:rPr>
          <w:color w:val="536273"/>
          <w:sz w:val="20"/>
        </w:rPr>
        <w:t>Hình I.7. Trung bình nDCG@10 riêng của Phần I; màu xanh ngọc đánh dấu giá trị cao nhất.</w:t>
      </w:r>
    </w:p>
    <w:p>
      <w:pPr>
        <w:widowControl/>
      </w:pPr>
      <w:r>
        <w:t>BM25+CE đạt trung bình 0,45395, cao hơn BM25 (0,40936) và cải thiện nDCG@10 trên cả sáu dataset. Trong phạm vi tám mô hình, BM25+CE đứng đầu NFCorpus, SciFact, SCIDOCS, FiQA và TREC-COVID.</w:t>
      </w:r>
    </w:p>
    <w:p>
      <w:pPr>
        <w:widowControl/>
      </w:pPr>
      <w:r>
        <w:t>ArguAna có thứ hạng khác: DeepCT đạt 0,42841, nhỉnh hơn TAS-B (0,42700) và BM25+CE (0,41720). Chưa có kiểm định thống kê nên chênh lệch nhỏ này chỉ được mô tả theo lượt chạy đã ghi.</w:t>
      </w:r>
    </w:p>
    <w:p>
      <w:pPr>
        <w:widowControl/>
      </w:pPr>
      <w:r>
        <w:t>Kết luận Phần I: reranking đem lại lợi ích nhất quán so với BM25 trên sáu bộ được khảo sát, nhưng không đứng đầu mọi tác vụ. Các kết quả là thực nghiệm của project với cấu hình đã nêu, không phải số liệu chép từ bài báo hoặc cam kết tái lập chính xác điểm của tác giả.</w:t>
      </w:r>
    </w:p>
    <w:p>
      <w:pPr>
        <w:sectPr>
          <w:pgSz w:w="11906" w:h="16838"/>
          <w:pgMar w:top="1134" w:right="1247" w:bottom="1134" w:left="1247" w:header="454" w:footer="454" w:gutter="0"/>
          <w:cols w:space="720"/>
          <w:docGrid w:linePitch="360"/>
        </w:sectPr>
      </w:pPr>
    </w:p>
    <w:p>
      <w:pPr>
        <w:pStyle w:val="Heading1"/>
      </w:pPr>
      <w:r>
        <w:t>PHẦN II. DATASET MỞ RỘNG TIẾNG VIỆT</w:t>
      </w:r>
    </w:p>
    <w:p>
      <w:pPr>
        <w:pStyle w:val="Heading2"/>
      </w:pPr>
      <w:r>
        <w:t>II.1. Phạm vi và dữ liệu</w:t>
      </w:r>
    </w:p>
    <w:p>
      <w:pPr>
        <w:widowControl/>
      </w:pPr>
      <w:r>
        <w:t>Phần này đánh giá ba dataset tiếng Việt được bổ sung vào project: UIT-ViQuAD, ViHealthQA và Zalo Legal. Ba bộ này không nằm trong benchmark tiếng Anh được khảo sát ở Phần I. Giữ cùng tám checkpoint và quy trình chấm để đo khả năng áp dụng trên dữ liệu mở rộng; đã hoàn tất 24/24 cặp hợp lệ.</w:t>
      </w:r>
    </w:p>
    <w:p>
      <w:pPr>
        <w:widowControl/>
      </w:pPr>
      <w:r>
        <w:rPr>
          <w:color w:val="536273"/>
          <w:sz w:val="20"/>
        </w:rPr>
        <w:t>Bảng II.1. Quy mô dữ liệu riêng của Phần II.</w:t>
      </w:r>
    </w:p>
    <w:tbl>
      <w:tblPr>
        <w:tblW w:type="auto" w:w="0"/>
        <w:jc w:val="center"/>
        <w:tblLayout w:type="fixed"/>
        <w:tblLook w:firstColumn="1" w:firstRow="1" w:lastColumn="0" w:lastRow="0" w:noHBand="0" w:noVBand="1" w:val="04A0"/>
      </w:tblPr>
      <w:tblGrid>
        <w:gridCol w:w="1587"/>
        <w:gridCol w:w="3288"/>
        <w:gridCol w:w="1417"/>
        <w:gridCol w:w="1417"/>
        <w:gridCol w:w="1701"/>
      </w:tblGrid>
      <w:tr>
        <w:trPr>
          <w:tblHeader/>
          <w:cantSplit/>
        </w:trPr>
        <w:tc>
          <w:tcPr>
            <w:tcW w:type="dxa" w:w="1587"/>
            <w:shd w:fill="17365D"/>
            <w:vAlign w:val="center"/>
            <w:tcMar>
              <w:top w:w="65" w:type="dxa"/>
              <w:bottom w:w="65" w:type="dxa"/>
              <w:left w:w="65" w:type="dxa"/>
              <w:right w:w="65" w:type="dxa"/>
            </w:tcMar>
          </w:tcPr>
          <w:p>
            <w:pPr>
              <w:spacing w:after="40" w:before="40" w:line="240" w:lineRule="auto"/>
            </w:pPr>
            <w:r>
              <w:rPr>
                <w:b/>
                <w:color w:val="FFFFFF"/>
                <w:sz w:val="21"/>
              </w:rPr>
              <w:t>Dataset</w:t>
            </w:r>
          </w:p>
        </w:tc>
        <w:tc>
          <w:tcPr>
            <w:tcW w:type="dxa" w:w="3288"/>
            <w:shd w:fill="17365D"/>
            <w:vAlign w:val="center"/>
            <w:tcMar>
              <w:top w:w="65" w:type="dxa"/>
              <w:bottom w:w="65" w:type="dxa"/>
              <w:left w:w="65" w:type="dxa"/>
              <w:right w:w="65" w:type="dxa"/>
            </w:tcMar>
          </w:tcPr>
          <w:p>
            <w:pPr>
              <w:spacing w:after="40" w:before="40" w:line="240" w:lineRule="auto"/>
              <w:jc w:val="center"/>
            </w:pPr>
            <w:r>
              <w:rPr>
                <w:b/>
                <w:color w:val="FFFFFF"/>
                <w:sz w:val="21"/>
              </w:rPr>
              <w:t>Miền / tác vụ</w:t>
            </w:r>
          </w:p>
        </w:tc>
        <w:tc>
          <w:tcPr>
            <w:tcW w:type="dxa" w:w="1417"/>
            <w:shd w:fill="17365D"/>
            <w:vAlign w:val="center"/>
            <w:tcMar>
              <w:top w:w="65" w:type="dxa"/>
              <w:bottom w:w="65" w:type="dxa"/>
              <w:left w:w="65" w:type="dxa"/>
              <w:right w:w="65" w:type="dxa"/>
            </w:tcMar>
          </w:tcPr>
          <w:p>
            <w:pPr>
              <w:spacing w:after="40" w:before="40" w:line="240" w:lineRule="auto"/>
              <w:jc w:val="center"/>
            </w:pPr>
            <w:r>
              <w:rPr>
                <w:b/>
                <w:color w:val="FFFFFF"/>
                <w:sz w:val="21"/>
              </w:rPr>
              <w:t>Document</w:t>
            </w:r>
          </w:p>
        </w:tc>
        <w:tc>
          <w:tcPr>
            <w:tcW w:type="dxa" w:w="1417"/>
            <w:shd w:fill="17365D"/>
            <w:vAlign w:val="center"/>
            <w:tcMar>
              <w:top w:w="65" w:type="dxa"/>
              <w:bottom w:w="65" w:type="dxa"/>
              <w:left w:w="65" w:type="dxa"/>
              <w:right w:w="65" w:type="dxa"/>
            </w:tcMar>
          </w:tcPr>
          <w:p>
            <w:pPr>
              <w:spacing w:after="40" w:before="40" w:line="240" w:lineRule="auto"/>
              <w:jc w:val="center"/>
            </w:pPr>
            <w:r>
              <w:rPr>
                <w:b/>
                <w:color w:val="FFFFFF"/>
                <w:sz w:val="21"/>
              </w:rPr>
              <w:t>Query test</w:t>
            </w:r>
          </w:p>
        </w:tc>
        <w:tc>
          <w:tcPr>
            <w:tcW w:type="dxa" w:w="1701"/>
            <w:shd w:fill="17365D"/>
            <w:vAlign w:val="center"/>
            <w:tcMar>
              <w:top w:w="65" w:type="dxa"/>
              <w:bottom w:w="65" w:type="dxa"/>
              <w:left w:w="65" w:type="dxa"/>
              <w:right w:w="65" w:type="dxa"/>
            </w:tcMar>
          </w:tcPr>
          <w:p>
            <w:pPr>
              <w:spacing w:after="40" w:before="40" w:line="240" w:lineRule="auto"/>
              <w:jc w:val="center"/>
            </w:pPr>
            <w:r>
              <w:rPr>
                <w:b/>
                <w:color w:val="FFFFFF"/>
                <w:sz w:val="21"/>
              </w:rPr>
              <w:t>Qrels test</w:t>
            </w:r>
          </w:p>
        </w:tc>
      </w:tr>
      <w:tr>
        <w:trPr>
          <w:cantSplit/>
        </w:trPr>
        <w:tc>
          <w:tcPr>
            <w:tcW w:type="dxa" w:w="1587"/>
            <w:shd w:fill="F0F5F9"/>
            <w:vAlign w:val="center"/>
            <w:tcMar>
              <w:top w:w="65" w:type="dxa"/>
              <w:bottom w:w="65" w:type="dxa"/>
              <w:left w:w="65" w:type="dxa"/>
              <w:right w:w="65" w:type="dxa"/>
            </w:tcMar>
          </w:tcPr>
          <w:p>
            <w:pPr>
              <w:spacing w:after="40" w:before="40" w:line="240" w:lineRule="auto"/>
            </w:pPr>
            <w:r>
              <w:rPr>
                <w:sz w:val="21"/>
              </w:rPr>
              <w:t>UIT-ViQuAD</w:t>
            </w:r>
          </w:p>
        </w:tc>
        <w:tc>
          <w:tcPr>
            <w:tcW w:type="dxa" w:w="3288"/>
            <w:shd w:fill="F0F5F9"/>
            <w:vAlign w:val="center"/>
            <w:tcMar>
              <w:top w:w="65" w:type="dxa"/>
              <w:bottom w:w="65" w:type="dxa"/>
              <w:left w:w="65" w:type="dxa"/>
              <w:right w:w="65" w:type="dxa"/>
            </w:tcMar>
          </w:tcPr>
          <w:p>
            <w:pPr>
              <w:spacing w:after="40" w:before="40" w:line="240" w:lineRule="auto"/>
              <w:jc w:val="center"/>
            </w:pPr>
            <w:r>
              <w:rPr>
                <w:sz w:val="21"/>
              </w:rPr>
              <w:t>Wikipedia / kiến thức chung</w:t>
            </w:r>
          </w:p>
        </w:tc>
        <w:tc>
          <w:tcPr>
            <w:tcW w:type="dxa" w:w="1417"/>
            <w:shd w:fill="F0F5F9"/>
            <w:vAlign w:val="center"/>
            <w:tcMar>
              <w:top w:w="65" w:type="dxa"/>
              <w:bottom w:w="65" w:type="dxa"/>
              <w:left w:w="65" w:type="dxa"/>
              <w:right w:w="65" w:type="dxa"/>
            </w:tcMar>
          </w:tcPr>
          <w:p>
            <w:pPr>
              <w:spacing w:after="40" w:before="40" w:line="240" w:lineRule="auto"/>
              <w:jc w:val="center"/>
            </w:pPr>
            <w:r>
              <w:rPr>
                <w:sz w:val="21"/>
              </w:rPr>
              <w:t>4.101</w:t>
            </w:r>
          </w:p>
        </w:tc>
        <w:tc>
          <w:tcPr>
            <w:tcW w:type="dxa" w:w="1417"/>
            <w:shd w:fill="F0F5F9"/>
            <w:vAlign w:val="center"/>
            <w:tcMar>
              <w:top w:w="65" w:type="dxa"/>
              <w:bottom w:w="65" w:type="dxa"/>
              <w:left w:w="65" w:type="dxa"/>
              <w:right w:w="65" w:type="dxa"/>
            </w:tcMar>
          </w:tcPr>
          <w:p>
            <w:pPr>
              <w:spacing w:after="40" w:before="40" w:line="240" w:lineRule="auto"/>
              <w:jc w:val="center"/>
            </w:pPr>
            <w:r>
              <w:rPr>
                <w:sz w:val="21"/>
              </w:rPr>
              <w:t>1.970</w:t>
            </w:r>
          </w:p>
        </w:tc>
        <w:tc>
          <w:tcPr>
            <w:tcW w:type="dxa" w:w="1701"/>
            <w:shd w:fill="F0F5F9"/>
            <w:vAlign w:val="center"/>
            <w:tcMar>
              <w:top w:w="65" w:type="dxa"/>
              <w:bottom w:w="65" w:type="dxa"/>
              <w:left w:w="65" w:type="dxa"/>
              <w:right w:w="65" w:type="dxa"/>
            </w:tcMar>
          </w:tcPr>
          <w:p>
            <w:pPr>
              <w:spacing w:after="40" w:before="40" w:line="240" w:lineRule="auto"/>
              <w:jc w:val="center"/>
            </w:pPr>
            <w:r>
              <w:rPr>
                <w:sz w:val="21"/>
              </w:rPr>
              <w:t>1.970</w:t>
            </w:r>
          </w:p>
        </w:tc>
      </w:tr>
      <w:tr>
        <w:trPr>
          <w:cantSplit/>
        </w:trPr>
        <w:tc>
          <w:tcPr>
            <w:tcW w:type="dxa" w:w="1587"/>
            <w:vAlign w:val="center"/>
            <w:tcMar>
              <w:top w:w="65" w:type="dxa"/>
              <w:bottom w:w="65" w:type="dxa"/>
              <w:left w:w="65" w:type="dxa"/>
              <w:right w:w="65" w:type="dxa"/>
            </w:tcMar>
          </w:tcPr>
          <w:p>
            <w:pPr>
              <w:spacing w:after="40" w:before="40" w:line="240" w:lineRule="auto"/>
            </w:pPr>
            <w:r>
              <w:rPr>
                <w:sz w:val="21"/>
              </w:rPr>
              <w:t>ViHealthQA</w:t>
            </w:r>
          </w:p>
        </w:tc>
        <w:tc>
          <w:tcPr>
            <w:tcW w:type="dxa" w:w="3288"/>
            <w:vAlign w:val="center"/>
            <w:tcMar>
              <w:top w:w="65" w:type="dxa"/>
              <w:bottom w:w="65" w:type="dxa"/>
              <w:left w:w="65" w:type="dxa"/>
              <w:right w:w="65" w:type="dxa"/>
            </w:tcMar>
          </w:tcPr>
          <w:p>
            <w:pPr>
              <w:spacing w:after="40" w:before="40" w:line="240" w:lineRule="auto"/>
              <w:jc w:val="center"/>
            </w:pPr>
            <w:r>
              <w:rPr>
                <w:sz w:val="21"/>
              </w:rPr>
              <w:t>Sức khỏe / tư vấn y tế</w:t>
            </w:r>
          </w:p>
        </w:tc>
        <w:tc>
          <w:tcPr>
            <w:tcW w:type="dxa" w:w="1417"/>
            <w:vAlign w:val="center"/>
            <w:tcMar>
              <w:top w:w="65" w:type="dxa"/>
              <w:bottom w:w="65" w:type="dxa"/>
              <w:left w:w="65" w:type="dxa"/>
              <w:right w:w="65" w:type="dxa"/>
            </w:tcMar>
          </w:tcPr>
          <w:p>
            <w:pPr>
              <w:spacing w:after="40" w:before="40" w:line="240" w:lineRule="auto"/>
              <w:jc w:val="center"/>
            </w:pPr>
            <w:r>
              <w:rPr>
                <w:sz w:val="21"/>
              </w:rPr>
              <w:t>9.894</w:t>
            </w:r>
          </w:p>
        </w:tc>
        <w:tc>
          <w:tcPr>
            <w:tcW w:type="dxa" w:w="1417"/>
            <w:vAlign w:val="center"/>
            <w:tcMar>
              <w:top w:w="65" w:type="dxa"/>
              <w:bottom w:w="65" w:type="dxa"/>
              <w:left w:w="65" w:type="dxa"/>
              <w:right w:w="65" w:type="dxa"/>
            </w:tcMar>
          </w:tcPr>
          <w:p>
            <w:pPr>
              <w:spacing w:after="40" w:before="40" w:line="240" w:lineRule="auto"/>
              <w:jc w:val="center"/>
            </w:pPr>
            <w:r>
              <w:rPr>
                <w:sz w:val="21"/>
              </w:rPr>
              <w:t>2.013</w:t>
            </w:r>
          </w:p>
        </w:tc>
        <w:tc>
          <w:tcPr>
            <w:tcW w:type="dxa" w:w="1701"/>
            <w:vAlign w:val="center"/>
            <w:tcMar>
              <w:top w:w="65" w:type="dxa"/>
              <w:bottom w:w="65" w:type="dxa"/>
              <w:left w:w="65" w:type="dxa"/>
              <w:right w:w="65" w:type="dxa"/>
            </w:tcMar>
          </w:tcPr>
          <w:p>
            <w:pPr>
              <w:spacing w:after="40" w:before="40" w:line="240" w:lineRule="auto"/>
              <w:jc w:val="center"/>
            </w:pPr>
            <w:r>
              <w:rPr>
                <w:sz w:val="21"/>
              </w:rPr>
              <w:t>2.013</w:t>
            </w:r>
          </w:p>
        </w:tc>
      </w:tr>
      <w:tr>
        <w:trPr>
          <w:cantSplit/>
        </w:trPr>
        <w:tc>
          <w:tcPr>
            <w:tcW w:type="dxa" w:w="1587"/>
            <w:shd w:fill="F0F5F9"/>
            <w:vAlign w:val="center"/>
            <w:tcMar>
              <w:top w:w="65" w:type="dxa"/>
              <w:bottom w:w="65" w:type="dxa"/>
              <w:left w:w="65" w:type="dxa"/>
              <w:right w:w="65" w:type="dxa"/>
            </w:tcMar>
          </w:tcPr>
          <w:p>
            <w:pPr>
              <w:spacing w:after="40" w:before="40" w:line="240" w:lineRule="auto"/>
            </w:pPr>
            <w:r>
              <w:rPr>
                <w:sz w:val="21"/>
              </w:rPr>
              <w:t>Zalo Legal</w:t>
            </w:r>
          </w:p>
        </w:tc>
        <w:tc>
          <w:tcPr>
            <w:tcW w:type="dxa" w:w="3288"/>
            <w:shd w:fill="F0F5F9"/>
            <w:vAlign w:val="center"/>
            <w:tcMar>
              <w:top w:w="65" w:type="dxa"/>
              <w:bottom w:w="65" w:type="dxa"/>
              <w:left w:w="65" w:type="dxa"/>
              <w:right w:w="65" w:type="dxa"/>
            </w:tcMar>
          </w:tcPr>
          <w:p>
            <w:pPr>
              <w:spacing w:after="40" w:before="40" w:line="240" w:lineRule="auto"/>
              <w:jc w:val="center"/>
            </w:pPr>
            <w:r>
              <w:rPr>
                <w:sz w:val="21"/>
              </w:rPr>
              <w:t>Pháp luật Việt Nam</w:t>
            </w:r>
          </w:p>
        </w:tc>
        <w:tc>
          <w:tcPr>
            <w:tcW w:type="dxa" w:w="1417"/>
            <w:shd w:fill="F0F5F9"/>
            <w:vAlign w:val="center"/>
            <w:tcMar>
              <w:top w:w="65" w:type="dxa"/>
              <w:bottom w:w="65" w:type="dxa"/>
              <w:left w:w="65" w:type="dxa"/>
              <w:right w:w="65" w:type="dxa"/>
            </w:tcMar>
          </w:tcPr>
          <w:p>
            <w:pPr>
              <w:spacing w:after="40" w:before="40" w:line="240" w:lineRule="auto"/>
              <w:jc w:val="center"/>
            </w:pPr>
            <w:r>
              <w:rPr>
                <w:sz w:val="21"/>
              </w:rPr>
              <w:t>61.425</w:t>
            </w:r>
          </w:p>
        </w:tc>
        <w:tc>
          <w:tcPr>
            <w:tcW w:type="dxa" w:w="1417"/>
            <w:shd w:fill="F0F5F9"/>
            <w:vAlign w:val="center"/>
            <w:tcMar>
              <w:top w:w="65" w:type="dxa"/>
              <w:bottom w:w="65" w:type="dxa"/>
              <w:left w:w="65" w:type="dxa"/>
              <w:right w:w="65" w:type="dxa"/>
            </w:tcMar>
          </w:tcPr>
          <w:p>
            <w:pPr>
              <w:spacing w:after="40" w:before="40" w:line="240" w:lineRule="auto"/>
              <w:jc w:val="center"/>
            </w:pPr>
            <w:r>
              <w:rPr>
                <w:sz w:val="21"/>
              </w:rPr>
              <w:t>788</w:t>
            </w:r>
          </w:p>
        </w:tc>
        <w:tc>
          <w:tcPr>
            <w:tcW w:type="dxa" w:w="1701"/>
            <w:shd w:fill="F0F5F9"/>
            <w:vAlign w:val="center"/>
            <w:tcMar>
              <w:top w:w="65" w:type="dxa"/>
              <w:bottom w:w="65" w:type="dxa"/>
              <w:left w:w="65" w:type="dxa"/>
              <w:right w:w="65" w:type="dxa"/>
            </w:tcMar>
          </w:tcPr>
          <w:p>
            <w:pPr>
              <w:spacing w:after="40" w:before="40" w:line="240" w:lineRule="auto"/>
              <w:jc w:val="center"/>
            </w:pPr>
            <w:r>
              <w:rPr>
                <w:sz w:val="21"/>
              </w:rPr>
              <w:t>793</w:t>
            </w:r>
          </w:p>
        </w:tc>
      </w:tr>
    </w:tbl>
    <w:p>
      <w:pPr>
        <w:widowControl/>
      </w:pPr>
    </w:p>
    <w:p>
      <w:pPr>
        <w:widowControl/>
      </w:pPr>
      <w:r>
        <w:t>Tổng theo từng bộ của Phần II: 75.420 document, 4.771 query test. Corpus được giữ riêng cho từng dataset; không gộp corpus của các bộ.</w:t>
      </w:r>
    </w:p>
    <w:p>
      <w:r>
        <w:br w:type="page"/>
      </w:r>
    </w:p>
    <w:p>
      <w:pPr>
        <w:pStyle w:val="Heading2"/>
      </w:pPr>
      <w:r>
        <w:t>II.2. Chuẩn bị và chuẩn hóa dữ liệu mở rộng</w:t>
      </w:r>
    </w:p>
    <w:p>
      <w:pPr>
        <w:widowControl/>
      </w:pPr>
      <w:r>
        <w:t>Dữ liệu được chuẩn hóa về định dạng BEIR: corpus.jsonl chứa document; queries.jsonl chứa query; qrels/test.tsv chứa query-id, corpus-id và score. Script chuẩn bị nằm trong beir/new/data/prepare.py. Metadata lưu nguồn tải, commit, checksum, số lượng và thống kê xử lý.</w:t>
      </w:r>
    </w:p>
    <w:tbl>
      <w:tblPr>
        <w:tblW w:type="auto" w:w="0"/>
        <w:jc w:val="center"/>
        <w:tblLayout w:type="fixed"/>
        <w:tblLook w:firstColumn="1" w:firstRow="1" w:lastColumn="0" w:lastRow="0" w:noHBand="0" w:noVBand="1" w:val="04A0"/>
      </w:tblPr>
      <w:tblGrid>
        <w:gridCol w:w="1531"/>
        <w:gridCol w:w="7880"/>
      </w:tblGrid>
      <w:tr>
        <w:trPr>
          <w:tblHeader/>
          <w:cantSplit/>
        </w:trPr>
        <w:tc>
          <w:tcPr>
            <w:tcW w:type="dxa" w:w="1531"/>
            <w:shd w:fill="17365D"/>
            <w:vAlign w:val="center"/>
            <w:tcMar>
              <w:top w:w="65" w:type="dxa"/>
              <w:bottom w:w="65" w:type="dxa"/>
              <w:left w:w="65" w:type="dxa"/>
              <w:right w:w="65" w:type="dxa"/>
            </w:tcMar>
          </w:tcPr>
          <w:p>
            <w:pPr>
              <w:spacing w:after="40" w:before="40" w:line="240" w:lineRule="auto"/>
            </w:pPr>
            <w:r>
              <w:rPr>
                <w:b/>
                <w:color w:val="FFFFFF"/>
                <w:sz w:val="22"/>
              </w:rPr>
              <w:t>Dataset</w:t>
            </w:r>
          </w:p>
        </w:tc>
        <w:tc>
          <w:tcPr>
            <w:tcW w:type="dxa" w:w="7880"/>
            <w:shd w:fill="17365D"/>
            <w:vAlign w:val="center"/>
            <w:tcMar>
              <w:top w:w="65" w:type="dxa"/>
              <w:bottom w:w="65" w:type="dxa"/>
              <w:left w:w="65" w:type="dxa"/>
              <w:right w:w="65" w:type="dxa"/>
            </w:tcMar>
          </w:tcPr>
          <w:p>
            <w:pPr>
              <w:spacing w:after="40" w:before="40" w:line="240" w:lineRule="auto"/>
              <w:jc w:val="center"/>
            </w:pPr>
            <w:r>
              <w:rPr>
                <w:b/>
                <w:color w:val="FFFFFF"/>
                <w:sz w:val="22"/>
              </w:rPr>
              <w:t>Nguồn và phép chuyển đổi</w:t>
            </w:r>
          </w:p>
        </w:tc>
      </w:tr>
      <w:tr>
        <w:trPr>
          <w:cantSplit/>
        </w:trPr>
        <w:tc>
          <w:tcPr>
            <w:tcW w:type="dxa" w:w="1531"/>
            <w:shd w:fill="F0F5F9"/>
            <w:vAlign w:val="center"/>
            <w:tcMar>
              <w:top w:w="65" w:type="dxa"/>
              <w:bottom w:w="65" w:type="dxa"/>
              <w:left w:w="65" w:type="dxa"/>
              <w:right w:w="65" w:type="dxa"/>
            </w:tcMar>
          </w:tcPr>
          <w:p>
            <w:pPr>
              <w:spacing w:after="40" w:before="40" w:line="240" w:lineRule="auto"/>
            </w:pPr>
            <w:r>
              <w:rPr>
                <w:sz w:val="22"/>
              </w:rPr>
              <w:t>UIT-ViQuAD</w:t>
            </w:r>
          </w:p>
        </w:tc>
        <w:tc>
          <w:tcPr>
            <w:tcW w:type="dxa" w:w="7880"/>
            <w:shd w:fill="F0F5F9"/>
            <w:vAlign w:val="center"/>
            <w:tcMar>
              <w:top w:w="65" w:type="dxa"/>
              <w:bottom w:w="65" w:type="dxa"/>
              <w:left w:w="65" w:type="dxa"/>
              <w:right w:w="65" w:type="dxa"/>
            </w:tcMar>
          </w:tcPr>
          <w:p>
            <w:pPr>
              <w:spacing w:after="40" w:before="40" w:line="240" w:lineRule="auto"/>
              <w:jc w:val="center"/>
            </w:pPr>
            <w:r>
              <w:rPr>
                <w:sz w:val="22"/>
              </w:rPr>
              <w:t>Mirror vile99/vi_quad; question → query, context → document. Chỉ giữ query có đáp án và kiểm tra đáp án nằm trong context. Context vẫn được giữ khi query không trả lời được. [3]</w:t>
            </w:r>
          </w:p>
        </w:tc>
      </w:tr>
      <w:tr>
        <w:trPr>
          <w:cantSplit/>
        </w:trPr>
        <w:tc>
          <w:tcPr>
            <w:tcW w:type="dxa" w:w="1531"/>
            <w:vAlign w:val="center"/>
            <w:tcMar>
              <w:top w:w="65" w:type="dxa"/>
              <w:bottom w:w="65" w:type="dxa"/>
              <w:left w:w="65" w:type="dxa"/>
              <w:right w:w="65" w:type="dxa"/>
            </w:tcMar>
          </w:tcPr>
          <w:p>
            <w:pPr>
              <w:spacing w:after="40" w:before="40" w:line="240" w:lineRule="auto"/>
            </w:pPr>
            <w:r>
              <w:rPr>
                <w:sz w:val="22"/>
              </w:rPr>
              <w:t>ViHealthQA</w:t>
            </w:r>
          </w:p>
        </w:tc>
        <w:tc>
          <w:tcPr>
            <w:tcW w:type="dxa" w:w="7880"/>
            <w:vAlign w:val="center"/>
            <w:tcMar>
              <w:top w:w="65" w:type="dxa"/>
              <w:bottom w:w="65" w:type="dxa"/>
              <w:left w:w="65" w:type="dxa"/>
              <w:right w:w="65" w:type="dxa"/>
            </w:tcMar>
          </w:tcPr>
          <w:p>
            <w:pPr>
              <w:spacing w:after="40" w:before="40" w:line="240" w:lineRule="auto"/>
              <w:jc w:val="center"/>
            </w:pPr>
            <w:r>
              <w:rPr>
                <w:sz w:val="22"/>
              </w:rPr>
              <w:t>Nguồn tarudesu/ViHealthQA; question → query, answer passage → document. Không đưa chính câu hỏi vào tiêu đề document. Đây là bản chuyển đổi QA sang retrieval. [4]</w:t>
            </w:r>
          </w:p>
        </w:tc>
      </w:tr>
      <w:tr>
        <w:trPr>
          <w:cantSplit/>
        </w:trPr>
        <w:tc>
          <w:tcPr>
            <w:tcW w:type="dxa" w:w="1531"/>
            <w:shd w:fill="F0F5F9"/>
            <w:vAlign w:val="center"/>
            <w:tcMar>
              <w:top w:w="65" w:type="dxa"/>
              <w:bottom w:w="65" w:type="dxa"/>
              <w:left w:w="65" w:type="dxa"/>
              <w:right w:w="65" w:type="dxa"/>
            </w:tcMar>
          </w:tcPr>
          <w:p>
            <w:pPr>
              <w:spacing w:after="40" w:before="40" w:line="240" w:lineRule="auto"/>
            </w:pPr>
            <w:r>
              <w:rPr>
                <w:sz w:val="22"/>
              </w:rPr>
              <w:t>Zalo Legal</w:t>
            </w:r>
          </w:p>
        </w:tc>
        <w:tc>
          <w:tcPr>
            <w:tcW w:type="dxa" w:w="7880"/>
            <w:shd w:fill="F0F5F9"/>
            <w:vAlign w:val="center"/>
            <w:tcMar>
              <w:top w:w="65" w:type="dxa"/>
              <w:bottom w:w="65" w:type="dxa"/>
              <w:left w:w="65" w:type="dxa"/>
              <w:right w:w="65" w:type="dxa"/>
            </w:tcMar>
          </w:tcPr>
          <w:p>
            <w:pPr>
              <w:spacing w:after="40" w:before="40" w:line="240" w:lineRule="auto"/>
              <w:jc w:val="center"/>
            </w:pPr>
            <w:r>
              <w:rPr>
                <w:sz w:val="22"/>
              </w:rPr>
              <w:t>Nguồn GreenNode/zalo-ai-legal-text-retrieval-vn; giữ ID điều luật, query ID, split và các positive gốc của bản retrieval. [5]</w:t>
            </w:r>
          </w:p>
        </w:tc>
      </w:tr>
    </w:tbl>
    <w:p>
      <w:pPr>
        <w:widowControl/>
      </w:pPr>
    </w:p>
    <w:p>
      <w:pPr>
        <w:widowControl/>
      </w:pPr>
      <w:r>
        <w:t>Với dữ liệu QA, passage được chuẩn hóa Unicode NFC và whitespace; passage trùng được gộp theo hash nội dung. Corpus chứa passage của các split nguồn; các query test chỉ được dùng để đánh giá. Query QA có prefix split nhằm tránh va chạm ID cục bộ.</w:t>
      </w:r>
    </w:p>
    <w:tbl>
      <w:tblPr>
        <w:tblW w:type="auto" w:w="0"/>
        <w:jc w:val="center"/>
        <w:tblLayout w:type="fixed"/>
        <w:tblLook w:firstColumn="1" w:firstRow="1" w:lastColumn="0" w:lastRow="0" w:noHBand="0" w:noVBand="1" w:val="04A0"/>
      </w:tblPr>
      <w:tblGrid>
        <w:gridCol w:w="1446"/>
        <w:gridCol w:w="992"/>
        <w:gridCol w:w="935"/>
        <w:gridCol w:w="992"/>
        <w:gridCol w:w="5046"/>
      </w:tblGrid>
      <w:tr>
        <w:trPr>
          <w:tblHeader/>
          <w:cantSplit/>
        </w:trPr>
        <w:tc>
          <w:tcPr>
            <w:tcW w:type="dxa" w:w="1446"/>
            <w:shd w:fill="17365D"/>
            <w:vAlign w:val="center"/>
            <w:tcMar>
              <w:top w:w="65" w:type="dxa"/>
              <w:bottom w:w="65" w:type="dxa"/>
              <w:left w:w="65" w:type="dxa"/>
              <w:right w:w="65" w:type="dxa"/>
            </w:tcMar>
          </w:tcPr>
          <w:p>
            <w:pPr>
              <w:spacing w:after="40" w:before="40" w:line="240" w:lineRule="auto"/>
            </w:pPr>
            <w:r>
              <w:rPr>
                <w:b/>
                <w:color w:val="FFFFFF"/>
                <w:sz w:val="20"/>
              </w:rPr>
              <w:t>Dataset</w:t>
            </w:r>
          </w:p>
        </w:tc>
        <w:tc>
          <w:tcPr>
            <w:tcW w:type="dxa" w:w="992"/>
            <w:shd w:fill="17365D"/>
            <w:vAlign w:val="center"/>
            <w:tcMar>
              <w:top w:w="65" w:type="dxa"/>
              <w:bottom w:w="65" w:type="dxa"/>
              <w:left w:w="65" w:type="dxa"/>
              <w:right w:w="65" w:type="dxa"/>
            </w:tcMar>
          </w:tcPr>
          <w:p>
            <w:pPr>
              <w:spacing w:after="40" w:before="40" w:line="240" w:lineRule="auto"/>
              <w:jc w:val="center"/>
            </w:pPr>
            <w:r>
              <w:rPr>
                <w:b/>
                <w:color w:val="FFFFFF"/>
                <w:sz w:val="20"/>
              </w:rPr>
              <w:t>Train query</w:t>
            </w:r>
          </w:p>
        </w:tc>
        <w:tc>
          <w:tcPr>
            <w:tcW w:type="dxa" w:w="935"/>
            <w:shd w:fill="17365D"/>
            <w:vAlign w:val="center"/>
            <w:tcMar>
              <w:top w:w="65" w:type="dxa"/>
              <w:bottom w:w="65" w:type="dxa"/>
              <w:left w:w="65" w:type="dxa"/>
              <w:right w:w="65" w:type="dxa"/>
            </w:tcMar>
          </w:tcPr>
          <w:p>
            <w:pPr>
              <w:spacing w:after="40" w:before="40" w:line="240" w:lineRule="auto"/>
              <w:jc w:val="center"/>
            </w:pPr>
            <w:r>
              <w:rPr>
                <w:b/>
                <w:color w:val="FFFFFF"/>
                <w:sz w:val="20"/>
              </w:rPr>
              <w:t>Dev query</w:t>
            </w:r>
          </w:p>
        </w:tc>
        <w:tc>
          <w:tcPr>
            <w:tcW w:type="dxa" w:w="992"/>
            <w:shd w:fill="17365D"/>
            <w:vAlign w:val="center"/>
            <w:tcMar>
              <w:top w:w="65" w:type="dxa"/>
              <w:bottom w:w="65" w:type="dxa"/>
              <w:left w:w="65" w:type="dxa"/>
              <w:right w:w="65" w:type="dxa"/>
            </w:tcMar>
          </w:tcPr>
          <w:p>
            <w:pPr>
              <w:spacing w:after="40" w:before="40" w:line="240" w:lineRule="auto"/>
              <w:jc w:val="center"/>
            </w:pPr>
            <w:r>
              <w:rPr>
                <w:b/>
                <w:color w:val="FFFFFF"/>
                <w:sz w:val="20"/>
              </w:rPr>
              <w:t>Test query</w:t>
            </w:r>
          </w:p>
        </w:tc>
        <w:tc>
          <w:tcPr>
            <w:tcW w:type="dxa" w:w="5046"/>
            <w:shd w:fill="17365D"/>
            <w:vAlign w:val="center"/>
            <w:tcMar>
              <w:top w:w="65" w:type="dxa"/>
              <w:bottom w:w="65" w:type="dxa"/>
              <w:left w:w="65" w:type="dxa"/>
              <w:right w:w="65" w:type="dxa"/>
            </w:tcMar>
          </w:tcPr>
          <w:p>
            <w:pPr>
              <w:spacing w:after="40" w:before="40" w:line="240" w:lineRule="auto"/>
              <w:jc w:val="center"/>
            </w:pPr>
            <w:r>
              <w:rPr>
                <w:b/>
                <w:color w:val="FFFFFF"/>
                <w:sz w:val="20"/>
              </w:rPr>
              <w:t>Chính sách cần lưu ý</w:t>
            </w:r>
          </w:p>
        </w:tc>
      </w:tr>
      <w:tr>
        <w:trPr>
          <w:cantSplit/>
        </w:trPr>
        <w:tc>
          <w:tcPr>
            <w:tcW w:type="dxa" w:w="1446"/>
            <w:shd w:fill="F0F5F9"/>
            <w:vAlign w:val="center"/>
            <w:tcMar>
              <w:top w:w="65" w:type="dxa"/>
              <w:bottom w:w="65" w:type="dxa"/>
              <w:left w:w="65" w:type="dxa"/>
              <w:right w:w="65" w:type="dxa"/>
            </w:tcMar>
          </w:tcPr>
          <w:p>
            <w:pPr>
              <w:spacing w:after="40" w:before="40" w:line="240" w:lineRule="auto"/>
            </w:pPr>
            <w:r>
              <w:rPr>
                <w:sz w:val="20"/>
              </w:rPr>
              <w:t>UIT-ViQuAD</w:t>
            </w:r>
          </w:p>
        </w:tc>
        <w:tc>
          <w:tcPr>
            <w:tcW w:type="dxa" w:w="992"/>
            <w:shd w:fill="F0F5F9"/>
            <w:vAlign w:val="center"/>
            <w:tcMar>
              <w:top w:w="65" w:type="dxa"/>
              <w:bottom w:w="65" w:type="dxa"/>
              <w:left w:w="65" w:type="dxa"/>
              <w:right w:w="65" w:type="dxa"/>
            </w:tcMar>
          </w:tcPr>
          <w:p>
            <w:pPr>
              <w:spacing w:after="40" w:before="40" w:line="240" w:lineRule="auto"/>
              <w:jc w:val="center"/>
            </w:pPr>
            <w:r>
              <w:rPr>
                <w:sz w:val="20"/>
              </w:rPr>
              <w:t>15.333</w:t>
            </w:r>
          </w:p>
        </w:tc>
        <w:tc>
          <w:tcPr>
            <w:tcW w:type="dxa" w:w="935"/>
            <w:shd w:fill="F0F5F9"/>
            <w:vAlign w:val="center"/>
            <w:tcMar>
              <w:top w:w="65" w:type="dxa"/>
              <w:bottom w:w="65" w:type="dxa"/>
              <w:left w:w="65" w:type="dxa"/>
              <w:right w:w="65" w:type="dxa"/>
            </w:tcMar>
          </w:tcPr>
          <w:p>
            <w:pPr>
              <w:spacing w:after="40" w:before="40" w:line="240" w:lineRule="auto"/>
              <w:jc w:val="center"/>
            </w:pPr>
            <w:r>
              <w:rPr>
                <w:sz w:val="20"/>
              </w:rPr>
              <w:t>1.937</w:t>
            </w:r>
          </w:p>
        </w:tc>
        <w:tc>
          <w:tcPr>
            <w:tcW w:type="dxa" w:w="992"/>
            <w:shd w:fill="F0F5F9"/>
            <w:vAlign w:val="center"/>
            <w:tcMar>
              <w:top w:w="65" w:type="dxa"/>
              <w:bottom w:w="65" w:type="dxa"/>
              <w:left w:w="65" w:type="dxa"/>
              <w:right w:w="65" w:type="dxa"/>
            </w:tcMar>
          </w:tcPr>
          <w:p>
            <w:pPr>
              <w:spacing w:after="40" w:before="40" w:line="240" w:lineRule="auto"/>
              <w:jc w:val="center"/>
            </w:pPr>
            <w:r>
              <w:rPr>
                <w:sz w:val="20"/>
              </w:rPr>
              <w:t>1.970</w:t>
            </w:r>
          </w:p>
        </w:tc>
        <w:tc>
          <w:tcPr>
            <w:tcW w:type="dxa" w:w="5046"/>
            <w:shd w:fill="F0F5F9"/>
            <w:vAlign w:val="center"/>
            <w:tcMar>
              <w:top w:w="65" w:type="dxa"/>
              <w:bottom w:w="65" w:type="dxa"/>
              <w:left w:w="65" w:type="dxa"/>
              <w:right w:w="65" w:type="dxa"/>
            </w:tcMar>
          </w:tcPr>
          <w:p>
            <w:pPr>
              <w:spacing w:after="40" w:before="40" w:line="240" w:lineRule="auto"/>
              <w:jc w:val="center"/>
            </w:pPr>
            <w:r>
              <w:rPr>
                <w:sz w:val="20"/>
              </w:rPr>
              <w:t>Bỏ 9.217 query unanswerable; bản mirror không được khẳng định là bản 1.1 gốc.</w:t>
            </w:r>
          </w:p>
        </w:tc>
      </w:tr>
      <w:tr>
        <w:trPr>
          <w:cantSplit/>
        </w:trPr>
        <w:tc>
          <w:tcPr>
            <w:tcW w:type="dxa" w:w="1446"/>
            <w:vAlign w:val="center"/>
            <w:tcMar>
              <w:top w:w="65" w:type="dxa"/>
              <w:bottom w:w="65" w:type="dxa"/>
              <w:left w:w="65" w:type="dxa"/>
              <w:right w:w="65" w:type="dxa"/>
            </w:tcMar>
          </w:tcPr>
          <w:p>
            <w:pPr>
              <w:spacing w:after="40" w:before="40" w:line="240" w:lineRule="auto"/>
            </w:pPr>
            <w:r>
              <w:rPr>
                <w:sz w:val="20"/>
              </w:rPr>
              <w:t>ViHealthQA</w:t>
            </w:r>
          </w:p>
        </w:tc>
        <w:tc>
          <w:tcPr>
            <w:tcW w:type="dxa" w:w="992"/>
            <w:vAlign w:val="center"/>
            <w:tcMar>
              <w:top w:w="65" w:type="dxa"/>
              <w:bottom w:w="65" w:type="dxa"/>
              <w:left w:w="65" w:type="dxa"/>
              <w:right w:w="65" w:type="dxa"/>
            </w:tcMar>
          </w:tcPr>
          <w:p>
            <w:pPr>
              <w:spacing w:after="40" w:before="40" w:line="240" w:lineRule="auto"/>
              <w:jc w:val="center"/>
            </w:pPr>
            <w:r>
              <w:rPr>
                <w:sz w:val="20"/>
              </w:rPr>
              <w:t>7.009</w:t>
            </w:r>
          </w:p>
        </w:tc>
        <w:tc>
          <w:tcPr>
            <w:tcW w:type="dxa" w:w="935"/>
            <w:vAlign w:val="center"/>
            <w:tcMar>
              <w:top w:w="65" w:type="dxa"/>
              <w:bottom w:w="65" w:type="dxa"/>
              <w:left w:w="65" w:type="dxa"/>
              <w:right w:w="65" w:type="dxa"/>
            </w:tcMar>
          </w:tcPr>
          <w:p>
            <w:pPr>
              <w:spacing w:after="40" w:before="40" w:line="240" w:lineRule="auto"/>
              <w:jc w:val="center"/>
            </w:pPr>
            <w:r>
              <w:rPr>
                <w:sz w:val="20"/>
              </w:rPr>
              <w:t>993</w:t>
            </w:r>
          </w:p>
        </w:tc>
        <w:tc>
          <w:tcPr>
            <w:tcW w:type="dxa" w:w="992"/>
            <w:vAlign w:val="center"/>
            <w:tcMar>
              <w:top w:w="65" w:type="dxa"/>
              <w:bottom w:w="65" w:type="dxa"/>
              <w:left w:w="65" w:type="dxa"/>
              <w:right w:w="65" w:type="dxa"/>
            </w:tcMar>
          </w:tcPr>
          <w:p>
            <w:pPr>
              <w:spacing w:after="40" w:before="40" w:line="240" w:lineRule="auto"/>
              <w:jc w:val="center"/>
            </w:pPr>
            <w:r>
              <w:rPr>
                <w:sz w:val="20"/>
              </w:rPr>
              <w:t>2.013</w:t>
            </w:r>
          </w:p>
        </w:tc>
        <w:tc>
          <w:tcPr>
            <w:tcW w:type="dxa" w:w="5046"/>
            <w:vAlign w:val="center"/>
            <w:tcMar>
              <w:top w:w="65" w:type="dxa"/>
              <w:bottom w:w="65" w:type="dxa"/>
              <w:left w:w="65" w:type="dxa"/>
              <w:right w:w="65" w:type="dxa"/>
            </w:tcMar>
          </w:tcPr>
          <w:p>
            <w:pPr>
              <w:spacing w:after="40" w:before="40" w:line="240" w:lineRule="auto"/>
              <w:jc w:val="center"/>
            </w:pPr>
            <w:r>
              <w:rPr>
                <w:sz w:val="20"/>
              </w:rPr>
              <w:t>Giữ theo tên file nguồn; val/test khác phần mô tả trong dataset card.</w:t>
            </w:r>
          </w:p>
        </w:tc>
      </w:tr>
      <w:tr>
        <w:trPr>
          <w:cantSplit/>
        </w:trPr>
        <w:tc>
          <w:tcPr>
            <w:tcW w:type="dxa" w:w="1446"/>
            <w:shd w:fill="F0F5F9"/>
            <w:vAlign w:val="center"/>
            <w:tcMar>
              <w:top w:w="65" w:type="dxa"/>
              <w:bottom w:w="65" w:type="dxa"/>
              <w:left w:w="65" w:type="dxa"/>
              <w:right w:w="65" w:type="dxa"/>
            </w:tcMar>
          </w:tcPr>
          <w:p>
            <w:pPr>
              <w:spacing w:after="40" w:before="40" w:line="240" w:lineRule="auto"/>
            </w:pPr>
            <w:r>
              <w:rPr>
                <w:sz w:val="20"/>
              </w:rPr>
              <w:t>Zalo Legal</w:t>
            </w:r>
          </w:p>
        </w:tc>
        <w:tc>
          <w:tcPr>
            <w:tcW w:type="dxa" w:w="992"/>
            <w:shd w:fill="F0F5F9"/>
            <w:vAlign w:val="center"/>
            <w:tcMar>
              <w:top w:w="65" w:type="dxa"/>
              <w:bottom w:w="65" w:type="dxa"/>
              <w:left w:w="65" w:type="dxa"/>
              <w:right w:w="65" w:type="dxa"/>
            </w:tcMar>
          </w:tcPr>
          <w:p>
            <w:pPr>
              <w:spacing w:after="40" w:before="40" w:line="240" w:lineRule="auto"/>
              <w:jc w:val="center"/>
            </w:pPr>
            <w:r>
              <w:rPr>
                <w:sz w:val="20"/>
              </w:rPr>
              <w:t>2.432</w:t>
            </w:r>
          </w:p>
        </w:tc>
        <w:tc>
          <w:tcPr>
            <w:tcW w:type="dxa" w:w="935"/>
            <w:shd w:fill="F0F5F9"/>
            <w:vAlign w:val="center"/>
            <w:tcMar>
              <w:top w:w="65" w:type="dxa"/>
              <w:bottom w:w="65" w:type="dxa"/>
              <w:left w:w="65" w:type="dxa"/>
              <w:right w:w="65" w:type="dxa"/>
            </w:tcMar>
          </w:tcPr>
          <w:p>
            <w:pPr>
              <w:spacing w:after="40" w:before="40" w:line="240" w:lineRule="auto"/>
              <w:jc w:val="center"/>
            </w:pPr>
            <w:r>
              <w:rPr>
                <w:sz w:val="20"/>
              </w:rPr>
              <w:t>—</w:t>
            </w:r>
          </w:p>
        </w:tc>
        <w:tc>
          <w:tcPr>
            <w:tcW w:type="dxa" w:w="992"/>
            <w:shd w:fill="F0F5F9"/>
            <w:vAlign w:val="center"/>
            <w:tcMar>
              <w:top w:w="65" w:type="dxa"/>
              <w:bottom w:w="65" w:type="dxa"/>
              <w:left w:w="65" w:type="dxa"/>
              <w:right w:w="65" w:type="dxa"/>
            </w:tcMar>
          </w:tcPr>
          <w:p>
            <w:pPr>
              <w:spacing w:after="40" w:before="40" w:line="240" w:lineRule="auto"/>
              <w:jc w:val="center"/>
            </w:pPr>
            <w:r>
              <w:rPr>
                <w:sz w:val="20"/>
              </w:rPr>
              <w:t>788</w:t>
            </w:r>
          </w:p>
        </w:tc>
        <w:tc>
          <w:tcPr>
            <w:tcW w:type="dxa" w:w="5046"/>
            <w:shd w:fill="F0F5F9"/>
            <w:vAlign w:val="center"/>
            <w:tcMar>
              <w:top w:w="65" w:type="dxa"/>
              <w:bottom w:w="65" w:type="dxa"/>
              <w:left w:w="65" w:type="dxa"/>
              <w:right w:w="65" w:type="dxa"/>
            </w:tcMar>
          </w:tcPr>
          <w:p>
            <w:pPr>
              <w:spacing w:after="40" w:before="40" w:line="240" w:lineRule="auto"/>
              <w:jc w:val="center"/>
            </w:pPr>
            <w:r>
              <w:rPr>
                <w:sz w:val="20"/>
              </w:rPr>
              <w:t>Giữ 357 document chỉ có title; gộp 102 dòng query ID trùng cùng nội dung.</w:t>
            </w:r>
          </w:p>
        </w:tc>
      </w:tr>
    </w:tbl>
    <w:p>
      <w:pPr>
        <w:widowControl/>
      </w:pPr>
    </w:p>
    <w:p>
      <w:pPr>
        <w:widowControl/>
      </w:pPr>
      <w:r>
        <w:t>Kiểm tra overlap phát hiện query trùng văn bản giữa train và test: UIT-ViQuAD có 1, ViHealthQA có 9 và Zalo Legal có 24. Riêng Zalo Legal, 24 query ID xuất hiện ở cả hai split. Cần kiểm soát overlap trước mọi thí nghiệm supervised fine-tuning. Các lượt đánh giá trong báo cáo không fine-tune tám model bằng nhãn train của các bộ này.</w:t>
      </w:r>
    </w:p>
    <w:p>
      <w:pPr>
        <w:widowControl/>
      </w:pPr>
      <w:r>
        <w:rPr>
          <w:color w:val="536273"/>
          <w:sz w:val="20"/>
        </w:rPr>
        <w:t>Qrels chuyển từ QA chỉ xác nhận passage đi kèm câu hỏi; các passage khác vẫn có thể liên quan nhưng chưa được gán nhãn. Điểm retrieval không thay thế điểm extractive/generative QA.</w:t>
      </w:r>
    </w:p>
    <w:p>
      <w:pPr>
        <w:sectPr>
          <w:pgSz w:w="11906" w:h="16838"/>
          <w:pgMar w:top="1134" w:right="1247" w:bottom="1134" w:left="1247" w:header="454" w:footer="454" w:gutter="0"/>
          <w:cols w:space="720"/>
          <w:docGrid w:linePitch="360"/>
        </w:sectPr>
      </w:pPr>
    </w:p>
    <w:p>
      <w:pPr>
        <w:pStyle w:val="Heading2"/>
      </w:pPr>
      <w:r>
        <w:t>II.3. Kết quả nDCG@10</w:t>
      </w:r>
    </w:p>
    <w:p>
      <w:pPr>
        <w:widowControl/>
      </w:pPr>
      <w:r>
        <w:t>Bảng II.2. Kết quả trên 3 dataset của Phần II. Chữ đậm và ô xanh biểu thị điểm cao nhất trong tám mô hình trên cùng một dataset; giữ 5 chữ số thập phân.</w:t>
      </w:r>
    </w:p>
    <w:tbl>
      <w:tblPr>
        <w:tblW w:type="auto" w:w="0"/>
        <w:jc w:val="center"/>
        <w:tblLayout w:type="fixed"/>
        <w:tblLook w:firstColumn="1" w:firstRow="1" w:lastColumn="0" w:lastRow="0" w:noHBand="0" w:noVBand="1" w:val="04A0"/>
      </w:tblPr>
      <w:tblGrid>
        <w:gridCol w:w="1786"/>
        <w:gridCol w:w="1644"/>
        <w:gridCol w:w="1644"/>
        <w:gridCol w:w="1644"/>
        <w:gridCol w:w="1644"/>
        <w:gridCol w:w="1644"/>
        <w:gridCol w:w="1644"/>
        <w:gridCol w:w="1644"/>
        <w:gridCol w:w="1644"/>
      </w:tblGrid>
      <w:tr>
        <w:trPr>
          <w:tblHeader/>
          <w:cantSplit/>
        </w:trPr>
        <w:tc>
          <w:tcPr>
            <w:tcW w:type="dxa" w:w="1786"/>
            <w:shd w:fill="17365D"/>
            <w:vAlign w:val="center"/>
            <w:tcMar>
              <w:top w:w="65" w:type="dxa"/>
              <w:bottom w:w="65" w:type="dxa"/>
              <w:left w:w="65" w:type="dxa"/>
              <w:right w:w="65" w:type="dxa"/>
            </w:tcMar>
          </w:tcPr>
          <w:p>
            <w:pPr>
              <w:spacing w:after="40" w:before="40" w:line="240" w:lineRule="auto"/>
            </w:pPr>
            <w:r>
              <w:rPr>
                <w:b/>
                <w:color w:val="FFFFFF"/>
                <w:sz w:val="21"/>
              </w:rPr>
              <w:t>Dataset</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BM25</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ANCE</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TAS-B</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DPR</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DeepCT</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SPARTA</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BM25+CE</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ColBERT</w:t>
            </w:r>
          </w:p>
        </w:tc>
      </w:tr>
      <w:tr>
        <w:trPr>
          <w:cantSplit/>
        </w:trPr>
        <w:tc>
          <w:tcPr>
            <w:tcW w:type="dxa" w:w="1786"/>
            <w:shd w:fill="F0F5F9"/>
            <w:vAlign w:val="center"/>
            <w:tcMar>
              <w:top w:w="65" w:type="dxa"/>
              <w:bottom w:w="65" w:type="dxa"/>
              <w:left w:w="65" w:type="dxa"/>
              <w:right w:w="65" w:type="dxa"/>
            </w:tcMar>
          </w:tcPr>
          <w:p>
            <w:pPr>
              <w:spacing w:after="40" w:before="40" w:line="240" w:lineRule="auto"/>
            </w:pPr>
            <w:r>
              <w:rPr>
                <w:sz w:val="21"/>
              </w:rPr>
              <w:t>UIT-ViQuAD</w:t>
            </w:r>
          </w:p>
        </w:tc>
        <w:tc>
          <w:tcPr>
            <w:tcW w:type="dxa" w:w="1644"/>
            <w:shd w:fill="F0F5F9"/>
            <w:shd w:fill="DCEEE8"/>
            <w:vAlign w:val="center"/>
            <w:tcMar>
              <w:top w:w="65" w:type="dxa"/>
              <w:bottom w:w="65" w:type="dxa"/>
              <w:left w:w="65" w:type="dxa"/>
              <w:right w:w="65" w:type="dxa"/>
            </w:tcMar>
          </w:tcPr>
          <w:p>
            <w:pPr>
              <w:spacing w:after="40" w:before="40" w:line="240" w:lineRule="auto"/>
              <w:jc w:val="center"/>
            </w:pPr>
            <w:r>
              <w:rPr>
                <w:b/>
                <w:sz w:val="21"/>
              </w:rPr>
              <w:t>0,76850</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0,17487</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0,22892</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0,04646</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0,33024</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0,29870</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0,58160</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0,48014</w:t>
            </w:r>
          </w:p>
        </w:tc>
      </w:tr>
      <w:tr>
        <w:trPr>
          <w:cantSplit/>
        </w:trPr>
        <w:tc>
          <w:tcPr>
            <w:tcW w:type="dxa" w:w="1786"/>
            <w:vAlign w:val="center"/>
            <w:tcMar>
              <w:top w:w="65" w:type="dxa"/>
              <w:bottom w:w="65" w:type="dxa"/>
              <w:left w:w="65" w:type="dxa"/>
              <w:right w:w="65" w:type="dxa"/>
            </w:tcMar>
          </w:tcPr>
          <w:p>
            <w:pPr>
              <w:spacing w:after="40" w:before="40" w:line="240" w:lineRule="auto"/>
            </w:pPr>
            <w:r>
              <w:rPr>
                <w:sz w:val="21"/>
              </w:rPr>
              <w:t>ViHealthQA</w:t>
            </w:r>
          </w:p>
        </w:tc>
        <w:tc>
          <w:tcPr>
            <w:tcW w:type="dxa" w:w="1644"/>
            <w:shd w:fill="DCEEE8"/>
            <w:vAlign w:val="center"/>
            <w:tcMar>
              <w:top w:w="65" w:type="dxa"/>
              <w:bottom w:w="65" w:type="dxa"/>
              <w:left w:w="65" w:type="dxa"/>
              <w:right w:w="65" w:type="dxa"/>
            </w:tcMar>
          </w:tcPr>
          <w:p>
            <w:pPr>
              <w:spacing w:after="40" w:before="40" w:line="240" w:lineRule="auto"/>
              <w:jc w:val="center"/>
            </w:pPr>
            <w:r>
              <w:rPr>
                <w:b/>
                <w:sz w:val="21"/>
              </w:rPr>
              <w:t>0,39931</w:t>
            </w:r>
          </w:p>
        </w:tc>
        <w:tc>
          <w:tcPr>
            <w:tcW w:type="dxa" w:w="1644"/>
            <w:vAlign w:val="center"/>
            <w:tcMar>
              <w:top w:w="65" w:type="dxa"/>
              <w:bottom w:w="65" w:type="dxa"/>
              <w:left w:w="65" w:type="dxa"/>
              <w:right w:w="65" w:type="dxa"/>
            </w:tcMar>
          </w:tcPr>
          <w:p>
            <w:pPr>
              <w:spacing w:after="40" w:before="40" w:line="240" w:lineRule="auto"/>
              <w:jc w:val="center"/>
            </w:pPr>
            <w:r>
              <w:rPr>
                <w:sz w:val="21"/>
              </w:rPr>
              <w:t>0,11220</w:t>
            </w:r>
          </w:p>
        </w:tc>
        <w:tc>
          <w:tcPr>
            <w:tcW w:type="dxa" w:w="1644"/>
            <w:vAlign w:val="center"/>
            <w:tcMar>
              <w:top w:w="65" w:type="dxa"/>
              <w:bottom w:w="65" w:type="dxa"/>
              <w:left w:w="65" w:type="dxa"/>
              <w:right w:w="65" w:type="dxa"/>
            </w:tcMar>
          </w:tcPr>
          <w:p>
            <w:pPr>
              <w:spacing w:after="40" w:before="40" w:line="240" w:lineRule="auto"/>
              <w:jc w:val="center"/>
            </w:pPr>
            <w:r>
              <w:rPr>
                <w:sz w:val="21"/>
              </w:rPr>
              <w:t>0,13203</w:t>
            </w:r>
          </w:p>
        </w:tc>
        <w:tc>
          <w:tcPr>
            <w:tcW w:type="dxa" w:w="1644"/>
            <w:vAlign w:val="center"/>
            <w:tcMar>
              <w:top w:w="65" w:type="dxa"/>
              <w:bottom w:w="65" w:type="dxa"/>
              <w:left w:w="65" w:type="dxa"/>
              <w:right w:w="65" w:type="dxa"/>
            </w:tcMar>
          </w:tcPr>
          <w:p>
            <w:pPr>
              <w:spacing w:after="40" w:before="40" w:line="240" w:lineRule="auto"/>
              <w:jc w:val="center"/>
            </w:pPr>
            <w:r>
              <w:rPr>
                <w:sz w:val="21"/>
              </w:rPr>
              <w:t>0,02436</w:t>
            </w:r>
          </w:p>
        </w:tc>
        <w:tc>
          <w:tcPr>
            <w:tcW w:type="dxa" w:w="1644"/>
            <w:vAlign w:val="center"/>
            <w:tcMar>
              <w:top w:w="65" w:type="dxa"/>
              <w:bottom w:w="65" w:type="dxa"/>
              <w:left w:w="65" w:type="dxa"/>
              <w:right w:w="65" w:type="dxa"/>
            </w:tcMar>
          </w:tcPr>
          <w:p>
            <w:pPr>
              <w:spacing w:after="40" w:before="40" w:line="240" w:lineRule="auto"/>
              <w:jc w:val="center"/>
            </w:pPr>
            <w:r>
              <w:rPr>
                <w:sz w:val="21"/>
              </w:rPr>
              <w:t>0,12590</w:t>
            </w:r>
          </w:p>
        </w:tc>
        <w:tc>
          <w:tcPr>
            <w:tcW w:type="dxa" w:w="1644"/>
            <w:vAlign w:val="center"/>
            <w:tcMar>
              <w:top w:w="65" w:type="dxa"/>
              <w:bottom w:w="65" w:type="dxa"/>
              <w:left w:w="65" w:type="dxa"/>
              <w:right w:w="65" w:type="dxa"/>
            </w:tcMar>
          </w:tcPr>
          <w:p>
            <w:pPr>
              <w:spacing w:after="40" w:before="40" w:line="240" w:lineRule="auto"/>
              <w:jc w:val="center"/>
            </w:pPr>
            <w:r>
              <w:rPr>
                <w:sz w:val="21"/>
              </w:rPr>
              <w:t>0,19593</w:t>
            </w:r>
          </w:p>
        </w:tc>
        <w:tc>
          <w:tcPr>
            <w:tcW w:type="dxa" w:w="1644"/>
            <w:vAlign w:val="center"/>
            <w:tcMar>
              <w:top w:w="65" w:type="dxa"/>
              <w:bottom w:w="65" w:type="dxa"/>
              <w:left w:w="65" w:type="dxa"/>
              <w:right w:w="65" w:type="dxa"/>
            </w:tcMar>
          </w:tcPr>
          <w:p>
            <w:pPr>
              <w:spacing w:after="40" w:before="40" w:line="240" w:lineRule="auto"/>
              <w:jc w:val="center"/>
            </w:pPr>
            <w:r>
              <w:rPr>
                <w:sz w:val="21"/>
              </w:rPr>
              <w:t>0,31476</w:t>
            </w:r>
          </w:p>
        </w:tc>
        <w:tc>
          <w:tcPr>
            <w:tcW w:type="dxa" w:w="1644"/>
            <w:vAlign w:val="center"/>
            <w:tcMar>
              <w:top w:w="65" w:type="dxa"/>
              <w:bottom w:w="65" w:type="dxa"/>
              <w:left w:w="65" w:type="dxa"/>
              <w:right w:w="65" w:type="dxa"/>
            </w:tcMar>
          </w:tcPr>
          <w:p>
            <w:pPr>
              <w:spacing w:after="40" w:before="40" w:line="240" w:lineRule="auto"/>
              <w:jc w:val="center"/>
            </w:pPr>
            <w:r>
              <w:rPr>
                <w:sz w:val="21"/>
              </w:rPr>
              <w:t>0,24544</w:t>
            </w:r>
          </w:p>
        </w:tc>
      </w:tr>
      <w:tr>
        <w:trPr>
          <w:cantSplit/>
        </w:trPr>
        <w:tc>
          <w:tcPr>
            <w:tcW w:type="dxa" w:w="1786"/>
            <w:shd w:fill="F0F5F9"/>
            <w:vAlign w:val="center"/>
            <w:tcMar>
              <w:top w:w="65" w:type="dxa"/>
              <w:bottom w:w="65" w:type="dxa"/>
              <w:left w:w="65" w:type="dxa"/>
              <w:right w:w="65" w:type="dxa"/>
            </w:tcMar>
          </w:tcPr>
          <w:p>
            <w:pPr>
              <w:spacing w:after="40" w:before="40" w:line="240" w:lineRule="auto"/>
            </w:pPr>
            <w:r>
              <w:rPr>
                <w:sz w:val="21"/>
              </w:rPr>
              <w:t>Zalo Legal</w:t>
            </w:r>
          </w:p>
        </w:tc>
        <w:tc>
          <w:tcPr>
            <w:tcW w:type="dxa" w:w="1644"/>
            <w:shd w:fill="F0F5F9"/>
            <w:shd w:fill="DCEEE8"/>
            <w:vAlign w:val="center"/>
            <w:tcMar>
              <w:top w:w="65" w:type="dxa"/>
              <w:bottom w:w="65" w:type="dxa"/>
              <w:left w:w="65" w:type="dxa"/>
              <w:right w:w="65" w:type="dxa"/>
            </w:tcMar>
          </w:tcPr>
          <w:p>
            <w:pPr>
              <w:spacing w:after="40" w:before="40" w:line="240" w:lineRule="auto"/>
              <w:jc w:val="center"/>
            </w:pPr>
            <w:r>
              <w:rPr>
                <w:b/>
                <w:sz w:val="21"/>
              </w:rPr>
              <w:t>0,63317</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0,10245</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0,15096</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0,00277</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0,05414</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0,24275</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0,45505</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0,30538</w:t>
            </w:r>
          </w:p>
        </w:tc>
      </w:tr>
    </w:tbl>
    <w:p>
      <w:pPr>
        <w:widowControl/>
      </w:pPr>
    </w:p>
    <w:p>
      <w:pPr>
        <w:widowControl/>
        <w:jc w:val="center"/>
      </w:pPr>
      <w:r>
        <w:drawing>
          <wp:inline xmlns:a="http://schemas.openxmlformats.org/drawingml/2006/main" xmlns:pic="http://schemas.openxmlformats.org/drawingml/2006/picture">
            <wp:extent cx="8460000" cy="1315665"/>
            <wp:docPr id="8" name="Picture 8"/>
            <wp:cNvGraphicFramePr>
              <a:graphicFrameLocks noChangeAspect="1"/>
            </wp:cNvGraphicFramePr>
            <a:graphic>
              <a:graphicData uri="http://schemas.openxmlformats.org/drawingml/2006/picture">
                <pic:pic>
                  <pic:nvPicPr>
                    <pic:cNvPr id="0" name="ndcg_heatmap.png"/>
                    <pic:cNvPicPr/>
                  </pic:nvPicPr>
                  <pic:blipFill>
                    <a:blip r:embed="rId27"/>
                    <a:stretch>
                      <a:fillRect/>
                    </a:stretch>
                  </pic:blipFill>
                  <pic:spPr>
                    <a:xfrm>
                      <a:off x="0" y="0"/>
                      <a:ext cx="8460000" cy="1315665"/>
                    </a:xfrm>
                    <a:prstGeom prst="rect"/>
                  </pic:spPr>
                </pic:pic>
              </a:graphicData>
            </a:graphic>
          </wp:inline>
        </w:drawing>
      </w:r>
    </w:p>
    <w:p>
      <w:pPr>
        <w:widowControl/>
      </w:pPr>
      <w:r>
        <w:rPr>
          <w:color w:val="536273"/>
          <w:sz w:val="20"/>
        </w:rPr>
        <w:t>Hình II.1. nDCG@10 — chỉ các dataset thuộc Phần II. Thang màu 0–1.</w:t>
      </w:r>
    </w:p>
    <w:p>
      <w:r>
        <w:br w:type="page"/>
      </w:r>
    </w:p>
    <w:p>
      <w:pPr>
        <w:pStyle w:val="Heading2"/>
      </w:pPr>
      <w:r>
        <w:t>nDCG@10 — So sánh từng dataset</w:t>
      </w:r>
    </w:p>
    <w:p>
      <w:pPr>
        <w:widowControl/>
      </w:pPr>
      <w:r>
        <w:t>Các cột biểu diễn điểm thực nghiệm của cùng tám mô hình. BM25 được tô xanh, các mô hình còn lại tô cam; điểm trên cột giữ 5 chữ số thập phân. Các ô dùng cùng thang trục tung để thuận tiện đối chiếu.</w:t>
      </w:r>
    </w:p>
    <w:p>
      <w:pPr>
        <w:widowControl/>
        <w:jc w:val="center"/>
      </w:pPr>
      <w:r>
        <w:drawing>
          <wp:inline xmlns:a="http://schemas.openxmlformats.org/drawingml/2006/main" xmlns:pic="http://schemas.openxmlformats.org/drawingml/2006/picture">
            <wp:extent cx="9360000" cy="3334500"/>
            <wp:docPr id="9" name="Picture 9"/>
            <wp:cNvGraphicFramePr>
              <a:graphicFrameLocks noChangeAspect="1"/>
            </wp:cNvGraphicFramePr>
            <a:graphic>
              <a:graphicData uri="http://schemas.openxmlformats.org/drawingml/2006/picture">
                <pic:pic>
                  <pic:nvPicPr>
                    <pic:cNvPr id="0" name="ndcg_cot_theo_dataset_1.png"/>
                    <pic:cNvPicPr/>
                  </pic:nvPicPr>
                  <pic:blipFill>
                    <a:blip r:embed="rId28"/>
                    <a:stretch>
                      <a:fillRect/>
                    </a:stretch>
                  </pic:blipFill>
                  <pic:spPr>
                    <a:xfrm>
                      <a:off x="0" y="0"/>
                      <a:ext cx="9360000" cy="3334500"/>
                    </a:xfrm>
                    <a:prstGeom prst="rect"/>
                  </pic:spPr>
                </pic:pic>
              </a:graphicData>
            </a:graphic>
          </wp:inline>
        </w:drawing>
      </w:r>
    </w:p>
    <w:p>
      <w:pPr>
        <w:widowControl/>
      </w:pPr>
      <w:r>
        <w:rPr>
          <w:color w:val="536273"/>
          <w:sz w:val="20"/>
        </w:rPr>
        <w:t>Hình II.2. Biểu đồ cột nDCG@10 trên UIT-ViQuAD, ViHealthQA, Zalo Legal.</w:t>
      </w:r>
    </w:p>
    <w:p>
      <w:r>
        <w:br w:type="page"/>
      </w:r>
    </w:p>
    <w:p>
      <w:pPr>
        <w:pStyle w:val="Heading2"/>
      </w:pPr>
      <w:r>
        <w:t>II.4. Kết quả Recall@100</w:t>
      </w:r>
    </w:p>
    <w:p>
      <w:pPr>
        <w:widowControl/>
      </w:pPr>
      <w:r>
        <w:t>Bảng II.3. Kết quả trên 3 dataset của Phần II. Chữ đậm và ô xanh biểu thị điểm cao nhất trong tám mô hình trên cùng một dataset; giữ 5 chữ số thập phân.</w:t>
      </w:r>
    </w:p>
    <w:tbl>
      <w:tblPr>
        <w:tblW w:type="auto" w:w="0"/>
        <w:jc w:val="center"/>
        <w:tblLayout w:type="fixed"/>
        <w:tblLook w:firstColumn="1" w:firstRow="1" w:lastColumn="0" w:lastRow="0" w:noHBand="0" w:noVBand="1" w:val="04A0"/>
      </w:tblPr>
      <w:tblGrid>
        <w:gridCol w:w="1786"/>
        <w:gridCol w:w="1644"/>
        <w:gridCol w:w="1644"/>
        <w:gridCol w:w="1644"/>
        <w:gridCol w:w="1644"/>
        <w:gridCol w:w="1644"/>
        <w:gridCol w:w="1644"/>
        <w:gridCol w:w="1644"/>
        <w:gridCol w:w="1644"/>
      </w:tblGrid>
      <w:tr>
        <w:trPr>
          <w:tblHeader/>
          <w:cantSplit/>
        </w:trPr>
        <w:tc>
          <w:tcPr>
            <w:tcW w:type="dxa" w:w="1786"/>
            <w:shd w:fill="17365D"/>
            <w:vAlign w:val="center"/>
            <w:tcMar>
              <w:top w:w="65" w:type="dxa"/>
              <w:bottom w:w="65" w:type="dxa"/>
              <w:left w:w="65" w:type="dxa"/>
              <w:right w:w="65" w:type="dxa"/>
            </w:tcMar>
          </w:tcPr>
          <w:p>
            <w:pPr>
              <w:spacing w:after="40" w:before="40" w:line="240" w:lineRule="auto"/>
            </w:pPr>
            <w:r>
              <w:rPr>
                <w:b/>
                <w:color w:val="FFFFFF"/>
                <w:sz w:val="21"/>
              </w:rPr>
              <w:t>Dataset</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BM25</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ANCE</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TAS-B</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DPR</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DeepCT</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SPARTA</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BM25+CE</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ColBERT</w:t>
            </w:r>
          </w:p>
        </w:tc>
      </w:tr>
      <w:tr>
        <w:trPr>
          <w:cantSplit/>
        </w:trPr>
        <w:tc>
          <w:tcPr>
            <w:tcW w:type="dxa" w:w="1786"/>
            <w:shd w:fill="F0F5F9"/>
            <w:vAlign w:val="center"/>
            <w:tcMar>
              <w:top w:w="65" w:type="dxa"/>
              <w:bottom w:w="65" w:type="dxa"/>
              <w:left w:w="65" w:type="dxa"/>
              <w:right w:w="65" w:type="dxa"/>
            </w:tcMar>
          </w:tcPr>
          <w:p>
            <w:pPr>
              <w:spacing w:after="40" w:before="40" w:line="240" w:lineRule="auto"/>
            </w:pPr>
            <w:r>
              <w:rPr>
                <w:sz w:val="21"/>
              </w:rPr>
              <w:t>UIT-ViQuAD</w:t>
            </w:r>
          </w:p>
        </w:tc>
        <w:tc>
          <w:tcPr>
            <w:tcW w:type="dxa" w:w="1644"/>
            <w:shd w:fill="F0F5F9"/>
            <w:shd w:fill="DCEEE8"/>
            <w:vAlign w:val="center"/>
            <w:tcMar>
              <w:top w:w="65" w:type="dxa"/>
              <w:bottom w:w="65" w:type="dxa"/>
              <w:left w:w="65" w:type="dxa"/>
              <w:right w:w="65" w:type="dxa"/>
            </w:tcMar>
          </w:tcPr>
          <w:p>
            <w:pPr>
              <w:spacing w:after="40" w:before="40" w:line="240" w:lineRule="auto"/>
              <w:jc w:val="center"/>
            </w:pPr>
            <w:r>
              <w:rPr>
                <w:b/>
                <w:sz w:val="21"/>
              </w:rPr>
              <w:t>0,97259</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0,47411</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0,58173</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0,19137</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0,62741</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0,64518</w:t>
            </w:r>
          </w:p>
        </w:tc>
        <w:tc>
          <w:tcPr>
            <w:tcW w:type="dxa" w:w="1644"/>
            <w:shd w:fill="F0F5F9"/>
            <w:shd w:fill="DCEEE8"/>
            <w:vAlign w:val="center"/>
            <w:tcMar>
              <w:top w:w="65" w:type="dxa"/>
              <w:bottom w:w="65" w:type="dxa"/>
              <w:left w:w="65" w:type="dxa"/>
              <w:right w:w="65" w:type="dxa"/>
            </w:tcMar>
          </w:tcPr>
          <w:p>
            <w:pPr>
              <w:spacing w:after="40" w:before="40" w:line="240" w:lineRule="auto"/>
              <w:jc w:val="center"/>
            </w:pPr>
            <w:r>
              <w:rPr>
                <w:b/>
                <w:sz w:val="21"/>
              </w:rPr>
              <w:t>0,97259</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0,79543</w:t>
            </w:r>
          </w:p>
        </w:tc>
      </w:tr>
      <w:tr>
        <w:trPr>
          <w:cantSplit/>
        </w:trPr>
        <w:tc>
          <w:tcPr>
            <w:tcW w:type="dxa" w:w="1786"/>
            <w:vAlign w:val="center"/>
            <w:tcMar>
              <w:top w:w="65" w:type="dxa"/>
              <w:bottom w:w="65" w:type="dxa"/>
              <w:left w:w="65" w:type="dxa"/>
              <w:right w:w="65" w:type="dxa"/>
            </w:tcMar>
          </w:tcPr>
          <w:p>
            <w:pPr>
              <w:spacing w:after="40" w:before="40" w:line="240" w:lineRule="auto"/>
            </w:pPr>
            <w:r>
              <w:rPr>
                <w:sz w:val="21"/>
              </w:rPr>
              <w:t>ViHealthQA</w:t>
            </w:r>
          </w:p>
        </w:tc>
        <w:tc>
          <w:tcPr>
            <w:tcW w:type="dxa" w:w="1644"/>
            <w:shd w:fill="DCEEE8"/>
            <w:vAlign w:val="center"/>
            <w:tcMar>
              <w:top w:w="65" w:type="dxa"/>
              <w:bottom w:w="65" w:type="dxa"/>
              <w:left w:w="65" w:type="dxa"/>
              <w:right w:w="65" w:type="dxa"/>
            </w:tcMar>
          </w:tcPr>
          <w:p>
            <w:pPr>
              <w:spacing w:after="40" w:before="40" w:line="240" w:lineRule="auto"/>
              <w:jc w:val="center"/>
            </w:pPr>
            <w:r>
              <w:rPr>
                <w:b/>
                <w:sz w:val="21"/>
              </w:rPr>
              <w:t>0,73025</w:t>
            </w:r>
          </w:p>
        </w:tc>
        <w:tc>
          <w:tcPr>
            <w:tcW w:type="dxa" w:w="1644"/>
            <w:vAlign w:val="center"/>
            <w:tcMar>
              <w:top w:w="65" w:type="dxa"/>
              <w:bottom w:w="65" w:type="dxa"/>
              <w:left w:w="65" w:type="dxa"/>
              <w:right w:w="65" w:type="dxa"/>
            </w:tcMar>
          </w:tcPr>
          <w:p>
            <w:pPr>
              <w:spacing w:after="40" w:before="40" w:line="240" w:lineRule="auto"/>
              <w:jc w:val="center"/>
            </w:pPr>
            <w:r>
              <w:rPr>
                <w:sz w:val="21"/>
              </w:rPr>
              <w:t>0,32787</w:t>
            </w:r>
          </w:p>
        </w:tc>
        <w:tc>
          <w:tcPr>
            <w:tcW w:type="dxa" w:w="1644"/>
            <w:vAlign w:val="center"/>
            <w:tcMar>
              <w:top w:w="65" w:type="dxa"/>
              <w:bottom w:w="65" w:type="dxa"/>
              <w:left w:w="65" w:type="dxa"/>
              <w:right w:w="65" w:type="dxa"/>
            </w:tcMar>
          </w:tcPr>
          <w:p>
            <w:pPr>
              <w:spacing w:after="40" w:before="40" w:line="240" w:lineRule="auto"/>
              <w:jc w:val="center"/>
            </w:pPr>
            <w:r>
              <w:rPr>
                <w:sz w:val="21"/>
              </w:rPr>
              <w:t>0,40586</w:t>
            </w:r>
          </w:p>
        </w:tc>
        <w:tc>
          <w:tcPr>
            <w:tcW w:type="dxa" w:w="1644"/>
            <w:vAlign w:val="center"/>
            <w:tcMar>
              <w:top w:w="65" w:type="dxa"/>
              <w:bottom w:w="65" w:type="dxa"/>
              <w:left w:w="65" w:type="dxa"/>
              <w:right w:w="65" w:type="dxa"/>
            </w:tcMar>
          </w:tcPr>
          <w:p>
            <w:pPr>
              <w:spacing w:after="40" w:before="40" w:line="240" w:lineRule="auto"/>
              <w:jc w:val="center"/>
            </w:pPr>
            <w:r>
              <w:rPr>
                <w:sz w:val="21"/>
              </w:rPr>
              <w:t>0,12072</w:t>
            </w:r>
          </w:p>
        </w:tc>
        <w:tc>
          <w:tcPr>
            <w:tcW w:type="dxa" w:w="1644"/>
            <w:vAlign w:val="center"/>
            <w:tcMar>
              <w:top w:w="65" w:type="dxa"/>
              <w:bottom w:w="65" w:type="dxa"/>
              <w:left w:w="65" w:type="dxa"/>
              <w:right w:w="65" w:type="dxa"/>
            </w:tcMar>
          </w:tcPr>
          <w:p>
            <w:pPr>
              <w:spacing w:after="40" w:before="40" w:line="240" w:lineRule="auto"/>
              <w:jc w:val="center"/>
            </w:pPr>
            <w:r>
              <w:rPr>
                <w:sz w:val="21"/>
              </w:rPr>
              <w:t>0,35817</w:t>
            </w:r>
          </w:p>
        </w:tc>
        <w:tc>
          <w:tcPr>
            <w:tcW w:type="dxa" w:w="1644"/>
            <w:vAlign w:val="center"/>
            <w:tcMar>
              <w:top w:w="65" w:type="dxa"/>
              <w:bottom w:w="65" w:type="dxa"/>
              <w:left w:w="65" w:type="dxa"/>
              <w:right w:w="65" w:type="dxa"/>
            </w:tcMar>
          </w:tcPr>
          <w:p>
            <w:pPr>
              <w:spacing w:after="40" w:before="40" w:line="240" w:lineRule="auto"/>
              <w:jc w:val="center"/>
            </w:pPr>
            <w:r>
              <w:rPr>
                <w:sz w:val="21"/>
              </w:rPr>
              <w:t>0,46647</w:t>
            </w:r>
          </w:p>
        </w:tc>
        <w:tc>
          <w:tcPr>
            <w:tcW w:type="dxa" w:w="1644"/>
            <w:shd w:fill="DCEEE8"/>
            <w:vAlign w:val="center"/>
            <w:tcMar>
              <w:top w:w="65" w:type="dxa"/>
              <w:bottom w:w="65" w:type="dxa"/>
              <w:left w:w="65" w:type="dxa"/>
              <w:right w:w="65" w:type="dxa"/>
            </w:tcMar>
          </w:tcPr>
          <w:p>
            <w:pPr>
              <w:spacing w:after="40" w:before="40" w:line="240" w:lineRule="auto"/>
              <w:jc w:val="center"/>
            </w:pPr>
            <w:r>
              <w:rPr>
                <w:b/>
                <w:sz w:val="21"/>
              </w:rPr>
              <w:t>0,73025</w:t>
            </w:r>
          </w:p>
        </w:tc>
        <w:tc>
          <w:tcPr>
            <w:tcW w:type="dxa" w:w="1644"/>
            <w:vAlign w:val="center"/>
            <w:tcMar>
              <w:top w:w="65" w:type="dxa"/>
              <w:bottom w:w="65" w:type="dxa"/>
              <w:left w:w="65" w:type="dxa"/>
              <w:right w:w="65" w:type="dxa"/>
            </w:tcMar>
          </w:tcPr>
          <w:p>
            <w:pPr>
              <w:spacing w:after="40" w:before="40" w:line="240" w:lineRule="auto"/>
              <w:jc w:val="center"/>
            </w:pPr>
            <w:r>
              <w:rPr>
                <w:sz w:val="21"/>
              </w:rPr>
              <w:t>0,51863</w:t>
            </w:r>
          </w:p>
        </w:tc>
      </w:tr>
      <w:tr>
        <w:trPr>
          <w:cantSplit/>
        </w:trPr>
        <w:tc>
          <w:tcPr>
            <w:tcW w:type="dxa" w:w="1786"/>
            <w:shd w:fill="F0F5F9"/>
            <w:vAlign w:val="center"/>
            <w:tcMar>
              <w:top w:w="65" w:type="dxa"/>
              <w:bottom w:w="65" w:type="dxa"/>
              <w:left w:w="65" w:type="dxa"/>
              <w:right w:w="65" w:type="dxa"/>
            </w:tcMar>
          </w:tcPr>
          <w:p>
            <w:pPr>
              <w:spacing w:after="40" w:before="40" w:line="240" w:lineRule="auto"/>
            </w:pPr>
            <w:r>
              <w:rPr>
                <w:sz w:val="21"/>
              </w:rPr>
              <w:t>Zalo Legal</w:t>
            </w:r>
          </w:p>
        </w:tc>
        <w:tc>
          <w:tcPr>
            <w:tcW w:type="dxa" w:w="1644"/>
            <w:shd w:fill="F0F5F9"/>
            <w:shd w:fill="DCEEE8"/>
            <w:vAlign w:val="center"/>
            <w:tcMar>
              <w:top w:w="65" w:type="dxa"/>
              <w:bottom w:w="65" w:type="dxa"/>
              <w:left w:w="65" w:type="dxa"/>
              <w:right w:w="65" w:type="dxa"/>
            </w:tcMar>
          </w:tcPr>
          <w:p>
            <w:pPr>
              <w:spacing w:after="40" w:before="40" w:line="240" w:lineRule="auto"/>
              <w:jc w:val="center"/>
            </w:pPr>
            <w:r>
              <w:rPr>
                <w:b/>
                <w:sz w:val="21"/>
              </w:rPr>
              <w:t>0,91751</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0,26523</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0,34074</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0,03173</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0,27538</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0,46066</w:t>
            </w:r>
          </w:p>
        </w:tc>
        <w:tc>
          <w:tcPr>
            <w:tcW w:type="dxa" w:w="1644"/>
            <w:shd w:fill="F0F5F9"/>
            <w:shd w:fill="DCEEE8"/>
            <w:vAlign w:val="center"/>
            <w:tcMar>
              <w:top w:w="65" w:type="dxa"/>
              <w:bottom w:w="65" w:type="dxa"/>
              <w:left w:w="65" w:type="dxa"/>
              <w:right w:w="65" w:type="dxa"/>
            </w:tcMar>
          </w:tcPr>
          <w:p>
            <w:pPr>
              <w:spacing w:after="40" w:before="40" w:line="240" w:lineRule="auto"/>
              <w:jc w:val="center"/>
            </w:pPr>
            <w:r>
              <w:rPr>
                <w:b/>
                <w:sz w:val="21"/>
              </w:rPr>
              <w:t>0,91751</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0,58693</w:t>
            </w:r>
          </w:p>
        </w:tc>
      </w:tr>
    </w:tbl>
    <w:p>
      <w:pPr>
        <w:widowControl/>
      </w:pPr>
    </w:p>
    <w:p>
      <w:pPr>
        <w:widowControl/>
        <w:jc w:val="center"/>
      </w:pPr>
      <w:r>
        <w:drawing>
          <wp:inline xmlns:a="http://schemas.openxmlformats.org/drawingml/2006/main" xmlns:pic="http://schemas.openxmlformats.org/drawingml/2006/picture">
            <wp:extent cx="8460000" cy="1315665"/>
            <wp:docPr id="10" name="Picture 10"/>
            <wp:cNvGraphicFramePr>
              <a:graphicFrameLocks noChangeAspect="1"/>
            </wp:cNvGraphicFramePr>
            <a:graphic>
              <a:graphicData uri="http://schemas.openxmlformats.org/drawingml/2006/picture">
                <pic:pic>
                  <pic:nvPicPr>
                    <pic:cNvPr id="0" name="recall_heatmap.png"/>
                    <pic:cNvPicPr/>
                  </pic:nvPicPr>
                  <pic:blipFill>
                    <a:blip r:embed="rId29"/>
                    <a:stretch>
                      <a:fillRect/>
                    </a:stretch>
                  </pic:blipFill>
                  <pic:spPr>
                    <a:xfrm>
                      <a:off x="0" y="0"/>
                      <a:ext cx="8460000" cy="1315665"/>
                    </a:xfrm>
                    <a:prstGeom prst="rect"/>
                  </pic:spPr>
                </pic:pic>
              </a:graphicData>
            </a:graphic>
          </wp:inline>
        </w:drawing>
      </w:r>
    </w:p>
    <w:p>
      <w:pPr>
        <w:widowControl/>
      </w:pPr>
      <w:r>
        <w:rPr>
          <w:color w:val="536273"/>
          <w:sz w:val="20"/>
        </w:rPr>
        <w:t>Hình II.3. Recall@100 — chỉ các dataset thuộc Phần II. Thang màu 0–1.</w:t>
      </w:r>
    </w:p>
    <w:p>
      <w:pPr>
        <w:widowControl/>
      </w:pPr>
      <w:r>
        <w:rPr>
          <w:color w:val="536273"/>
          <w:sz w:val="20"/>
        </w:rPr>
        <w:t>BM25+CE giữ tập ứng viên top-100 của BM25 nên Recall@100 bằng nhau; sự thay đổi thứ tự được phản ánh ở nDCG@10.</w:t>
      </w:r>
    </w:p>
    <w:p>
      <w:r>
        <w:br w:type="page"/>
      </w:r>
    </w:p>
    <w:p>
      <w:pPr>
        <w:pStyle w:val="Heading2"/>
      </w:pPr>
      <w:r>
        <w:t>Recall@100 — So sánh từng dataset</w:t>
      </w:r>
    </w:p>
    <w:p>
      <w:pPr>
        <w:widowControl/>
      </w:pPr>
      <w:r>
        <w:t>Các cột biểu diễn điểm thực nghiệm của cùng tám mô hình. BM25 được tô xanh, các mô hình còn lại tô cam; điểm trên cột giữ 5 chữ số thập phân. Các ô dùng cùng thang trục tung để thuận tiện đối chiếu.</w:t>
      </w:r>
    </w:p>
    <w:p>
      <w:pPr>
        <w:widowControl/>
        <w:jc w:val="center"/>
      </w:pPr>
      <w:r>
        <w:drawing>
          <wp:inline xmlns:a="http://schemas.openxmlformats.org/drawingml/2006/main" xmlns:pic="http://schemas.openxmlformats.org/drawingml/2006/picture">
            <wp:extent cx="9360000" cy="3334500"/>
            <wp:docPr id="11" name="Picture 11"/>
            <wp:cNvGraphicFramePr>
              <a:graphicFrameLocks noChangeAspect="1"/>
            </wp:cNvGraphicFramePr>
            <a:graphic>
              <a:graphicData uri="http://schemas.openxmlformats.org/drawingml/2006/picture">
                <pic:pic>
                  <pic:nvPicPr>
                    <pic:cNvPr id="0" name="recall_cot_theo_dataset_1.png"/>
                    <pic:cNvPicPr/>
                  </pic:nvPicPr>
                  <pic:blipFill>
                    <a:blip r:embed="rId30"/>
                    <a:stretch>
                      <a:fillRect/>
                    </a:stretch>
                  </pic:blipFill>
                  <pic:spPr>
                    <a:xfrm>
                      <a:off x="0" y="0"/>
                      <a:ext cx="9360000" cy="3334500"/>
                    </a:xfrm>
                    <a:prstGeom prst="rect"/>
                  </pic:spPr>
                </pic:pic>
              </a:graphicData>
            </a:graphic>
          </wp:inline>
        </w:drawing>
      </w:r>
    </w:p>
    <w:p>
      <w:pPr>
        <w:widowControl/>
      </w:pPr>
      <w:r>
        <w:rPr>
          <w:color w:val="536273"/>
          <w:sz w:val="20"/>
        </w:rPr>
        <w:t>Hình II.4. Biểu đồ cột Recall@100 trên UIT-ViQuAD, ViHealthQA, Zalo Legal.</w:t>
      </w:r>
    </w:p>
    <w:p>
      <w:pPr>
        <w:sectPr>
          <w:pgSz w:w="16838" w:h="11906" w:orient="landscape"/>
          <w:pgMar w:top="907" w:right="907" w:bottom="907" w:left="907" w:header="454" w:footer="454" w:gutter="0"/>
          <w:cols w:space="720"/>
          <w:docGrid w:linePitch="360"/>
        </w:sectPr>
      </w:pPr>
    </w:p>
    <w:p>
      <w:pPr>
        <w:pStyle w:val="Heading2"/>
      </w:pPr>
      <w:r>
        <w:t>II.5. Tổng hợp và nhận xét</w:t>
      </w:r>
    </w:p>
    <w:p>
      <w:pPr>
        <w:widowControl/>
      </w:pPr>
      <w:r>
        <w:t>Macro-average dưới đây chỉ tính trên 3 dataset thuộc Phần II. Mỗi dataset có trọng số bằng nhau; không lấy trung bình chung hai nhóm dữ liệu.</w:t>
      </w:r>
    </w:p>
    <w:tbl>
      <w:tblPr>
        <w:tblW w:type="auto" w:w="0"/>
        <w:jc w:val="center"/>
        <w:tblLayout w:type="fixed"/>
        <w:tblLook w:firstColumn="1" w:firstRow="1" w:lastColumn="0" w:lastRow="0" w:noHBand="0" w:noVBand="1" w:val="04A0"/>
      </w:tblPr>
      <w:tblGrid>
        <w:gridCol w:w="2835"/>
        <w:gridCol w:w="6576"/>
      </w:tblGrid>
      <w:tr>
        <w:trPr>
          <w:tblHeader/>
          <w:cantSplit/>
        </w:trPr>
        <w:tc>
          <w:tcPr>
            <w:tcW w:type="dxa" w:w="2835"/>
            <w:shd w:fill="17365D"/>
            <w:vAlign w:val="center"/>
            <w:tcMar>
              <w:top w:w="65" w:type="dxa"/>
              <w:bottom w:w="65" w:type="dxa"/>
              <w:left w:w="65" w:type="dxa"/>
              <w:right w:w="65" w:type="dxa"/>
            </w:tcMar>
          </w:tcPr>
          <w:p>
            <w:pPr>
              <w:spacing w:after="40" w:before="40" w:line="240" w:lineRule="auto"/>
            </w:pPr>
            <w:r>
              <w:rPr>
                <w:b/>
                <w:color w:val="FFFFFF"/>
                <w:sz w:val="22"/>
              </w:rPr>
              <w:t>Mô hình</w:t>
            </w:r>
          </w:p>
        </w:tc>
        <w:tc>
          <w:tcPr>
            <w:tcW w:type="dxa" w:w="6576"/>
            <w:shd w:fill="17365D"/>
            <w:vAlign w:val="center"/>
            <w:tcMar>
              <w:top w:w="65" w:type="dxa"/>
              <w:bottom w:w="65" w:type="dxa"/>
              <w:left w:w="65" w:type="dxa"/>
              <w:right w:w="65" w:type="dxa"/>
            </w:tcMar>
          </w:tcPr>
          <w:p>
            <w:pPr>
              <w:spacing w:after="40" w:before="40" w:line="240" w:lineRule="auto"/>
              <w:jc w:val="center"/>
            </w:pPr>
            <w:r>
              <w:rPr>
                <w:b/>
                <w:color w:val="FFFFFF"/>
                <w:sz w:val="22"/>
              </w:rPr>
              <w:t>nDCG@10 trung bình (3 dataset)</w:t>
            </w:r>
          </w:p>
        </w:tc>
      </w:tr>
      <w:tr>
        <w:trPr>
          <w:cantSplit/>
        </w:trPr>
        <w:tc>
          <w:tcPr>
            <w:tcW w:type="dxa" w:w="2835"/>
            <w:shd w:fill="F0F5F9"/>
            <w:vAlign w:val="center"/>
            <w:tcMar>
              <w:top w:w="65" w:type="dxa"/>
              <w:bottom w:w="65" w:type="dxa"/>
              <w:left w:w="65" w:type="dxa"/>
              <w:right w:w="65" w:type="dxa"/>
            </w:tcMar>
          </w:tcPr>
          <w:p>
            <w:pPr>
              <w:spacing w:after="40" w:before="40" w:line="240" w:lineRule="auto"/>
            </w:pPr>
            <w:r>
              <w:rPr>
                <w:sz w:val="22"/>
              </w:rPr>
              <w:t>BM25</w:t>
            </w:r>
          </w:p>
        </w:tc>
        <w:tc>
          <w:tcPr>
            <w:tcW w:type="dxa" w:w="6576"/>
            <w:shd w:fill="F0F5F9"/>
            <w:vAlign w:val="center"/>
            <w:tcMar>
              <w:top w:w="65" w:type="dxa"/>
              <w:bottom w:w="65" w:type="dxa"/>
              <w:left w:w="65" w:type="dxa"/>
              <w:right w:w="65" w:type="dxa"/>
            </w:tcMar>
          </w:tcPr>
          <w:p>
            <w:pPr>
              <w:spacing w:after="40" w:before="40" w:line="240" w:lineRule="auto"/>
              <w:jc w:val="center"/>
            </w:pPr>
            <w:r>
              <w:rPr>
                <w:sz w:val="22"/>
              </w:rPr>
              <w:t>0,60033</w:t>
            </w:r>
          </w:p>
        </w:tc>
      </w:tr>
      <w:tr>
        <w:trPr>
          <w:cantSplit/>
        </w:trPr>
        <w:tc>
          <w:tcPr>
            <w:tcW w:type="dxa" w:w="2835"/>
            <w:vAlign w:val="center"/>
            <w:tcMar>
              <w:top w:w="65" w:type="dxa"/>
              <w:bottom w:w="65" w:type="dxa"/>
              <w:left w:w="65" w:type="dxa"/>
              <w:right w:w="65" w:type="dxa"/>
            </w:tcMar>
          </w:tcPr>
          <w:p>
            <w:pPr>
              <w:spacing w:after="40" w:before="40" w:line="240" w:lineRule="auto"/>
            </w:pPr>
            <w:r>
              <w:rPr>
                <w:sz w:val="22"/>
              </w:rPr>
              <w:t>ANCE</w:t>
            </w:r>
          </w:p>
        </w:tc>
        <w:tc>
          <w:tcPr>
            <w:tcW w:type="dxa" w:w="6576"/>
            <w:vAlign w:val="center"/>
            <w:tcMar>
              <w:top w:w="65" w:type="dxa"/>
              <w:bottom w:w="65" w:type="dxa"/>
              <w:left w:w="65" w:type="dxa"/>
              <w:right w:w="65" w:type="dxa"/>
            </w:tcMar>
          </w:tcPr>
          <w:p>
            <w:pPr>
              <w:spacing w:after="40" w:before="40" w:line="240" w:lineRule="auto"/>
              <w:jc w:val="center"/>
            </w:pPr>
            <w:r>
              <w:rPr>
                <w:sz w:val="22"/>
              </w:rPr>
              <w:t>0,12984</w:t>
            </w:r>
          </w:p>
        </w:tc>
      </w:tr>
      <w:tr>
        <w:trPr>
          <w:cantSplit/>
        </w:trPr>
        <w:tc>
          <w:tcPr>
            <w:tcW w:type="dxa" w:w="2835"/>
            <w:shd w:fill="F0F5F9"/>
            <w:vAlign w:val="center"/>
            <w:tcMar>
              <w:top w:w="65" w:type="dxa"/>
              <w:bottom w:w="65" w:type="dxa"/>
              <w:left w:w="65" w:type="dxa"/>
              <w:right w:w="65" w:type="dxa"/>
            </w:tcMar>
          </w:tcPr>
          <w:p>
            <w:pPr>
              <w:spacing w:after="40" w:before="40" w:line="240" w:lineRule="auto"/>
            </w:pPr>
            <w:r>
              <w:rPr>
                <w:sz w:val="22"/>
              </w:rPr>
              <w:t>TAS-B</w:t>
            </w:r>
          </w:p>
        </w:tc>
        <w:tc>
          <w:tcPr>
            <w:tcW w:type="dxa" w:w="6576"/>
            <w:shd w:fill="F0F5F9"/>
            <w:vAlign w:val="center"/>
            <w:tcMar>
              <w:top w:w="65" w:type="dxa"/>
              <w:bottom w:w="65" w:type="dxa"/>
              <w:left w:w="65" w:type="dxa"/>
              <w:right w:w="65" w:type="dxa"/>
            </w:tcMar>
          </w:tcPr>
          <w:p>
            <w:pPr>
              <w:spacing w:after="40" w:before="40" w:line="240" w:lineRule="auto"/>
              <w:jc w:val="center"/>
            </w:pPr>
            <w:r>
              <w:rPr>
                <w:sz w:val="22"/>
              </w:rPr>
              <w:t>0,17064</w:t>
            </w:r>
          </w:p>
        </w:tc>
      </w:tr>
      <w:tr>
        <w:trPr>
          <w:cantSplit/>
        </w:trPr>
        <w:tc>
          <w:tcPr>
            <w:tcW w:type="dxa" w:w="2835"/>
            <w:vAlign w:val="center"/>
            <w:tcMar>
              <w:top w:w="65" w:type="dxa"/>
              <w:bottom w:w="65" w:type="dxa"/>
              <w:left w:w="65" w:type="dxa"/>
              <w:right w:w="65" w:type="dxa"/>
            </w:tcMar>
          </w:tcPr>
          <w:p>
            <w:pPr>
              <w:spacing w:after="40" w:before="40" w:line="240" w:lineRule="auto"/>
            </w:pPr>
            <w:r>
              <w:rPr>
                <w:sz w:val="22"/>
              </w:rPr>
              <w:t>DPR</w:t>
            </w:r>
          </w:p>
        </w:tc>
        <w:tc>
          <w:tcPr>
            <w:tcW w:type="dxa" w:w="6576"/>
            <w:vAlign w:val="center"/>
            <w:tcMar>
              <w:top w:w="65" w:type="dxa"/>
              <w:bottom w:w="65" w:type="dxa"/>
              <w:left w:w="65" w:type="dxa"/>
              <w:right w:w="65" w:type="dxa"/>
            </w:tcMar>
          </w:tcPr>
          <w:p>
            <w:pPr>
              <w:spacing w:after="40" w:before="40" w:line="240" w:lineRule="auto"/>
              <w:jc w:val="center"/>
            </w:pPr>
            <w:r>
              <w:rPr>
                <w:sz w:val="22"/>
              </w:rPr>
              <w:t>0,02453</w:t>
            </w:r>
          </w:p>
        </w:tc>
      </w:tr>
      <w:tr>
        <w:trPr>
          <w:cantSplit/>
        </w:trPr>
        <w:tc>
          <w:tcPr>
            <w:tcW w:type="dxa" w:w="2835"/>
            <w:shd w:fill="F0F5F9"/>
            <w:vAlign w:val="center"/>
            <w:tcMar>
              <w:top w:w="65" w:type="dxa"/>
              <w:bottom w:w="65" w:type="dxa"/>
              <w:left w:w="65" w:type="dxa"/>
              <w:right w:w="65" w:type="dxa"/>
            </w:tcMar>
          </w:tcPr>
          <w:p>
            <w:pPr>
              <w:spacing w:after="40" w:before="40" w:line="240" w:lineRule="auto"/>
            </w:pPr>
            <w:r>
              <w:rPr>
                <w:sz w:val="22"/>
              </w:rPr>
              <w:t>DeepCT</w:t>
            </w:r>
          </w:p>
        </w:tc>
        <w:tc>
          <w:tcPr>
            <w:tcW w:type="dxa" w:w="6576"/>
            <w:shd w:fill="F0F5F9"/>
            <w:vAlign w:val="center"/>
            <w:tcMar>
              <w:top w:w="65" w:type="dxa"/>
              <w:bottom w:w="65" w:type="dxa"/>
              <w:left w:w="65" w:type="dxa"/>
              <w:right w:w="65" w:type="dxa"/>
            </w:tcMar>
          </w:tcPr>
          <w:p>
            <w:pPr>
              <w:spacing w:after="40" w:before="40" w:line="240" w:lineRule="auto"/>
              <w:jc w:val="center"/>
            </w:pPr>
            <w:r>
              <w:rPr>
                <w:sz w:val="22"/>
              </w:rPr>
              <w:t>0,17009</w:t>
            </w:r>
          </w:p>
        </w:tc>
      </w:tr>
      <w:tr>
        <w:trPr>
          <w:cantSplit/>
        </w:trPr>
        <w:tc>
          <w:tcPr>
            <w:tcW w:type="dxa" w:w="2835"/>
            <w:vAlign w:val="center"/>
            <w:tcMar>
              <w:top w:w="65" w:type="dxa"/>
              <w:bottom w:w="65" w:type="dxa"/>
              <w:left w:w="65" w:type="dxa"/>
              <w:right w:w="65" w:type="dxa"/>
            </w:tcMar>
          </w:tcPr>
          <w:p>
            <w:pPr>
              <w:spacing w:after="40" w:before="40" w:line="240" w:lineRule="auto"/>
            </w:pPr>
            <w:r>
              <w:rPr>
                <w:sz w:val="22"/>
              </w:rPr>
              <w:t>SPARTA</w:t>
            </w:r>
          </w:p>
        </w:tc>
        <w:tc>
          <w:tcPr>
            <w:tcW w:type="dxa" w:w="6576"/>
            <w:vAlign w:val="center"/>
            <w:tcMar>
              <w:top w:w="65" w:type="dxa"/>
              <w:bottom w:w="65" w:type="dxa"/>
              <w:left w:w="65" w:type="dxa"/>
              <w:right w:w="65" w:type="dxa"/>
            </w:tcMar>
          </w:tcPr>
          <w:p>
            <w:pPr>
              <w:spacing w:after="40" w:before="40" w:line="240" w:lineRule="auto"/>
              <w:jc w:val="center"/>
            </w:pPr>
            <w:r>
              <w:rPr>
                <w:sz w:val="22"/>
              </w:rPr>
              <w:t>0,24579</w:t>
            </w:r>
          </w:p>
        </w:tc>
      </w:tr>
      <w:tr>
        <w:trPr>
          <w:cantSplit/>
        </w:trPr>
        <w:tc>
          <w:tcPr>
            <w:tcW w:type="dxa" w:w="2835"/>
            <w:shd w:fill="F0F5F9"/>
            <w:vAlign w:val="center"/>
            <w:tcMar>
              <w:top w:w="65" w:type="dxa"/>
              <w:bottom w:w="65" w:type="dxa"/>
              <w:left w:w="65" w:type="dxa"/>
              <w:right w:w="65" w:type="dxa"/>
            </w:tcMar>
          </w:tcPr>
          <w:p>
            <w:pPr>
              <w:spacing w:after="40" w:before="40" w:line="240" w:lineRule="auto"/>
            </w:pPr>
            <w:r>
              <w:rPr>
                <w:sz w:val="22"/>
              </w:rPr>
              <w:t>BM25+CE</w:t>
            </w:r>
          </w:p>
        </w:tc>
        <w:tc>
          <w:tcPr>
            <w:tcW w:type="dxa" w:w="6576"/>
            <w:shd w:fill="F0F5F9"/>
            <w:vAlign w:val="center"/>
            <w:tcMar>
              <w:top w:w="65" w:type="dxa"/>
              <w:bottom w:w="65" w:type="dxa"/>
              <w:left w:w="65" w:type="dxa"/>
              <w:right w:w="65" w:type="dxa"/>
            </w:tcMar>
          </w:tcPr>
          <w:p>
            <w:pPr>
              <w:spacing w:after="40" w:before="40" w:line="240" w:lineRule="auto"/>
              <w:jc w:val="center"/>
            </w:pPr>
            <w:r>
              <w:rPr>
                <w:sz w:val="22"/>
              </w:rPr>
              <w:t>0,45047</w:t>
            </w:r>
          </w:p>
        </w:tc>
      </w:tr>
      <w:tr>
        <w:trPr>
          <w:cantSplit/>
        </w:trPr>
        <w:tc>
          <w:tcPr>
            <w:tcW w:type="dxa" w:w="2835"/>
            <w:vAlign w:val="center"/>
            <w:tcMar>
              <w:top w:w="65" w:type="dxa"/>
              <w:bottom w:w="65" w:type="dxa"/>
              <w:left w:w="65" w:type="dxa"/>
              <w:right w:w="65" w:type="dxa"/>
            </w:tcMar>
          </w:tcPr>
          <w:p>
            <w:pPr>
              <w:spacing w:after="40" w:before="40" w:line="240" w:lineRule="auto"/>
            </w:pPr>
            <w:r>
              <w:rPr>
                <w:sz w:val="22"/>
              </w:rPr>
              <w:t>ColBERT</w:t>
            </w:r>
          </w:p>
        </w:tc>
        <w:tc>
          <w:tcPr>
            <w:tcW w:type="dxa" w:w="6576"/>
            <w:vAlign w:val="center"/>
            <w:tcMar>
              <w:top w:w="65" w:type="dxa"/>
              <w:bottom w:w="65" w:type="dxa"/>
              <w:left w:w="65" w:type="dxa"/>
              <w:right w:w="65" w:type="dxa"/>
            </w:tcMar>
          </w:tcPr>
          <w:p>
            <w:pPr>
              <w:spacing w:after="40" w:before="40" w:line="240" w:lineRule="auto"/>
              <w:jc w:val="center"/>
            </w:pPr>
            <w:r>
              <w:rPr>
                <w:sz w:val="22"/>
              </w:rPr>
              <w:t>0,34365</w:t>
            </w:r>
          </w:p>
        </w:tc>
      </w:tr>
    </w:tbl>
    <w:p>
      <w:pPr>
        <w:widowControl/>
      </w:pPr>
    </w:p>
    <w:p>
      <w:pPr>
        <w:widowControl/>
        <w:jc w:val="center"/>
      </w:pPr>
      <w:r>
        <w:drawing>
          <wp:inline xmlns:a="http://schemas.openxmlformats.org/drawingml/2006/main" xmlns:pic="http://schemas.openxmlformats.org/drawingml/2006/picture">
            <wp:extent cx="5688000" cy="2191156"/>
            <wp:docPr id="12" name="Picture 12"/>
            <wp:cNvGraphicFramePr>
              <a:graphicFrameLocks noChangeAspect="1"/>
            </wp:cNvGraphicFramePr>
            <a:graphic>
              <a:graphicData uri="http://schemas.openxmlformats.org/drawingml/2006/picture">
                <pic:pic>
                  <pic:nvPicPr>
                    <pic:cNvPr id="0" name="ndcg_macro.png"/>
                    <pic:cNvPicPr/>
                  </pic:nvPicPr>
                  <pic:blipFill>
                    <a:blip r:embed="rId31"/>
                    <a:stretch>
                      <a:fillRect/>
                    </a:stretch>
                  </pic:blipFill>
                  <pic:spPr>
                    <a:xfrm>
                      <a:off x="0" y="0"/>
                      <a:ext cx="5688000" cy="2191156"/>
                    </a:xfrm>
                    <a:prstGeom prst="rect"/>
                  </pic:spPr>
                </pic:pic>
              </a:graphicData>
            </a:graphic>
          </wp:inline>
        </w:drawing>
      </w:r>
    </w:p>
    <w:p>
      <w:pPr>
        <w:widowControl/>
      </w:pPr>
      <w:r>
        <w:rPr>
          <w:color w:val="536273"/>
          <w:sz w:val="20"/>
        </w:rPr>
        <w:t>Hình II.5. Trung bình nDCG@10 riêng của Phần II; màu xanh ngọc đánh dấu giá trị cao nhất.</w:t>
      </w:r>
    </w:p>
    <w:p>
      <w:pPr>
        <w:widowControl/>
      </w:pPr>
      <w:r>
        <w:t>BM25 đạt trung bình 0,60033, đứng đầu cả ba dataset. BM25+CE đạt 0,45047, đứng thứ hai từng bộ; ColBERT có trung bình 0,34365. Kết quả chỉ áp dụng cho các checkpoint pretrained và cấu hình đã triển khai.</w:t>
      </w:r>
    </w:p>
    <w:p>
      <w:pPr>
        <w:widowControl/>
      </w:pPr>
      <w:r>
        <w:t>Không quy toàn bộ chênh lệch giữa Phần I và Phần II cho ngôn ngữ: các nhóm đồng thời khác miền, tác vụ và cách tạo qrels. Các mô hình chưa được tối ưu hoặc fine-tune bằng nhãn của ba bộ mở rộng.</w:t>
      </w:r>
    </w:p>
    <w:p>
      <w:r>
        <w:br w:type="page"/>
      </w:r>
    </w:p>
    <w:p>
      <w:pPr>
        <w:pStyle w:val="Heading2"/>
      </w:pPr>
      <w:r>
        <w:t>II.6. Phân tích BM25+CE và giới hạn</w:t>
      </w:r>
    </w:p>
    <w:tbl>
      <w:tblPr>
        <w:tblW w:type="auto" w:w="0"/>
        <w:jc w:val="center"/>
        <w:tblLayout w:type="fixed"/>
        <w:tblLook w:firstColumn="1" w:firstRow="1" w:lastColumn="0" w:lastRow="0" w:noHBand="0" w:noVBand="1" w:val="04A0"/>
      </w:tblPr>
      <w:tblGrid>
        <w:gridCol w:w="1701"/>
        <w:gridCol w:w="1531"/>
        <w:gridCol w:w="1701"/>
        <w:gridCol w:w="1984"/>
        <w:gridCol w:w="1361"/>
      </w:tblGrid>
      <w:tr>
        <w:trPr>
          <w:tblHeader/>
          <w:cantSplit/>
        </w:trPr>
        <w:tc>
          <w:tcPr>
            <w:tcW w:type="dxa" w:w="1701"/>
            <w:shd w:fill="17365D"/>
            <w:vAlign w:val="center"/>
            <w:tcMar>
              <w:top w:w="65" w:type="dxa"/>
              <w:bottom w:w="65" w:type="dxa"/>
              <w:left w:w="65" w:type="dxa"/>
              <w:right w:w="65" w:type="dxa"/>
            </w:tcMar>
          </w:tcPr>
          <w:p>
            <w:pPr>
              <w:spacing w:after="40" w:before="40" w:line="240" w:lineRule="auto"/>
            </w:pPr>
            <w:r>
              <w:rPr>
                <w:b/>
                <w:color w:val="FFFFFF"/>
                <w:sz w:val="22"/>
              </w:rPr>
              <w:t>Dataset</w:t>
            </w:r>
          </w:p>
        </w:tc>
        <w:tc>
          <w:tcPr>
            <w:tcW w:type="dxa" w:w="1531"/>
            <w:shd w:fill="17365D"/>
            <w:vAlign w:val="center"/>
            <w:tcMar>
              <w:top w:w="65" w:type="dxa"/>
              <w:bottom w:w="65" w:type="dxa"/>
              <w:left w:w="65" w:type="dxa"/>
              <w:right w:w="65" w:type="dxa"/>
            </w:tcMar>
          </w:tcPr>
          <w:p>
            <w:pPr>
              <w:spacing w:after="40" w:before="40" w:line="240" w:lineRule="auto"/>
              <w:jc w:val="center"/>
            </w:pPr>
            <w:r>
              <w:rPr>
                <w:b/>
                <w:color w:val="FFFFFF"/>
                <w:sz w:val="22"/>
              </w:rPr>
              <w:t>BM25</w:t>
            </w:r>
          </w:p>
        </w:tc>
        <w:tc>
          <w:tcPr>
            <w:tcW w:type="dxa" w:w="1701"/>
            <w:shd w:fill="17365D"/>
            <w:vAlign w:val="center"/>
            <w:tcMar>
              <w:top w:w="65" w:type="dxa"/>
              <w:bottom w:w="65" w:type="dxa"/>
              <w:left w:w="65" w:type="dxa"/>
              <w:right w:w="65" w:type="dxa"/>
            </w:tcMar>
          </w:tcPr>
          <w:p>
            <w:pPr>
              <w:spacing w:after="40" w:before="40" w:line="240" w:lineRule="auto"/>
              <w:jc w:val="center"/>
            </w:pPr>
            <w:r>
              <w:rPr>
                <w:b/>
                <w:color w:val="FFFFFF"/>
                <w:sz w:val="22"/>
              </w:rPr>
              <w:t>BM25+CE</w:t>
            </w:r>
          </w:p>
        </w:tc>
        <w:tc>
          <w:tcPr>
            <w:tcW w:type="dxa" w:w="1984"/>
            <w:shd w:fill="17365D"/>
            <w:vAlign w:val="center"/>
            <w:tcMar>
              <w:top w:w="65" w:type="dxa"/>
              <w:bottom w:w="65" w:type="dxa"/>
              <w:left w:w="65" w:type="dxa"/>
              <w:right w:w="65" w:type="dxa"/>
            </w:tcMar>
          </w:tcPr>
          <w:p>
            <w:pPr>
              <w:spacing w:after="40" w:before="40" w:line="240" w:lineRule="auto"/>
              <w:jc w:val="center"/>
            </w:pPr>
            <w:r>
              <w:rPr>
                <w:b/>
                <w:color w:val="FFFFFF"/>
                <w:sz w:val="22"/>
              </w:rPr>
              <w:t>Δ nDCG@10</w:t>
            </w:r>
          </w:p>
        </w:tc>
        <w:tc>
          <w:tcPr>
            <w:tcW w:type="dxa" w:w="1361"/>
            <w:shd w:fill="17365D"/>
            <w:vAlign w:val="center"/>
            <w:tcMar>
              <w:top w:w="65" w:type="dxa"/>
              <w:bottom w:w="65" w:type="dxa"/>
              <w:left w:w="65" w:type="dxa"/>
              <w:right w:w="65" w:type="dxa"/>
            </w:tcMar>
          </w:tcPr>
          <w:p>
            <w:pPr>
              <w:spacing w:after="40" w:before="40" w:line="240" w:lineRule="auto"/>
              <w:jc w:val="center"/>
            </w:pPr>
            <w:r>
              <w:rPr>
                <w:b/>
                <w:color w:val="FFFFFF"/>
                <w:sz w:val="22"/>
              </w:rPr>
              <w:t>Giảm tương đối</w:t>
            </w:r>
          </w:p>
        </w:tc>
      </w:tr>
      <w:tr>
        <w:trPr>
          <w:cantSplit/>
        </w:trPr>
        <w:tc>
          <w:tcPr>
            <w:tcW w:type="dxa" w:w="1701"/>
            <w:shd w:fill="F0F5F9"/>
            <w:vAlign w:val="center"/>
            <w:tcMar>
              <w:top w:w="65" w:type="dxa"/>
              <w:bottom w:w="65" w:type="dxa"/>
              <w:left w:w="65" w:type="dxa"/>
              <w:right w:w="65" w:type="dxa"/>
            </w:tcMar>
          </w:tcPr>
          <w:p>
            <w:pPr>
              <w:spacing w:after="40" w:before="40" w:line="240" w:lineRule="auto"/>
            </w:pPr>
            <w:r>
              <w:rPr>
                <w:sz w:val="22"/>
              </w:rPr>
              <w:t>UIT-ViQuAD</w:t>
            </w:r>
          </w:p>
        </w:tc>
        <w:tc>
          <w:tcPr>
            <w:tcW w:type="dxa" w:w="1531"/>
            <w:shd w:fill="F0F5F9"/>
            <w:vAlign w:val="center"/>
            <w:tcMar>
              <w:top w:w="65" w:type="dxa"/>
              <w:bottom w:w="65" w:type="dxa"/>
              <w:left w:w="65" w:type="dxa"/>
              <w:right w:w="65" w:type="dxa"/>
            </w:tcMar>
          </w:tcPr>
          <w:p>
            <w:pPr>
              <w:spacing w:after="40" w:before="40" w:line="240" w:lineRule="auto"/>
              <w:jc w:val="center"/>
            </w:pPr>
            <w:r>
              <w:rPr>
                <w:sz w:val="22"/>
              </w:rPr>
              <w:t>0,76850</w:t>
            </w:r>
          </w:p>
        </w:tc>
        <w:tc>
          <w:tcPr>
            <w:tcW w:type="dxa" w:w="1701"/>
            <w:shd w:fill="F0F5F9"/>
            <w:vAlign w:val="center"/>
            <w:tcMar>
              <w:top w:w="65" w:type="dxa"/>
              <w:bottom w:w="65" w:type="dxa"/>
              <w:left w:w="65" w:type="dxa"/>
              <w:right w:w="65" w:type="dxa"/>
            </w:tcMar>
          </w:tcPr>
          <w:p>
            <w:pPr>
              <w:spacing w:after="40" w:before="40" w:line="240" w:lineRule="auto"/>
              <w:jc w:val="center"/>
            </w:pPr>
            <w:r>
              <w:rPr>
                <w:sz w:val="22"/>
              </w:rPr>
              <w:t>0,58160</w:t>
            </w:r>
          </w:p>
        </w:tc>
        <w:tc>
          <w:tcPr>
            <w:tcW w:type="dxa" w:w="1984"/>
            <w:shd w:fill="F0F5F9"/>
            <w:vAlign w:val="center"/>
            <w:tcMar>
              <w:top w:w="65" w:type="dxa"/>
              <w:bottom w:w="65" w:type="dxa"/>
              <w:left w:w="65" w:type="dxa"/>
              <w:right w:w="65" w:type="dxa"/>
            </w:tcMar>
          </w:tcPr>
          <w:p>
            <w:pPr>
              <w:spacing w:after="40" w:before="40" w:line="240" w:lineRule="auto"/>
              <w:jc w:val="center"/>
            </w:pPr>
            <w:r>
              <w:rPr>
                <w:sz w:val="22"/>
              </w:rPr>
              <w:t>-0,18690</w:t>
            </w:r>
          </w:p>
        </w:tc>
        <w:tc>
          <w:tcPr>
            <w:tcW w:type="dxa" w:w="1361"/>
            <w:shd w:fill="F0F5F9"/>
            <w:vAlign w:val="center"/>
            <w:tcMar>
              <w:top w:w="65" w:type="dxa"/>
              <w:bottom w:w="65" w:type="dxa"/>
              <w:left w:w="65" w:type="dxa"/>
              <w:right w:w="65" w:type="dxa"/>
            </w:tcMar>
          </w:tcPr>
          <w:p>
            <w:pPr>
              <w:spacing w:after="40" w:before="40" w:line="240" w:lineRule="auto"/>
              <w:jc w:val="center"/>
            </w:pPr>
            <w:r>
              <w:rPr>
                <w:sz w:val="22"/>
              </w:rPr>
              <w:t>24,3%</w:t>
            </w:r>
          </w:p>
        </w:tc>
      </w:tr>
      <w:tr>
        <w:trPr>
          <w:cantSplit/>
        </w:trPr>
        <w:tc>
          <w:tcPr>
            <w:tcW w:type="dxa" w:w="1701"/>
            <w:vAlign w:val="center"/>
            <w:tcMar>
              <w:top w:w="65" w:type="dxa"/>
              <w:bottom w:w="65" w:type="dxa"/>
              <w:left w:w="65" w:type="dxa"/>
              <w:right w:w="65" w:type="dxa"/>
            </w:tcMar>
          </w:tcPr>
          <w:p>
            <w:pPr>
              <w:spacing w:after="40" w:before="40" w:line="240" w:lineRule="auto"/>
            </w:pPr>
            <w:r>
              <w:rPr>
                <w:sz w:val="22"/>
              </w:rPr>
              <w:t>ViHealthQA</w:t>
            </w:r>
          </w:p>
        </w:tc>
        <w:tc>
          <w:tcPr>
            <w:tcW w:type="dxa" w:w="1531"/>
            <w:vAlign w:val="center"/>
            <w:tcMar>
              <w:top w:w="65" w:type="dxa"/>
              <w:bottom w:w="65" w:type="dxa"/>
              <w:left w:w="65" w:type="dxa"/>
              <w:right w:w="65" w:type="dxa"/>
            </w:tcMar>
          </w:tcPr>
          <w:p>
            <w:pPr>
              <w:spacing w:after="40" w:before="40" w:line="240" w:lineRule="auto"/>
              <w:jc w:val="center"/>
            </w:pPr>
            <w:r>
              <w:rPr>
                <w:sz w:val="22"/>
              </w:rPr>
              <w:t>0,39931</w:t>
            </w:r>
          </w:p>
        </w:tc>
        <w:tc>
          <w:tcPr>
            <w:tcW w:type="dxa" w:w="1701"/>
            <w:vAlign w:val="center"/>
            <w:tcMar>
              <w:top w:w="65" w:type="dxa"/>
              <w:bottom w:w="65" w:type="dxa"/>
              <w:left w:w="65" w:type="dxa"/>
              <w:right w:w="65" w:type="dxa"/>
            </w:tcMar>
          </w:tcPr>
          <w:p>
            <w:pPr>
              <w:spacing w:after="40" w:before="40" w:line="240" w:lineRule="auto"/>
              <w:jc w:val="center"/>
            </w:pPr>
            <w:r>
              <w:rPr>
                <w:sz w:val="22"/>
              </w:rPr>
              <w:t>0,31476</w:t>
            </w:r>
          </w:p>
        </w:tc>
        <w:tc>
          <w:tcPr>
            <w:tcW w:type="dxa" w:w="1984"/>
            <w:vAlign w:val="center"/>
            <w:tcMar>
              <w:top w:w="65" w:type="dxa"/>
              <w:bottom w:w="65" w:type="dxa"/>
              <w:left w:w="65" w:type="dxa"/>
              <w:right w:w="65" w:type="dxa"/>
            </w:tcMar>
          </w:tcPr>
          <w:p>
            <w:pPr>
              <w:spacing w:after="40" w:before="40" w:line="240" w:lineRule="auto"/>
              <w:jc w:val="center"/>
            </w:pPr>
            <w:r>
              <w:rPr>
                <w:sz w:val="22"/>
              </w:rPr>
              <w:t>-0,08455</w:t>
            </w:r>
          </w:p>
        </w:tc>
        <w:tc>
          <w:tcPr>
            <w:tcW w:type="dxa" w:w="1361"/>
            <w:vAlign w:val="center"/>
            <w:tcMar>
              <w:top w:w="65" w:type="dxa"/>
              <w:bottom w:w="65" w:type="dxa"/>
              <w:left w:w="65" w:type="dxa"/>
              <w:right w:w="65" w:type="dxa"/>
            </w:tcMar>
          </w:tcPr>
          <w:p>
            <w:pPr>
              <w:spacing w:after="40" w:before="40" w:line="240" w:lineRule="auto"/>
              <w:jc w:val="center"/>
            </w:pPr>
            <w:r>
              <w:rPr>
                <w:sz w:val="22"/>
              </w:rPr>
              <w:t>21,2%</w:t>
            </w:r>
          </w:p>
        </w:tc>
      </w:tr>
      <w:tr>
        <w:trPr>
          <w:cantSplit/>
        </w:trPr>
        <w:tc>
          <w:tcPr>
            <w:tcW w:type="dxa" w:w="1701"/>
            <w:shd w:fill="F0F5F9"/>
            <w:vAlign w:val="center"/>
            <w:tcMar>
              <w:top w:w="65" w:type="dxa"/>
              <w:bottom w:w="65" w:type="dxa"/>
              <w:left w:w="65" w:type="dxa"/>
              <w:right w:w="65" w:type="dxa"/>
            </w:tcMar>
          </w:tcPr>
          <w:p>
            <w:pPr>
              <w:spacing w:after="40" w:before="40" w:line="240" w:lineRule="auto"/>
            </w:pPr>
            <w:r>
              <w:rPr>
                <w:sz w:val="22"/>
              </w:rPr>
              <w:t>Zalo Legal</w:t>
            </w:r>
          </w:p>
        </w:tc>
        <w:tc>
          <w:tcPr>
            <w:tcW w:type="dxa" w:w="1531"/>
            <w:shd w:fill="F0F5F9"/>
            <w:vAlign w:val="center"/>
            <w:tcMar>
              <w:top w:w="65" w:type="dxa"/>
              <w:bottom w:w="65" w:type="dxa"/>
              <w:left w:w="65" w:type="dxa"/>
              <w:right w:w="65" w:type="dxa"/>
            </w:tcMar>
          </w:tcPr>
          <w:p>
            <w:pPr>
              <w:spacing w:after="40" w:before="40" w:line="240" w:lineRule="auto"/>
              <w:jc w:val="center"/>
            </w:pPr>
            <w:r>
              <w:rPr>
                <w:sz w:val="22"/>
              </w:rPr>
              <w:t>0,63317</w:t>
            </w:r>
          </w:p>
        </w:tc>
        <w:tc>
          <w:tcPr>
            <w:tcW w:type="dxa" w:w="1701"/>
            <w:shd w:fill="F0F5F9"/>
            <w:vAlign w:val="center"/>
            <w:tcMar>
              <w:top w:w="65" w:type="dxa"/>
              <w:bottom w:w="65" w:type="dxa"/>
              <w:left w:w="65" w:type="dxa"/>
              <w:right w:w="65" w:type="dxa"/>
            </w:tcMar>
          </w:tcPr>
          <w:p>
            <w:pPr>
              <w:spacing w:after="40" w:before="40" w:line="240" w:lineRule="auto"/>
              <w:jc w:val="center"/>
            </w:pPr>
            <w:r>
              <w:rPr>
                <w:sz w:val="22"/>
              </w:rPr>
              <w:t>0,45505</w:t>
            </w:r>
          </w:p>
        </w:tc>
        <w:tc>
          <w:tcPr>
            <w:tcW w:type="dxa" w:w="1984"/>
            <w:shd w:fill="F0F5F9"/>
            <w:vAlign w:val="center"/>
            <w:tcMar>
              <w:top w:w="65" w:type="dxa"/>
              <w:bottom w:w="65" w:type="dxa"/>
              <w:left w:w="65" w:type="dxa"/>
              <w:right w:w="65" w:type="dxa"/>
            </w:tcMar>
          </w:tcPr>
          <w:p>
            <w:pPr>
              <w:spacing w:after="40" w:before="40" w:line="240" w:lineRule="auto"/>
              <w:jc w:val="center"/>
            </w:pPr>
            <w:r>
              <w:rPr>
                <w:sz w:val="22"/>
              </w:rPr>
              <w:t>-0,17812</w:t>
            </w:r>
          </w:p>
        </w:tc>
        <w:tc>
          <w:tcPr>
            <w:tcW w:type="dxa" w:w="1361"/>
            <w:shd w:fill="F0F5F9"/>
            <w:vAlign w:val="center"/>
            <w:tcMar>
              <w:top w:w="65" w:type="dxa"/>
              <w:bottom w:w="65" w:type="dxa"/>
              <w:left w:w="65" w:type="dxa"/>
              <w:right w:w="65" w:type="dxa"/>
            </w:tcMar>
          </w:tcPr>
          <w:p>
            <w:pPr>
              <w:spacing w:after="40" w:before="40" w:line="240" w:lineRule="auto"/>
              <w:jc w:val="center"/>
            </w:pPr>
            <w:r>
              <w:rPr>
                <w:sz w:val="22"/>
              </w:rPr>
              <w:t>28,1%</w:t>
            </w:r>
          </w:p>
        </w:tc>
      </w:tr>
    </w:tbl>
    <w:p>
      <w:pPr>
        <w:widowControl/>
      </w:pPr>
    </w:p>
    <w:p>
      <w:pPr>
        <w:widowControl/>
      </w:pPr>
      <w:r>
        <w:t>Kiểm tra trực tiếp các runfile cho thấy top-100 ứng viên của BM25 và BM25+CE giống nhau ở toàn bộ 1.970 query ViQuAD, 2.013 query ViHealthQA và 788 query Zalo Legal. Recall@100 tương ứng giữ nguyên. Vì vậy, mức giảm nDCG@10 trong các lượt này xuất hiện ở bước đổi thứ tự ứng viên, không phải do thay corpus hoặc mất ứng viên trước reranking.</w:t>
      </w:r>
    </w:p>
    <w:p>
      <w:pPr>
        <w:widowControl/>
      </w:pPr>
      <w:r>
        <w:t>Cross-Encoder chấm từng cặp query–document, sau đó pipeline sắp xếp hoàn toàn theo điểm CE. Điểm BM25 không được trộn lại để giữ thứ tự ban đầu. Nếu CE đánh giá sai mức liên quan, positive có thể bị đẩy xuống vị trí thấp hơn trong cùng tập ứng viên.</w:t>
      </w:r>
    </w:p>
    <w:p>
      <w:pPr>
        <w:widowControl/>
      </w:pPr>
      <w:r>
        <w:t>Checkpoint MiniLM đang dùng được công bố cho tiếng Anh, huấn luyện trên MS MARCO. Việc áp dụng trực tiếp cho câu hỏi, đoạn y tế và điều luật tiếng Việt tạo ra chênh lệch ngôn ngữ và miền dữ liệu. Đây là lời giải thích phù hợp với mẫu kết quả: CE cải thiện trên sáu bộ tiếng Anh nhưng giảm trên cả ba bộ tiếng Việt. [6]</w:t>
      </w:r>
    </w:p>
    <w:p>
      <w:pPr>
        <w:widowControl/>
      </w:pPr>
      <w:r>
        <w:t>Tuy nhiên, thí nghiệm hiện tại chưa tách riêng ảnh hưởng của ngôn ngữ, miền, độ dài và tokenizer. Do đó báo cáo coi đây là giả thuyết được dữ liệu hỗ trợ, không khẳng định quan hệ nhân quả đã được chứng minh. Một kiểm chứng tiếp theo phù hợp là giữ nguyên top-100 và đánh giá một reranker đa ngôn ngữ/tiếng Việt ở cấu hình riêng.</w:t>
      </w:r>
    </w:p>
    <w:p>
      <w:pPr>
        <w:widowControl/>
      </w:pPr>
      <w:r>
        <w:t>Việc giữ MiniLM-L6 trong thí nghiệm này có mục đích đo khả năng chuyển giao của baseline BEIR. Không nên mô tả kết quả hiện tại là hiệu năng tối ưu của mọi phương pháp Cross-Encoder trên tiếng Việt.</w:t>
      </w:r>
    </w:p>
    <w:p>
      <w:pPr>
        <w:widowControl/>
      </w:pPr>
      <w:r>
        <w:t>Giới hạn riêng của dữ liệu mở rộng: qrels QA chuyển đổi có thể chưa đầy đủ; corpus có passage từ nhiều split; overlap giữa train và test cần được kiểm soát trước huấn luyện supervised. ViQuAD dùng bản mirror có unanswerable, không khẳng định tái lập bản 1.1 gốc. Điểm retrieval không thay thế điểm QA.</w:t>
      </w:r>
    </w:p>
    <w:p>
      <w:pPr>
        <w:widowControl/>
      </w:pPr>
      <w:r>
        <w:t>Kết luận Phần II: BM25 là baseline mạnh nhất trong ba bộ tiếng Việt và tám model đã khảo sát. Việc dùng cùng checkpoint từ thí nghiệm BEIR cho thấy cần kiểm tra khả năng chuyển giao trước khi áp dụng model neural; chưa thể suy rộng thành kết luận về mọi model tiếng Việt/đa ngôn ngữ.</w:t>
      </w:r>
    </w:p>
    <w:p>
      <w:r>
        <w:br w:type="page"/>
      </w:r>
    </w:p>
    <w:p>
      <w:pPr>
        <w:pStyle w:val="Heading2"/>
      </w:pPr>
      <w:r>
        <w:t>Tái lập và tài liệu tham khảo</w:t>
      </w:r>
    </w:p>
    <w:p>
      <w:pPr>
        <w:widowControl/>
      </w:pPr>
      <w:r>
        <w:t>Bản báo cáo này chỉ đổi cách tổ chức, không thay số liệu: Phần I có 48 kết quả, Phần II có 24 kết quả, tổng cộng 72/72 cặp đã kiểm tra. Thời điểm chốt và nguồn artifact được giữ như bản trước. Không có bảng hay biểu đồ kết quả gộp hai nhóm.</w:t>
      </w:r>
    </w:p>
    <w:tbl>
      <w:tblPr>
        <w:tblW w:type="auto" w:w="0"/>
        <w:jc w:val="center"/>
        <w:tblLayout w:type="fixed"/>
        <w:tblLook w:firstColumn="1" w:firstRow="1" w:lastColumn="0" w:lastRow="0" w:noHBand="0" w:noVBand="1" w:val="04A0"/>
      </w:tblPr>
      <w:tblGrid>
        <w:gridCol w:w="3005"/>
        <w:gridCol w:w="6406"/>
      </w:tblGrid>
      <w:tr>
        <w:trPr>
          <w:tblHeader/>
          <w:cantSplit/>
        </w:trPr>
        <w:tc>
          <w:tcPr>
            <w:tcW w:type="dxa" w:w="3005"/>
            <w:shd w:fill="17365D"/>
            <w:vAlign w:val="center"/>
            <w:tcMar>
              <w:top w:w="65" w:type="dxa"/>
              <w:bottom w:w="65" w:type="dxa"/>
              <w:left w:w="65" w:type="dxa"/>
              <w:right w:w="65" w:type="dxa"/>
            </w:tcMar>
          </w:tcPr>
          <w:p>
            <w:pPr>
              <w:spacing w:after="40" w:before="40" w:line="240" w:lineRule="auto"/>
            </w:pPr>
            <w:r>
              <w:rPr>
                <w:b/>
                <w:color w:val="FFFFFF"/>
                <w:sz w:val="21"/>
              </w:rPr>
              <w:t>Thư mục</w:t>
            </w:r>
          </w:p>
        </w:tc>
        <w:tc>
          <w:tcPr>
            <w:tcW w:type="dxa" w:w="6406"/>
            <w:shd w:fill="17365D"/>
            <w:vAlign w:val="center"/>
            <w:tcMar>
              <w:top w:w="65" w:type="dxa"/>
              <w:bottom w:w="65" w:type="dxa"/>
              <w:left w:w="65" w:type="dxa"/>
              <w:right w:w="65" w:type="dxa"/>
            </w:tcMar>
          </w:tcPr>
          <w:p>
            <w:pPr>
              <w:spacing w:after="40" w:before="40" w:line="240" w:lineRule="auto"/>
              <w:jc w:val="center"/>
            </w:pPr>
            <w:r>
              <w:rPr>
                <w:b/>
                <w:color w:val="FFFFFF"/>
                <w:sz w:val="21"/>
              </w:rPr>
              <w:t>Tệp kết quả và biểu đồ riêng</w:t>
            </w:r>
          </w:p>
        </w:tc>
      </w:tr>
      <w:tr>
        <w:trPr>
          <w:cantSplit/>
        </w:trPr>
        <w:tc>
          <w:tcPr>
            <w:tcW w:type="dxa" w:w="3005"/>
            <w:shd w:fill="F0F5F9"/>
            <w:vAlign w:val="center"/>
            <w:tcMar>
              <w:top w:w="65" w:type="dxa"/>
              <w:bottom w:w="65" w:type="dxa"/>
              <w:left w:w="65" w:type="dxa"/>
              <w:right w:w="65" w:type="dxa"/>
            </w:tcMar>
          </w:tcPr>
          <w:p>
            <w:pPr>
              <w:spacing w:after="40" w:before="40" w:line="240" w:lineRule="auto"/>
            </w:pPr>
            <w:r>
              <w:rPr>
                <w:sz w:val="21"/>
              </w:rPr>
              <w:t>dataset_bai_bao/</w:t>
            </w:r>
          </w:p>
        </w:tc>
        <w:tc>
          <w:tcPr>
            <w:tcW w:type="dxa" w:w="6406"/>
            <w:shd w:fill="F0F5F9"/>
            <w:vAlign w:val="center"/>
            <w:tcMar>
              <w:top w:w="65" w:type="dxa"/>
              <w:bottom w:w="65" w:type="dxa"/>
              <w:left w:w="65" w:type="dxa"/>
              <w:right w:w="65" w:type="dxa"/>
            </w:tcMar>
          </w:tcPr>
          <w:p>
            <w:pPr>
              <w:spacing w:after="40" w:before="40" w:line="240" w:lineRule="auto"/>
              <w:jc w:val="center"/>
            </w:pPr>
            <w:r>
              <w:rPr>
                <w:sz w:val="21"/>
              </w:rPr>
              <w:t>ndcg_at_10.csv; recall_at_100.csv; macro_ndcg.csv; sources.csv; các hình PNG/PDF cho 6 dataset.</w:t>
            </w:r>
          </w:p>
        </w:tc>
      </w:tr>
      <w:tr>
        <w:trPr>
          <w:cantSplit/>
        </w:trPr>
        <w:tc>
          <w:tcPr>
            <w:tcW w:type="dxa" w:w="3005"/>
            <w:vAlign w:val="center"/>
            <w:tcMar>
              <w:top w:w="65" w:type="dxa"/>
              <w:bottom w:w="65" w:type="dxa"/>
              <w:left w:w="65" w:type="dxa"/>
              <w:right w:w="65" w:type="dxa"/>
            </w:tcMar>
          </w:tcPr>
          <w:p>
            <w:pPr>
              <w:spacing w:after="40" w:before="40" w:line="240" w:lineRule="auto"/>
            </w:pPr>
            <w:r>
              <w:rPr>
                <w:sz w:val="21"/>
              </w:rPr>
              <w:t>dataset_mo_rong/</w:t>
            </w:r>
          </w:p>
        </w:tc>
        <w:tc>
          <w:tcPr>
            <w:tcW w:type="dxa" w:w="6406"/>
            <w:vAlign w:val="center"/>
            <w:tcMar>
              <w:top w:w="65" w:type="dxa"/>
              <w:bottom w:w="65" w:type="dxa"/>
              <w:left w:w="65" w:type="dxa"/>
              <w:right w:w="65" w:type="dxa"/>
            </w:tcMar>
          </w:tcPr>
          <w:p>
            <w:pPr>
              <w:spacing w:after="40" w:before="40" w:line="240" w:lineRule="auto"/>
              <w:jc w:val="center"/>
            </w:pPr>
            <w:r>
              <w:rPr>
                <w:sz w:val="21"/>
              </w:rPr>
              <w:t>Các tệp tương ứng, chỉ chứa 3 dataset mở rộng.</w:t>
            </w:r>
          </w:p>
        </w:tc>
      </w:tr>
    </w:tbl>
    <w:p>
      <w:pPr>
        <w:widowControl/>
      </w:pPr>
    </w:p>
    <w:p>
      <w:pPr>
        <w:widowControl/>
      </w:pPr>
      <w:r>
        <w:t>Các lượt chạy gốc nằm tại beir/runs/&lt;model&gt;/results/&lt;run_id&gt;/&lt;dataset&gt;/. File sources.csv trong từng thư mục chỉ rõ nguồn cho từng kết quả. Báo cáo không tự cập nhật theo các lượt chạy về sau; chưa có đánh giá nhiều seed hay kiểm định ý nghĩa thống kê.</w:t>
      </w:r>
    </w:p>
    <w:p>
      <w:pPr>
        <w:pStyle w:val="Heading2"/>
      </w:pPr>
      <w:r>
        <w:t>Tài liệu và nguồn dữ liệu</w:t>
      </w:r>
    </w:p>
    <w:p>
      <w:pPr>
        <w:widowControl/>
        <w:spacing w:after="80"/>
      </w:pPr>
      <w:hyperlink r:id="rId14">
        <w:r>
          <w:rPr>
            <w:color w:val="087E8B"/>
          </w:rPr>
          <w:t>[1] Thakur và cộng sự (2021). BEIR: A Heterogeneous Benchmark for Zero-shot Evaluation of Information Retrieval Models. Mục 4 và bảng 6.</w:t>
        </w:r>
      </w:hyperlink>
    </w:p>
    <w:p>
      <w:pPr>
        <w:widowControl/>
        <w:spacing w:after="80"/>
      </w:pPr>
      <w:hyperlink r:id="rId15">
        <w:r>
          <w:rPr>
            <w:color w:val="087E8B"/>
          </w:rPr>
          <w:t>[2] BEIR — mã nguồn và framework đánh giá.</w:t>
        </w:r>
      </w:hyperlink>
    </w:p>
    <w:p>
      <w:pPr>
        <w:widowControl/>
        <w:spacing w:after="80"/>
      </w:pPr>
      <w:hyperlink r:id="rId16">
        <w:r>
          <w:rPr>
            <w:color w:val="087E8B"/>
          </w:rPr>
          <w:t>[3] UIT-ViQuAD mirror — vile99/vi_quad.</w:t>
        </w:r>
      </w:hyperlink>
    </w:p>
    <w:p>
      <w:pPr>
        <w:widowControl/>
        <w:spacing w:after="80"/>
      </w:pPr>
      <w:hyperlink r:id="rId17">
        <w:r>
          <w:rPr>
            <w:color w:val="087E8B"/>
          </w:rPr>
          <w:t>[4] ViHealthQA — tarudesu/ViHealthQA.</w:t>
        </w:r>
      </w:hyperlink>
    </w:p>
    <w:p>
      <w:pPr>
        <w:widowControl/>
        <w:spacing w:after="80"/>
      </w:pPr>
      <w:hyperlink r:id="rId18">
        <w:r>
          <w:rPr>
            <w:color w:val="087E8B"/>
          </w:rPr>
          <w:t>[5] Zalo Legal retrieval — GreenNode/zalo-ai-legal-text-retrieval-vn.</w:t>
        </w:r>
      </w:hyperlink>
    </w:p>
    <w:p>
      <w:pPr>
        <w:widowControl/>
        <w:spacing w:after="80"/>
      </w:pPr>
      <w:hyperlink r:id="rId19">
        <w:r>
          <w:rPr>
            <w:color w:val="087E8B"/>
          </w:rPr>
          <w:t>[6] Model card — cross-encoder/ms-marco-MiniLM-L6-v2.</w:t>
        </w:r>
      </w:hyperlink>
    </w:p>
    <w:sectPr w:rsidR="00FC693F" w:rsidRPr="0006063C" w:rsidSect="00034616">
      <w:pgSz w:w="11906" w:h="16838"/>
      <w:pgMar w:top="1134"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36273"/>
        <w:sz w:val="18"/>
      </w:rPr>
      <w:t xml:space="preserve">Báo cáo thực nghiệm • </w:t>
    </w:r>
    <w:fldSimple w:instr="PAGE"/>
    <w:r>
      <w:rPr>
        <w:color w:val="536273"/>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36273"/>
        <w:sz w:val="18"/>
      </w:rPr>
      <w:t>BEIR  |  ĐÁNH GIÁ TRUY HỒI THÔNG TIN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sz w:val="24"/>
      <w:lang w:val="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180"/>
      <w:outlineLvl w:val="0"/>
    </w:pPr>
    <w:rPr>
      <w:rFonts w:asciiTheme="majorHAnsi" w:eastAsiaTheme="majorEastAsia" w:hAnsiTheme="majorHAnsi" w:cstheme="majorBidi" w:ascii="Times New Roman" w:hAnsi="Times New Roman"/>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17365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69" w:lineRule="auto"/>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9" w:lineRule="auto"/>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9" w:lineRule="auto"/>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4" Type="http://schemas.openxmlformats.org/officeDocument/2006/relationships/hyperlink" Target="https://arxiv.org/html/2104.08663v4" TargetMode="External"/><Relationship Id="rId15" Type="http://schemas.openxmlformats.org/officeDocument/2006/relationships/hyperlink" Target="https://github.com/beir-cellar/beir" TargetMode="External"/><Relationship Id="rId16" Type="http://schemas.openxmlformats.org/officeDocument/2006/relationships/hyperlink" Target="https://huggingface.co/datasets/vile99/vi_quad" TargetMode="External"/><Relationship Id="rId17" Type="http://schemas.openxmlformats.org/officeDocument/2006/relationships/hyperlink" Target="https://huggingface.co/datasets/tarudesu/ViHealthQA" TargetMode="External"/><Relationship Id="rId18" Type="http://schemas.openxmlformats.org/officeDocument/2006/relationships/hyperlink" Target="https://huggingface.co/datasets/GreenNode/zalo-ai-legal-text-retrieval-vn" TargetMode="External"/><Relationship Id="rId19" Type="http://schemas.openxmlformats.org/officeDocument/2006/relationships/hyperlink" Target="https://huggingface.co/cross-encoder/ms-marco-MiniLM-L6-v2"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đánh giá — Phần I: dataset BEIR; Phần II: dataset mở rộng</dc:title>
  <dc:subject>72 kết quả thực nghiệm đã kiểm tra từ artifact BEIR</dc:subject>
  <dc:creator/>
  <cp:keywords>BEIR, retrieval, BM25, tiếng Việt, nDCG@10, Recall@100</cp:keywords>
  <dc:description>generated by python-docx</dc:description>
  <cp:lastModifiedBy/>
  <cp:revision>1</cp:revision>
  <dcterms:created xsi:type="dcterms:W3CDTF">2013-12-23T23:15:00Z</dcterms:created>
  <dcterms:modified xsi:type="dcterms:W3CDTF">2013-12-23T23:15:00Z</dcterms:modified>
  <cp:category/>
</cp:coreProperties>
</file>